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CD6" w:rsidRDefault="00592CD6" w:rsidP="00592CD6">
      <w:pPr>
        <w:pStyle w:val="BodyA"/>
        <w:rPr>
          <w:rStyle w:val="None"/>
          <w:sz w:val="24"/>
          <w:szCs w:val="24"/>
        </w:rPr>
      </w:pPr>
      <w:r>
        <w:rPr>
          <w:rStyle w:val="None"/>
          <w:sz w:val="24"/>
          <w:szCs w:val="24"/>
        </w:rPr>
        <w:t>1. Supplement Table: Clinician Characteristics &amp; Initial Survey Responses</w:t>
      </w:r>
    </w:p>
    <w:tbl>
      <w:tblPr>
        <w:tblW w:w="9360" w:type="dxa"/>
        <w:tblInd w:w="8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3316"/>
        <w:gridCol w:w="2584"/>
        <w:gridCol w:w="1153"/>
        <w:gridCol w:w="1153"/>
        <w:gridCol w:w="1154"/>
      </w:tblGrid>
      <w:tr w:rsidR="00592CD6" w:rsidTr="00A17539">
        <w:trPr>
          <w:trHeight w:val="32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/>
              <w:ind w:left="100" w:right="100"/>
            </w:pPr>
            <w:r>
              <w:rPr>
                <w:rStyle w:val="None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b/>
                <w:bCs/>
                <w:sz w:val="20"/>
                <w:szCs w:val="20"/>
              </w:rPr>
              <w:t>Response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b/>
                <w:bCs/>
                <w:sz w:val="20"/>
                <w:szCs w:val="20"/>
              </w:rPr>
              <w:t>VUMC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b/>
                <w:bCs/>
                <w:sz w:val="20"/>
                <w:szCs w:val="20"/>
              </w:rPr>
              <w:t>UTSW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b/>
                <w:bCs/>
                <w:sz w:val="20"/>
                <w:szCs w:val="20"/>
              </w:rPr>
              <w:t>Overall</w:t>
            </w:r>
          </w:p>
        </w:tc>
      </w:tr>
      <w:tr w:rsidR="00592CD6" w:rsidTr="00A17539">
        <w:trPr>
          <w:trHeight w:val="32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Total Respondents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tabs>
                <w:tab w:val="center" w:pos="1213"/>
              </w:tabs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  <w:r>
              <w:rPr>
                <w:rStyle w:val="None"/>
                <w:sz w:val="20"/>
                <w:szCs w:val="20"/>
              </w:rPr>
              <w:tab/>
              <w:t xml:space="preserve">—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73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47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120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Academic Rank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Advanced Practice Provider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16 (21.9%)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0 (0.0%)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16 (13.3%) 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Assistant Professor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36 (49.3%)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25 (53.2%)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61 (50.8%) 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Associate Professor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15 (20.5%)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12 (25.5%)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27 (22.5%) 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Professor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6 (8.2%)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10 (21.3%)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16 (13.3%) 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Specialty Category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Generalists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19 (26.0%)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13 (27.7%)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32 (26.7%) 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2CD6" w:rsidRDefault="00592CD6" w:rsidP="00A17539"/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Specialist (non-surgical)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27 (37.0%)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26 (55.3%)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53 (44.2%) 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Surgical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27 (37.0%)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8 (17.0%)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35 (29.2%) </w:t>
            </w:r>
          </w:p>
        </w:tc>
      </w:tr>
      <w:tr w:rsidR="00592CD6" w:rsidTr="00A17539">
        <w:trPr>
          <w:trHeight w:val="82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In general, how comfortable are you with new technology?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I am among the first of my peers to adopt the latest technology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37 (50.7%)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31 (66.0%)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68 (56.7%) </w:t>
            </w:r>
          </w:p>
        </w:tc>
      </w:tr>
      <w:tr w:rsidR="00592CD6" w:rsidTr="00A17539">
        <w:trPr>
          <w:trHeight w:val="82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I like to see how new technology works for others before I adopt it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31 (42.5%)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15 (31.9%)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46 (38.3%) </w:t>
            </w:r>
          </w:p>
        </w:tc>
      </w:tr>
      <w:tr w:rsidR="00592CD6" w:rsidTr="00A17539">
        <w:trPr>
          <w:trHeight w:val="108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2CD6" w:rsidRDefault="00592CD6" w:rsidP="00A17539"/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I tend to wait until the technology is well established before I adopt it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4 (5.5%)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 (2.1%)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5 (4.2%) 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I reluctantly adopt new technology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 (1.4%)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0 (0.0%)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 (0.8%) 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I find Epic frustrating.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Strongly Agree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8 (11.0%)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 (6.4%)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11 (9.2%) 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2CD6" w:rsidRDefault="00592CD6" w:rsidP="00A17539"/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Agree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22 (30.1%)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10 (21.3%)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32 (26.7%) 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2CD6" w:rsidRDefault="00592CD6" w:rsidP="00A17539"/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Neutral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24 (32.9%)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15 (31.9%)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39 (32.5%) 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Disagree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14 (19.2%)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16 (34.0%)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30 (25.0%) </w:t>
            </w:r>
          </w:p>
        </w:tc>
      </w:tr>
      <w:tr w:rsidR="00592CD6" w:rsidTr="00A17539">
        <w:trPr>
          <w:trHeight w:val="32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Strongly Disagree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5 (6.8%)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 (6.4%)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8 (6.7%) </w:t>
            </w:r>
          </w:p>
        </w:tc>
      </w:tr>
      <w:tr w:rsidR="00592CD6" w:rsidTr="00A17539">
        <w:trPr>
          <w:trHeight w:val="82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Do you document your clinic notes when you are in the room with your patient?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Yes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26 (35.6%)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19 (40.4%)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45 (37.5%) 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Sometimes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17 (23.3%)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16 (34.0%)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33 (27.5%) 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2CD6" w:rsidRDefault="00592CD6" w:rsidP="00A17539"/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No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30 (41.1%)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12 (25.5%)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42 (35.0%) </w:t>
            </w:r>
          </w:p>
        </w:tc>
      </w:tr>
      <w:tr w:rsidR="00592CD6" w:rsidTr="00A17539">
        <w:trPr>
          <w:trHeight w:val="82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What was your primary means of documenting clinic encounters prior to utilizing DAX Copilot?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Typing directly into EHR* (free text, dot phrases)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45 (61.6%)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23 (48.9%)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68 (56.7%) 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2CD6" w:rsidRDefault="00592CD6" w:rsidP="00A17539"/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  <w:lang w:val="fr-FR"/>
              </w:rPr>
              <w:t>Other voice technologies (Dragon, etc.)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24 (32.9%)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24 (51.1%)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48 (40.0%) 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Scribe (in-person, virtual, etc.)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4 (5.5%)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0 (0.0%)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4 (3.3%) </w:t>
            </w:r>
          </w:p>
        </w:tc>
      </w:tr>
      <w:tr w:rsidR="00592CD6" w:rsidTr="00A17539">
        <w:trPr>
          <w:trHeight w:val="82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lastRenderedPageBreak/>
              <w:t>In general, how would you rate the quality of your clinic note documentation?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Excellent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18 (24.7%)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 (6.4%)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21 (17.5%) 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Good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36 (49.3%)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14 (29.8%)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50 (41.7%) 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2CD6" w:rsidRDefault="00592CD6" w:rsidP="00A17539"/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Acceptable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17 (23.3%)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7 (14.9%)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24 (20.0%) </w:t>
            </w:r>
          </w:p>
        </w:tc>
      </w:tr>
      <w:tr w:rsidR="00592CD6" w:rsidTr="00A17539">
        <w:trPr>
          <w:trHeight w:val="32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Poor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 (2.7%)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0 (0.0%)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 (1.7%) 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Very Poor</w:t>
            </w:r>
            <w:r>
              <w:rPr>
                <w:rStyle w:val="None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0 (0.0%)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23 (48.9%)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right="100"/>
              <w:jc w:val="center"/>
            </w:pPr>
            <w:r>
              <w:rPr>
                <w:rStyle w:val="None"/>
                <w:sz w:val="20"/>
                <w:szCs w:val="20"/>
              </w:rPr>
              <w:t>—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Have you ever used a scribe before?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No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57 (78.1%)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42 (89.4%)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99 (82.5%) </w:t>
            </w:r>
          </w:p>
        </w:tc>
      </w:tr>
      <w:tr w:rsidR="00592CD6" w:rsidTr="00A17539">
        <w:trPr>
          <w:trHeight w:val="56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Yes, but discontinued use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11 (15.1%)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5 (10.6%)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16 (13.3%) </w:t>
            </w:r>
          </w:p>
        </w:tc>
      </w:tr>
      <w:tr w:rsidR="00592CD6" w:rsidTr="00A17539">
        <w:trPr>
          <w:trHeight w:val="320"/>
        </w:trPr>
        <w:tc>
          <w:tcPr>
            <w:tcW w:w="33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5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Yes, currently using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5 (6.8%) </w:t>
            </w:r>
          </w:p>
        </w:tc>
        <w:tc>
          <w:tcPr>
            <w:tcW w:w="11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0 (0.0%) </w:t>
            </w:r>
          </w:p>
        </w:tc>
        <w:tc>
          <w:tcPr>
            <w:tcW w:w="11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5 (4.2%)</w:t>
            </w:r>
          </w:p>
        </w:tc>
      </w:tr>
    </w:tbl>
    <w:p w:rsidR="00592CD6" w:rsidRDefault="00592CD6" w:rsidP="00592CD6">
      <w:pPr>
        <w:pStyle w:val="BodyA"/>
        <w:widowControl w:val="0"/>
        <w:spacing w:line="240" w:lineRule="auto"/>
        <w:ind w:left="756" w:hanging="756"/>
        <w:rPr>
          <w:rStyle w:val="None"/>
          <w:sz w:val="24"/>
          <w:szCs w:val="24"/>
        </w:rPr>
      </w:pPr>
    </w:p>
    <w:p w:rsidR="00592CD6" w:rsidRDefault="00592CD6" w:rsidP="00592CD6">
      <w:pPr>
        <w:pStyle w:val="BodyA"/>
        <w:widowControl w:val="0"/>
        <w:spacing w:line="240" w:lineRule="auto"/>
        <w:ind w:left="648" w:hanging="648"/>
        <w:rPr>
          <w:rStyle w:val="NoneB"/>
        </w:rPr>
      </w:pPr>
    </w:p>
    <w:p w:rsidR="00592CD6" w:rsidRDefault="00592CD6" w:rsidP="00592CD6">
      <w:pPr>
        <w:pStyle w:val="BodyA"/>
        <w:rPr>
          <w:rStyle w:val="None"/>
          <w:rFonts w:ascii="Calibri" w:eastAsia="Calibri" w:hAnsi="Calibri" w:cs="Calibri"/>
          <w:sz w:val="24"/>
          <w:szCs w:val="24"/>
          <w:u w:val="single"/>
        </w:rPr>
      </w:pPr>
    </w:p>
    <w:p w:rsidR="00592CD6" w:rsidRDefault="00592CD6" w:rsidP="00592CD6">
      <w:pPr>
        <w:pStyle w:val="BodyA"/>
        <w:tabs>
          <w:tab w:val="left" w:pos="1040"/>
        </w:tabs>
        <w:rPr>
          <w:rStyle w:val="None"/>
          <w:sz w:val="20"/>
          <w:szCs w:val="20"/>
        </w:rPr>
      </w:pPr>
      <w:r>
        <w:rPr>
          <w:rStyle w:val="None"/>
          <w:sz w:val="20"/>
          <w:szCs w:val="20"/>
        </w:rPr>
        <w:t>*Electronic Health Records</w:t>
      </w:r>
    </w:p>
    <w:p w:rsidR="00592CD6" w:rsidRDefault="00592CD6" w:rsidP="00592CD6">
      <w:pPr>
        <w:pStyle w:val="BodyA"/>
        <w:tabs>
          <w:tab w:val="left" w:pos="1040"/>
        </w:tabs>
        <w:rPr>
          <w:rStyle w:val="NoneB"/>
        </w:rPr>
      </w:pPr>
      <w:r>
        <w:rPr>
          <w:rStyle w:val="None"/>
          <w:rFonts w:ascii="Arial" w:hAnsi="Arial"/>
          <w:sz w:val="20"/>
          <w:szCs w:val="20"/>
          <w:vertAlign w:val="superscript"/>
        </w:rPr>
        <w:t>†</w:t>
      </w:r>
      <w:r>
        <w:rPr>
          <w:rStyle w:val="None"/>
          <w:sz w:val="20"/>
          <w:szCs w:val="20"/>
        </w:rPr>
        <w:t xml:space="preserve">Category was listed as </w:t>
      </w:r>
      <w:r>
        <w:rPr>
          <w:rStyle w:val="None"/>
          <w:sz w:val="20"/>
          <w:szCs w:val="20"/>
          <w:rtl/>
          <w:lang w:val="ar-SA"/>
        </w:rPr>
        <w:t>“</w:t>
      </w:r>
      <w:r>
        <w:rPr>
          <w:rStyle w:val="None"/>
          <w:sz w:val="20"/>
          <w:szCs w:val="20"/>
        </w:rPr>
        <w:t>Very Poor” at VUMC, and N/A at UTSW</w:t>
      </w:r>
    </w:p>
    <w:p w:rsidR="00592CD6" w:rsidRDefault="00592CD6" w:rsidP="00592CD6">
      <w:pPr>
        <w:pStyle w:val="BodyA"/>
        <w:tabs>
          <w:tab w:val="left" w:pos="1040"/>
        </w:tabs>
        <w:rPr>
          <w:rStyle w:val="None"/>
          <w:sz w:val="24"/>
          <w:szCs w:val="24"/>
        </w:rPr>
      </w:pPr>
      <w:r>
        <w:rPr>
          <w:rStyle w:val="None"/>
          <w:sz w:val="24"/>
          <w:szCs w:val="24"/>
        </w:rPr>
        <w:t>2. Supplement Table: Secondary Survey Responses</w:t>
      </w:r>
    </w:p>
    <w:tbl>
      <w:tblPr>
        <w:tblW w:w="9359" w:type="dxa"/>
        <w:tblInd w:w="8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2651"/>
        <w:gridCol w:w="2122"/>
        <w:gridCol w:w="1205"/>
        <w:gridCol w:w="1204"/>
        <w:gridCol w:w="1203"/>
        <w:gridCol w:w="974"/>
      </w:tblGrid>
      <w:tr w:rsidR="00592CD6" w:rsidTr="00A17539">
        <w:trPr>
          <w:trHeight w:val="32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/>
              <w:ind w:left="100" w:right="100"/>
            </w:pPr>
            <w:r>
              <w:rPr>
                <w:rStyle w:val="None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b/>
                <w:bCs/>
                <w:sz w:val="20"/>
                <w:szCs w:val="20"/>
              </w:rPr>
              <w:t>Response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b/>
                <w:bCs/>
                <w:sz w:val="20"/>
                <w:szCs w:val="20"/>
              </w:rPr>
              <w:t>VUMC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b/>
                <w:bCs/>
                <w:sz w:val="20"/>
                <w:szCs w:val="20"/>
              </w:rPr>
              <w:t>UTSW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b/>
                <w:bCs/>
                <w:sz w:val="20"/>
                <w:szCs w:val="20"/>
              </w:rPr>
              <w:t>Overall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b/>
                <w:bCs/>
                <w:sz w:val="20"/>
                <w:szCs w:val="20"/>
              </w:rPr>
              <w:t xml:space="preserve">SMD* </w:t>
            </w:r>
          </w:p>
        </w:tc>
      </w:tr>
      <w:tr w:rsidR="00592CD6" w:rsidTr="00A17539">
        <w:trPr>
          <w:trHeight w:val="32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SUS Total Score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Mean [SD]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81 [17]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84 [14]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82 [16]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0.19</w:t>
            </w:r>
          </w:p>
        </w:tc>
      </w:tr>
      <w:tr w:rsidR="00592CD6" w:rsidTr="00A17539">
        <w:trPr>
          <w:trHeight w:val="82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lastRenderedPageBreak/>
              <w:t>How did DAX Copilot affect your documentation time?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I spent less time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44 (60.3%) 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36 (76.6%) 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80 (66.7%) 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0.35</w:t>
            </w:r>
          </w:p>
        </w:tc>
      </w:tr>
      <w:tr w:rsidR="00592CD6" w:rsidTr="00A17539">
        <w:trPr>
          <w:trHeight w:val="56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2CD6" w:rsidRDefault="00592CD6" w:rsidP="00A17539"/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I spent more, same, or not sure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29 (39.7%)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11 (23.4%)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40 (33.3%)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right="100"/>
              <w:jc w:val="center"/>
            </w:pPr>
            <w:r>
              <w:rPr>
                <w:rStyle w:val="None"/>
                <w:sz w:val="20"/>
                <w:szCs w:val="20"/>
              </w:rPr>
              <w:t>—</w:t>
            </w:r>
          </w:p>
        </w:tc>
      </w:tr>
      <w:tr w:rsidR="00592CD6" w:rsidTr="00A17539">
        <w:trPr>
          <w:trHeight w:val="108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Did your face-to-face time with patients increase (on average) with DAX Copilot?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Yes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36 (49.3%) 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29 (61.7%) 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65 (54.2%) 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0.25</w:t>
            </w:r>
          </w:p>
        </w:tc>
      </w:tr>
      <w:tr w:rsidR="00592CD6" w:rsidTr="00A17539">
        <w:trPr>
          <w:trHeight w:val="56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2CD6" w:rsidRDefault="00592CD6" w:rsidP="00A17539"/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No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37 (50.7%) 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18 (38.3%) 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55 (45.8%) 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right="100"/>
              <w:jc w:val="center"/>
            </w:pPr>
            <w:r>
              <w:rPr>
                <w:rStyle w:val="None"/>
                <w:sz w:val="20"/>
                <w:szCs w:val="20"/>
              </w:rPr>
              <w:t>—</w:t>
            </w:r>
          </w:p>
        </w:tc>
      </w:tr>
      <w:tr w:rsidR="00592CD6" w:rsidTr="00A17539">
        <w:trPr>
          <w:trHeight w:val="103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Did using DAX Copilot help you focus better on your patients clinical needs?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Yes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56 (76.7%) 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41 (87.2%) 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97 (80.8%) 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0.27</w:t>
            </w:r>
          </w:p>
        </w:tc>
      </w:tr>
      <w:tr w:rsidR="00592CD6" w:rsidTr="00A17539">
        <w:trPr>
          <w:trHeight w:val="56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2CD6" w:rsidRDefault="00592CD6" w:rsidP="00A17539"/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No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17 (23.3%) 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6 (12.8%) 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23 (19.2%) 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right="100"/>
              <w:jc w:val="center"/>
            </w:pPr>
            <w:r>
              <w:rPr>
                <w:rStyle w:val="None"/>
                <w:sz w:val="20"/>
                <w:szCs w:val="20"/>
              </w:rPr>
              <w:t>—</w:t>
            </w:r>
          </w:p>
        </w:tc>
      </w:tr>
      <w:tr w:rsidR="00592CD6" w:rsidTr="00A17539">
        <w:trPr>
          <w:trHeight w:val="56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Improved quality of patient interaction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Yes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46 (63.0%) 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39 (83.0%) 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85 (70.8%) 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0.44</w:t>
            </w:r>
          </w:p>
        </w:tc>
      </w:tr>
      <w:tr w:rsidR="00592CD6" w:rsidTr="00A17539">
        <w:trPr>
          <w:trHeight w:val="56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2CD6" w:rsidRDefault="00592CD6" w:rsidP="00A17539"/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No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27 (37.0%) 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8 (17.0%) 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35 (29.2%) 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right="100"/>
              <w:jc w:val="center"/>
            </w:pPr>
            <w:r>
              <w:rPr>
                <w:rStyle w:val="None"/>
                <w:sz w:val="20"/>
                <w:szCs w:val="20"/>
              </w:rPr>
              <w:t>—</w:t>
            </w:r>
          </w:p>
        </w:tc>
      </w:tr>
      <w:tr w:rsidR="00592CD6" w:rsidTr="00A17539">
        <w:trPr>
          <w:trHeight w:val="56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Total PDQI score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Mean [SD]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36.04 [8.04]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38.25 [7.22]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36.91 [7.78]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0.29</w:t>
            </w:r>
          </w:p>
        </w:tc>
      </w:tr>
      <w:tr w:rsidR="00592CD6" w:rsidTr="00A17539">
        <w:trPr>
          <w:trHeight w:val="565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Individual PDQI score (Mean of each score)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Accurate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3.12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3.60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3.31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</w:tr>
      <w:tr w:rsidR="00592CD6" w:rsidTr="00A17539">
        <w:trPr>
          <w:trHeight w:val="33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Thorough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3.38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3.72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3.52</w:t>
            </w:r>
          </w:p>
        </w:tc>
        <w:tc>
          <w:tcPr>
            <w:tcW w:w="97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</w:tr>
      <w:tr w:rsidR="00592CD6" w:rsidTr="00A17539">
        <w:trPr>
          <w:trHeight w:val="330"/>
        </w:trPr>
        <w:tc>
          <w:tcPr>
            <w:tcW w:w="265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Useful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3.60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3.81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3.68</w:t>
            </w:r>
          </w:p>
        </w:tc>
        <w:tc>
          <w:tcPr>
            <w:tcW w:w="97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</w:tr>
      <w:tr w:rsidR="00592CD6" w:rsidTr="00A17539">
        <w:trPr>
          <w:trHeight w:val="330"/>
        </w:trPr>
        <w:tc>
          <w:tcPr>
            <w:tcW w:w="265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Organized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3.36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3.83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3.54</w:t>
            </w:r>
          </w:p>
        </w:tc>
        <w:tc>
          <w:tcPr>
            <w:tcW w:w="97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</w:tr>
      <w:tr w:rsidR="00592CD6" w:rsidTr="00A17539">
        <w:trPr>
          <w:trHeight w:val="330"/>
        </w:trPr>
        <w:tc>
          <w:tcPr>
            <w:tcW w:w="265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Comprehensible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3.62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3.83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3.7</w:t>
            </w:r>
          </w:p>
        </w:tc>
        <w:tc>
          <w:tcPr>
            <w:tcW w:w="97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</w:tr>
      <w:tr w:rsidR="00592CD6" w:rsidTr="00A17539">
        <w:trPr>
          <w:trHeight w:val="330"/>
        </w:trPr>
        <w:tc>
          <w:tcPr>
            <w:tcW w:w="265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Succinct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3.34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3.47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3.39</w:t>
            </w:r>
          </w:p>
        </w:tc>
        <w:tc>
          <w:tcPr>
            <w:tcW w:w="97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</w:tr>
      <w:tr w:rsidR="00592CD6" w:rsidTr="00A17539">
        <w:trPr>
          <w:trHeight w:val="330"/>
        </w:trPr>
        <w:tc>
          <w:tcPr>
            <w:tcW w:w="265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Synthesized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3.53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3.60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3.56</w:t>
            </w:r>
          </w:p>
        </w:tc>
        <w:tc>
          <w:tcPr>
            <w:tcW w:w="97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</w:tr>
      <w:tr w:rsidR="00592CD6" w:rsidTr="00A17539">
        <w:trPr>
          <w:trHeight w:val="560"/>
        </w:trPr>
        <w:tc>
          <w:tcPr>
            <w:tcW w:w="265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Internally Consistent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3.67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3.94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3.78</w:t>
            </w:r>
          </w:p>
        </w:tc>
        <w:tc>
          <w:tcPr>
            <w:tcW w:w="97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</w:tr>
      <w:tr w:rsidR="00592CD6" w:rsidTr="00A17539">
        <w:trPr>
          <w:trHeight w:val="570"/>
        </w:trPr>
        <w:tc>
          <w:tcPr>
            <w:tcW w:w="2651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Free from Hallucination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4.00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4.15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4.06</w:t>
            </w:r>
          </w:p>
        </w:tc>
        <w:tc>
          <w:tcPr>
            <w:tcW w:w="97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</w:tr>
      <w:tr w:rsidR="00592CD6" w:rsidTr="00A17539">
        <w:trPr>
          <w:trHeight w:val="325"/>
        </w:trPr>
        <w:tc>
          <w:tcPr>
            <w:tcW w:w="265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Free from Bias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4.41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4.32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4.38</w:t>
            </w:r>
          </w:p>
        </w:tc>
        <w:tc>
          <w:tcPr>
            <w:tcW w:w="974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</w:t>
            </w:r>
          </w:p>
        </w:tc>
      </w:tr>
      <w:tr w:rsidR="00592CD6" w:rsidTr="00A17539">
        <w:trPr>
          <w:trHeight w:val="82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(DAX Copilot) Reduced cognitive burden from documentation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Yes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49 (67.1%) 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38 (80.9%) 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87 (72.5%) 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0.31</w:t>
            </w:r>
          </w:p>
        </w:tc>
      </w:tr>
      <w:tr w:rsidR="00592CD6" w:rsidTr="00A17539">
        <w:trPr>
          <w:trHeight w:val="56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2CD6" w:rsidRDefault="00592CD6" w:rsidP="00A17539"/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No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24 (32.9%) 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9 (19.1%) 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33 (27.5%) 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right="100"/>
              <w:jc w:val="center"/>
            </w:pPr>
            <w:r>
              <w:rPr>
                <w:rStyle w:val="None"/>
                <w:sz w:val="20"/>
                <w:szCs w:val="20"/>
              </w:rPr>
              <w:t>—</w:t>
            </w:r>
          </w:p>
        </w:tc>
      </w:tr>
      <w:tr w:rsidR="00592CD6" w:rsidTr="00A17539">
        <w:trPr>
          <w:trHeight w:val="56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(DAX Copilot) Reduced burnout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Yes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33 (45.2%) 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33 (70.2%) 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66 (55.0%) 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0.50</w:t>
            </w:r>
          </w:p>
        </w:tc>
      </w:tr>
      <w:tr w:rsidR="00592CD6" w:rsidTr="00A17539">
        <w:trPr>
          <w:trHeight w:val="56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2CD6" w:rsidRDefault="00592CD6" w:rsidP="00A17539"/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No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40 (54.8%) 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14 (29.8%) 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54 (45.0%) 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right="100"/>
              <w:jc w:val="center"/>
            </w:pPr>
            <w:r>
              <w:rPr>
                <w:rStyle w:val="None"/>
                <w:sz w:val="20"/>
                <w:szCs w:val="20"/>
              </w:rPr>
              <w:t>—</w:t>
            </w:r>
          </w:p>
        </w:tc>
      </w:tr>
      <w:tr w:rsidR="00592CD6" w:rsidTr="00A17539">
        <w:trPr>
          <w:trHeight w:val="56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(DAX Copilot) Reduced frustration with Epic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Yes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30 (41.1%) 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29 (61.7%) 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59 (49.2%) 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0.41</w:t>
            </w:r>
          </w:p>
        </w:tc>
      </w:tr>
      <w:tr w:rsidR="00592CD6" w:rsidTr="00A17539">
        <w:trPr>
          <w:trHeight w:val="56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2CD6" w:rsidRDefault="00592CD6" w:rsidP="00A17539"/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No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43 (58.9%) 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18 (38.3%) 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61 (50.8%) 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right="100"/>
              <w:jc w:val="center"/>
            </w:pPr>
            <w:r>
              <w:rPr>
                <w:rStyle w:val="None"/>
                <w:sz w:val="20"/>
                <w:szCs w:val="20"/>
              </w:rPr>
              <w:t>—</w:t>
            </w:r>
          </w:p>
        </w:tc>
      </w:tr>
      <w:tr w:rsidR="00592CD6" w:rsidTr="00A17539">
        <w:trPr>
          <w:trHeight w:val="56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(DAX Copilot) Better work/life balance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Yes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36 (49.3%) 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31 (66.0%) 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67 (55.8%) 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 0.34</w:t>
            </w:r>
          </w:p>
        </w:tc>
      </w:tr>
      <w:tr w:rsidR="00592CD6" w:rsidTr="00A17539">
        <w:trPr>
          <w:trHeight w:val="56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2CD6" w:rsidRDefault="00592CD6" w:rsidP="00A17539"/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No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37 (50.7%) 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16 (34.0%) 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 xml:space="preserve">53 (44.2%) 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right="100"/>
              <w:jc w:val="center"/>
            </w:pPr>
            <w:r>
              <w:rPr>
                <w:rStyle w:val="None"/>
                <w:sz w:val="20"/>
                <w:szCs w:val="20"/>
              </w:rPr>
              <w:t>—</w:t>
            </w:r>
          </w:p>
        </w:tc>
      </w:tr>
      <w:tr w:rsidR="00592CD6" w:rsidTr="00A17539">
        <w:trPr>
          <w:trHeight w:val="103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lastRenderedPageBreak/>
              <w:t xml:space="preserve">How disappointed would you be if you no longer had access to DAX Copilot? 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Mean (Median)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3.38 (4)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3.98 (4)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3.62 (4)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0.58</w:t>
            </w:r>
          </w:p>
        </w:tc>
      </w:tr>
      <w:tr w:rsidR="00592CD6" w:rsidTr="00A17539">
        <w:trPr>
          <w:trHeight w:val="1270"/>
        </w:trPr>
        <w:tc>
          <w:tcPr>
            <w:tcW w:w="2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How many more patients would you be willing to see per clinic session, in order to keep DAX Copilot?</w:t>
            </w:r>
          </w:p>
        </w:tc>
        <w:tc>
          <w:tcPr>
            <w:tcW w:w="21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Mean (Median)</w:t>
            </w:r>
          </w:p>
        </w:tc>
        <w:tc>
          <w:tcPr>
            <w:tcW w:w="12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1.48 (1)</w:t>
            </w:r>
          </w:p>
        </w:tc>
        <w:tc>
          <w:tcPr>
            <w:tcW w:w="12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1.74 (1)</w:t>
            </w:r>
          </w:p>
        </w:tc>
        <w:tc>
          <w:tcPr>
            <w:tcW w:w="12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1.58 (1)</w:t>
            </w:r>
          </w:p>
        </w:tc>
        <w:tc>
          <w:tcPr>
            <w:tcW w:w="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592CD6" w:rsidRDefault="00592CD6" w:rsidP="00A17539">
            <w:pPr>
              <w:pStyle w:val="BodyA"/>
              <w:spacing w:before="100" w:after="100" w:line="240" w:lineRule="auto"/>
              <w:ind w:left="100" w:right="100"/>
            </w:pPr>
            <w:r>
              <w:rPr>
                <w:rStyle w:val="None"/>
                <w:sz w:val="20"/>
                <w:szCs w:val="20"/>
              </w:rPr>
              <w:t>0.52</w:t>
            </w:r>
          </w:p>
        </w:tc>
      </w:tr>
    </w:tbl>
    <w:p w:rsidR="00592CD6" w:rsidRDefault="00592CD6" w:rsidP="00592CD6">
      <w:pPr>
        <w:pStyle w:val="BodyA"/>
        <w:widowControl w:val="0"/>
        <w:tabs>
          <w:tab w:val="left" w:pos="1040"/>
        </w:tabs>
        <w:spacing w:line="240" w:lineRule="auto"/>
        <w:ind w:left="756" w:hanging="756"/>
        <w:rPr>
          <w:rStyle w:val="None"/>
          <w:sz w:val="24"/>
          <w:szCs w:val="24"/>
        </w:rPr>
      </w:pPr>
    </w:p>
    <w:p w:rsidR="00592CD6" w:rsidRDefault="00592CD6" w:rsidP="00592CD6">
      <w:pPr>
        <w:pStyle w:val="BodyA"/>
        <w:widowControl w:val="0"/>
        <w:tabs>
          <w:tab w:val="left" w:pos="1040"/>
        </w:tabs>
        <w:spacing w:line="240" w:lineRule="auto"/>
        <w:ind w:left="648" w:hanging="648"/>
        <w:rPr>
          <w:rStyle w:val="NoneB"/>
          <w:sz w:val="24"/>
          <w:szCs w:val="24"/>
        </w:rPr>
      </w:pPr>
    </w:p>
    <w:p w:rsidR="00592CD6" w:rsidRDefault="00592CD6" w:rsidP="00592CD6">
      <w:pPr>
        <w:pStyle w:val="BodyA"/>
        <w:widowControl w:val="0"/>
        <w:tabs>
          <w:tab w:val="left" w:pos="1040"/>
        </w:tabs>
        <w:spacing w:line="240" w:lineRule="auto"/>
        <w:ind w:left="540" w:hanging="540"/>
        <w:rPr>
          <w:rStyle w:val="NoneB"/>
          <w:sz w:val="24"/>
          <w:szCs w:val="24"/>
        </w:rPr>
      </w:pPr>
    </w:p>
    <w:p w:rsidR="00592CD6" w:rsidRDefault="00592CD6" w:rsidP="00592CD6">
      <w:pPr>
        <w:pStyle w:val="BodyA"/>
        <w:widowControl w:val="0"/>
        <w:tabs>
          <w:tab w:val="left" w:pos="1040"/>
        </w:tabs>
        <w:spacing w:line="240" w:lineRule="auto"/>
        <w:ind w:left="432" w:hanging="432"/>
        <w:rPr>
          <w:rStyle w:val="NoneB"/>
          <w:sz w:val="24"/>
          <w:szCs w:val="24"/>
        </w:rPr>
      </w:pPr>
    </w:p>
    <w:p w:rsidR="00592CD6" w:rsidRDefault="00592CD6" w:rsidP="00592CD6">
      <w:pPr>
        <w:pStyle w:val="BodyA"/>
        <w:widowControl w:val="0"/>
        <w:tabs>
          <w:tab w:val="left" w:pos="1040"/>
        </w:tabs>
        <w:spacing w:line="240" w:lineRule="auto"/>
        <w:ind w:left="324" w:hanging="324"/>
        <w:rPr>
          <w:rStyle w:val="NoneB"/>
          <w:sz w:val="24"/>
          <w:szCs w:val="24"/>
        </w:rPr>
      </w:pPr>
    </w:p>
    <w:p w:rsidR="00592CD6" w:rsidRDefault="00592CD6" w:rsidP="00592CD6">
      <w:pPr>
        <w:pStyle w:val="BodyA"/>
        <w:widowControl w:val="0"/>
        <w:tabs>
          <w:tab w:val="left" w:pos="1040"/>
        </w:tabs>
        <w:spacing w:line="240" w:lineRule="auto"/>
        <w:ind w:left="108" w:hanging="108"/>
        <w:rPr>
          <w:rStyle w:val="NoneB"/>
          <w:sz w:val="24"/>
          <w:szCs w:val="24"/>
        </w:rPr>
      </w:pPr>
    </w:p>
    <w:p w:rsidR="00592CD6" w:rsidRDefault="00592CD6" w:rsidP="00592CD6">
      <w:pPr>
        <w:pStyle w:val="BodyA"/>
        <w:rPr>
          <w:rStyle w:val="None"/>
          <w:sz w:val="20"/>
          <w:szCs w:val="20"/>
        </w:rPr>
      </w:pPr>
      <w:r>
        <w:rPr>
          <w:rStyle w:val="None"/>
          <w:b/>
          <w:bCs/>
          <w:sz w:val="20"/>
          <w:szCs w:val="20"/>
          <w:vertAlign w:val="superscript"/>
        </w:rPr>
        <w:t>*</w:t>
      </w:r>
      <w:r>
        <w:rPr>
          <w:rStyle w:val="None"/>
          <w:sz w:val="20"/>
          <w:szCs w:val="20"/>
        </w:rPr>
        <w:t>Standardized mean difference (Cohen’s d), with the threshold: &lt; 0.2 -- negligible difference, 0.2-0.5 -- small to moderate difference, 0.5-0.8 -- moderate to large difference</w:t>
      </w:r>
    </w:p>
    <w:p w:rsidR="00592CD6" w:rsidRDefault="00592CD6" w:rsidP="00592CD6">
      <w:pPr>
        <w:pStyle w:val="BodyA"/>
        <w:rPr>
          <w:rStyle w:val="None"/>
          <w:sz w:val="24"/>
          <w:szCs w:val="24"/>
          <w:u w:val="single"/>
          <w:lang w:val="it-IT"/>
        </w:rPr>
      </w:pPr>
      <w:bookmarkStart w:id="0" w:name="_GoBack"/>
      <w:bookmarkEnd w:id="0"/>
      <w:r>
        <w:rPr>
          <w:rStyle w:val="None"/>
          <w:sz w:val="24"/>
          <w:szCs w:val="24"/>
          <w:u w:val="single"/>
          <w:lang w:val="it-IT"/>
        </w:rPr>
        <w:t>Appendices:</w:t>
      </w:r>
    </w:p>
    <w:p w:rsidR="00592CD6" w:rsidRDefault="00592CD6" w:rsidP="00592CD6">
      <w:pPr>
        <w:pStyle w:val="BodyA"/>
        <w:rPr>
          <w:rStyle w:val="None"/>
          <w:sz w:val="24"/>
          <w:szCs w:val="24"/>
        </w:rPr>
      </w:pPr>
      <w:r>
        <w:rPr>
          <w:rStyle w:val="None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951D359" wp14:editId="5325FD29">
            <wp:extent cx="5790904" cy="8185023"/>
            <wp:effectExtent l="0" t="0" r="0" b="0"/>
            <wp:docPr id="1073741833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Picture 1" descr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0904" cy="81850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92CD6" w:rsidRDefault="00592CD6" w:rsidP="00592CD6">
      <w:pPr>
        <w:pStyle w:val="BodyA"/>
        <w:rPr>
          <w:rStyle w:val="None"/>
          <w:sz w:val="24"/>
          <w:szCs w:val="24"/>
        </w:rPr>
      </w:pPr>
      <w:r>
        <w:rPr>
          <w:rStyle w:val="None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36DE33C" wp14:editId="59B370BA">
            <wp:extent cx="5790904" cy="8185023"/>
            <wp:effectExtent l="0" t="0" r="0" b="0"/>
            <wp:docPr id="1073741834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Picture 2" descr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0904" cy="81850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92CD6" w:rsidRDefault="00592CD6" w:rsidP="00592CD6">
      <w:pPr>
        <w:pStyle w:val="BodyA"/>
        <w:rPr>
          <w:rStyle w:val="None"/>
          <w:sz w:val="24"/>
          <w:szCs w:val="24"/>
        </w:rPr>
      </w:pPr>
      <w:r>
        <w:rPr>
          <w:rStyle w:val="None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3F87A31" wp14:editId="7E7495D8">
            <wp:extent cx="5790904" cy="8185023"/>
            <wp:effectExtent l="0" t="0" r="0" b="0"/>
            <wp:docPr id="1073741835" name="officeArt object" descr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Picture 3" descr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0904" cy="81850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92CD6" w:rsidRDefault="00592CD6" w:rsidP="00592CD6">
      <w:pPr>
        <w:pStyle w:val="BodyA"/>
        <w:rPr>
          <w:rStyle w:val="None"/>
          <w:sz w:val="24"/>
          <w:szCs w:val="24"/>
        </w:rPr>
      </w:pPr>
      <w:r>
        <w:rPr>
          <w:rStyle w:val="None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9A57CD3" wp14:editId="3CB28025">
            <wp:extent cx="5790904" cy="8185023"/>
            <wp:effectExtent l="0" t="0" r="0" b="0"/>
            <wp:docPr id="1073741836" name="officeArt object" descr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Picture 4" descr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0904" cy="81850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92CD6" w:rsidRDefault="00592CD6" w:rsidP="00592CD6">
      <w:pPr>
        <w:pStyle w:val="BodyA"/>
        <w:rPr>
          <w:rStyle w:val="None"/>
          <w:sz w:val="24"/>
          <w:szCs w:val="24"/>
        </w:rPr>
      </w:pPr>
      <w:r>
        <w:rPr>
          <w:rStyle w:val="None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26EAEEF3" wp14:editId="1DDD9C26">
            <wp:extent cx="5790904" cy="8185023"/>
            <wp:effectExtent l="0" t="0" r="0" b="0"/>
            <wp:docPr id="1073741837" name="officeArt object" descr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Picture 5" descr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0904" cy="81850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92CD6" w:rsidRDefault="00592CD6" w:rsidP="00592CD6">
      <w:pPr>
        <w:pStyle w:val="BodyA"/>
      </w:pPr>
      <w:r>
        <w:rPr>
          <w:rStyle w:val="None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9BC164D" wp14:editId="1FB0602A">
            <wp:extent cx="5790904" cy="8185023"/>
            <wp:effectExtent l="0" t="0" r="0" b="0"/>
            <wp:docPr id="1073741838" name="officeArt object" descr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Picture 6" descr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0904" cy="81850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D44ADC" w:rsidRDefault="00D44ADC"/>
    <w:sectPr w:rsidR="00D44AD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EF2" w:rsidRDefault="00592CD6">
    <w:pPr>
      <w:pStyle w:val="Footer"/>
      <w:pBdr>
        <w:top w:val="single" w:sz="4" w:space="0" w:color="D9D9D9"/>
      </w:pBdr>
      <w:tabs>
        <w:tab w:val="clear" w:pos="9360"/>
        <w:tab w:val="right" w:pos="9340"/>
      </w:tabs>
    </w:pPr>
    <w:r>
      <w:rPr>
        <w:rStyle w:val="NoneA"/>
      </w:rPr>
      <w:fldChar w:fldCharType="begin"/>
    </w:r>
    <w:r>
      <w:rPr>
        <w:rStyle w:val="NoneA"/>
      </w:rPr>
      <w:instrText xml:space="preserve"> PAGE </w:instrText>
    </w:r>
    <w:r>
      <w:rPr>
        <w:rStyle w:val="NoneA"/>
      </w:rPr>
      <w:fldChar w:fldCharType="separate"/>
    </w:r>
    <w:r>
      <w:rPr>
        <w:rStyle w:val="NoneA"/>
        <w:noProof/>
      </w:rPr>
      <w:t>13</w:t>
    </w:r>
    <w:r>
      <w:rPr>
        <w:rStyle w:val="NoneA"/>
      </w:rPr>
      <w:fldChar w:fldCharType="end"/>
    </w:r>
    <w:r>
      <w:rPr>
        <w:b/>
        <w:bCs/>
      </w:rPr>
      <w:t xml:space="preserve"> | </w:t>
    </w:r>
    <w:r>
      <w:rPr>
        <w:color w:val="7F7F7F"/>
        <w:u w:color="7F7F7F"/>
        <w:lang w:val="fr-FR"/>
      </w:rPr>
      <w:t>Evaluating Ambient AI Scribes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EF2" w:rsidRDefault="00592CD6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CD6"/>
    <w:rsid w:val="000103E9"/>
    <w:rsid w:val="00036B13"/>
    <w:rsid w:val="000B2741"/>
    <w:rsid w:val="000F06B1"/>
    <w:rsid w:val="0011713C"/>
    <w:rsid w:val="0019135F"/>
    <w:rsid w:val="0021418A"/>
    <w:rsid w:val="002158FA"/>
    <w:rsid w:val="002F157C"/>
    <w:rsid w:val="0034601C"/>
    <w:rsid w:val="003548B4"/>
    <w:rsid w:val="00361E0C"/>
    <w:rsid w:val="003C4A5F"/>
    <w:rsid w:val="00457F19"/>
    <w:rsid w:val="004921E6"/>
    <w:rsid w:val="00592CD6"/>
    <w:rsid w:val="005C507B"/>
    <w:rsid w:val="0062695D"/>
    <w:rsid w:val="006A46D6"/>
    <w:rsid w:val="006A6A07"/>
    <w:rsid w:val="007408BD"/>
    <w:rsid w:val="00753F99"/>
    <w:rsid w:val="007E0A74"/>
    <w:rsid w:val="00826C8B"/>
    <w:rsid w:val="008411BC"/>
    <w:rsid w:val="0088376C"/>
    <w:rsid w:val="00891383"/>
    <w:rsid w:val="008B409F"/>
    <w:rsid w:val="008C4831"/>
    <w:rsid w:val="008D2185"/>
    <w:rsid w:val="008E1B52"/>
    <w:rsid w:val="009151D6"/>
    <w:rsid w:val="00960480"/>
    <w:rsid w:val="0097118D"/>
    <w:rsid w:val="009A338A"/>
    <w:rsid w:val="00A07E7F"/>
    <w:rsid w:val="00A456E0"/>
    <w:rsid w:val="00AB283E"/>
    <w:rsid w:val="00AC15BB"/>
    <w:rsid w:val="00CF5FED"/>
    <w:rsid w:val="00D35501"/>
    <w:rsid w:val="00D44ADC"/>
    <w:rsid w:val="00E41AB8"/>
    <w:rsid w:val="00E529AD"/>
    <w:rsid w:val="00E860D2"/>
    <w:rsid w:val="00EB7949"/>
    <w:rsid w:val="00EC2FA5"/>
    <w:rsid w:val="00EC4723"/>
    <w:rsid w:val="00F2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7FCE4A-75C6-415E-8AB4-EB236C6A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592C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link w:val="FooterChar"/>
    <w:rsid w:val="00592CD6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Aptos" w:eastAsia="Aptos" w:hAnsi="Aptos" w:cs="Aptos"/>
      <w:color w:val="000000"/>
      <w:kern w:val="2"/>
      <w:u w:color="000000"/>
      <w:bdr w:val="nil"/>
      <w:lang w:val="en-US"/>
    </w:rPr>
  </w:style>
  <w:style w:type="character" w:customStyle="1" w:styleId="FooterChar">
    <w:name w:val="Footer Char"/>
    <w:basedOn w:val="DefaultParagraphFont"/>
    <w:link w:val="Footer"/>
    <w:rsid w:val="00592CD6"/>
    <w:rPr>
      <w:rFonts w:ascii="Aptos" w:eastAsia="Aptos" w:hAnsi="Aptos" w:cs="Aptos"/>
      <w:color w:val="000000"/>
      <w:kern w:val="2"/>
      <w:u w:color="000000"/>
      <w:bdr w:val="nil"/>
      <w:lang w:val="en-US"/>
    </w:rPr>
  </w:style>
  <w:style w:type="character" w:customStyle="1" w:styleId="NoneA">
    <w:name w:val="None A"/>
    <w:rsid w:val="00592CD6"/>
    <w:rPr>
      <w:lang w:val="en-US"/>
    </w:rPr>
  </w:style>
  <w:style w:type="paragraph" w:customStyle="1" w:styleId="BodyA">
    <w:name w:val="Body A"/>
    <w:rsid w:val="00592C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ptos" w:eastAsia="Aptos" w:hAnsi="Aptos" w:cs="Aptos"/>
      <w:color w:val="000000"/>
      <w:kern w:val="2"/>
      <w:u w:color="000000"/>
      <w:bdr w:val="nil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B">
    <w:name w:val="None B"/>
    <w:rsid w:val="00592CD6"/>
    <w:rPr>
      <w:lang w:val="en-US"/>
    </w:rPr>
  </w:style>
  <w:style w:type="character" w:customStyle="1" w:styleId="None">
    <w:name w:val="None"/>
    <w:rsid w:val="00592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oter" Target="footer1.xml"/><Relationship Id="rId5" Type="http://schemas.openxmlformats.org/officeDocument/2006/relationships/image" Target="media/image2.jpeg"/><Relationship Id="rId10" Type="http://schemas.openxmlformats.org/officeDocument/2006/relationships/header" Target="header1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690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Anbuselvi A</dc:creator>
  <cp:keywords/>
  <dc:description/>
  <cp:lastModifiedBy>Anbuselvi A</cp:lastModifiedBy>
  <cp:revision>1</cp:revision>
  <dcterms:created xsi:type="dcterms:W3CDTF">2026-03-23T11:18:00Z</dcterms:created>
  <dcterms:modified xsi:type="dcterms:W3CDTF">2026-03-23T11:20:00Z</dcterms:modified>
</cp:coreProperties>
</file>