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B99" w:rsidRDefault="00886B99" w:rsidP="00886B99">
      <w:pPr>
        <w:rPr>
          <w:b/>
          <w:bCs/>
        </w:rPr>
      </w:pPr>
      <w:r>
        <w:rPr>
          <w:b/>
          <w:bCs/>
        </w:rPr>
        <w:t xml:space="preserve">Supplemental Information </w:t>
      </w:r>
    </w:p>
    <w:p w:rsidR="00886B99" w:rsidRDefault="00886B99" w:rsidP="00886B99">
      <w:pPr>
        <w:rPr>
          <w:b/>
          <w:bCs/>
        </w:rPr>
      </w:pPr>
      <w:r>
        <w:rPr>
          <w:b/>
          <w:bCs/>
        </w:rPr>
        <w:t xml:space="preserve">Characterisation of TT1 and NCI-H441 monocultures </w:t>
      </w:r>
    </w:p>
    <w:p w:rsidR="00886B99" w:rsidRDefault="00886B99" w:rsidP="00886B99">
      <w:pPr>
        <w:keepNext/>
      </w:pPr>
      <w:r>
        <w:rPr>
          <w:noProof/>
        </w:rPr>
        <w:object w:dxaOrig="11810" w:dyaOrig="93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13.15pt;height:324pt;mso-width-percent:0;mso-height-percent:0;mso-width-percent:0;mso-height-percent:0" o:ole="">
            <v:imagedata r:id="rId5" o:title=""/>
          </v:shape>
          <o:OLEObject Type="Embed" ProgID="Prism9.Document" ShapeID="_x0000_i1025" DrawAspect="Content" ObjectID="_1782797158" r:id="rId6"/>
        </w:object>
      </w:r>
    </w:p>
    <w:p w:rsidR="00886B99" w:rsidRPr="006368FC" w:rsidRDefault="00886B99" w:rsidP="00886B99">
      <w:pPr>
        <w:pStyle w:val="Caption"/>
        <w:rPr>
          <w:b/>
          <w:bCs/>
        </w:rPr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S1</w:t>
      </w:r>
      <w:r>
        <w:rPr>
          <w:noProof/>
        </w:rPr>
        <w:fldChar w:fldCharType="end"/>
      </w:r>
      <w:r>
        <w:t xml:space="preserve"> - TT1 monoculture characteristics at the ALI. These data represent the baseline characteristics on TT1 cells when seeded at the optimised 5 x 10</w:t>
      </w:r>
      <w:r w:rsidRPr="006368FC">
        <w:rPr>
          <w:vertAlign w:val="superscript"/>
        </w:rPr>
        <w:t>5</w:t>
      </w:r>
      <w:r>
        <w:t xml:space="preserve"> cells / </w:t>
      </w:r>
      <w:proofErr w:type="spellStart"/>
      <w:r>
        <w:t>mL.</w:t>
      </w:r>
      <w:proofErr w:type="spellEnd"/>
      <w:r>
        <w:t xml:space="preserve"> Cell doubling </w:t>
      </w:r>
      <w:r w:rsidRPr="000C24B4">
        <w:rPr>
          <w:b/>
          <w:bCs/>
        </w:rPr>
        <w:t>(A)</w:t>
      </w:r>
      <w:r>
        <w:rPr>
          <w:b/>
          <w:bCs/>
        </w:rPr>
        <w:t xml:space="preserve"> </w:t>
      </w:r>
      <w:r>
        <w:t xml:space="preserve">continued through 96 hrs of culture, viability </w:t>
      </w:r>
      <w:r w:rsidRPr="000C24B4">
        <w:rPr>
          <w:b/>
          <w:bCs/>
        </w:rPr>
        <w:t>(B)</w:t>
      </w:r>
      <w:r>
        <w:rPr>
          <w:b/>
          <w:bCs/>
        </w:rPr>
        <w:t xml:space="preserve"> </w:t>
      </w:r>
      <w:r w:rsidRPr="00940524">
        <w:t>remained above 85% throughout,</w:t>
      </w:r>
      <w:r>
        <w:t xml:space="preserve"> and barrier integrity </w:t>
      </w:r>
      <w:r w:rsidRPr="000C24B4">
        <w:rPr>
          <w:b/>
          <w:bCs/>
        </w:rPr>
        <w:t>(C)</w:t>
      </w:r>
      <w:r>
        <w:t xml:space="preserve"> remained significantly(</w:t>
      </w:r>
      <w:r w:rsidRPr="00F37231">
        <w:rPr>
          <w:i w:val="0"/>
          <w:iCs w:val="0"/>
        </w:rPr>
        <w:t>p</w:t>
      </w:r>
      <w:r>
        <w:t xml:space="preserve">&lt;0.05) increased up to 96 hrs when compared to negative controls. </w:t>
      </w:r>
    </w:p>
    <w:p w:rsidR="00886B99" w:rsidRDefault="00886B99" w:rsidP="00886B99">
      <w:pPr>
        <w:keepNext/>
      </w:pPr>
      <w:r>
        <w:rPr>
          <w:noProof/>
        </w:rPr>
        <w:object w:dxaOrig="10894" w:dyaOrig="8791">
          <v:shape id="_x0000_i1026" type="#_x0000_t75" alt="" style="width:412.55pt;height:331.45pt;mso-width-percent:0;mso-height-percent:0;mso-width-percent:0;mso-height-percent:0" o:ole="">
            <v:imagedata r:id="rId7" o:title=""/>
          </v:shape>
          <o:OLEObject Type="Embed" ProgID="Prism9.Document" ShapeID="_x0000_i1026" DrawAspect="Content" ObjectID="_1782797159" r:id="rId8"/>
        </w:object>
      </w:r>
    </w:p>
    <w:p w:rsidR="00886B99" w:rsidRDefault="00886B99" w:rsidP="00886B99">
      <w:pPr>
        <w:pStyle w:val="Caption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S2</w:t>
      </w:r>
      <w:r>
        <w:rPr>
          <w:noProof/>
        </w:rPr>
        <w:fldChar w:fldCharType="end"/>
      </w:r>
      <w:r>
        <w:t xml:space="preserve"> - NCI-H441 monoculture characterisation at the ALI. These data represent the baseline characteristics on NCI-H441 cells when seeded at the optimised 2.5 x 10</w:t>
      </w:r>
      <w:r w:rsidRPr="006368FC">
        <w:rPr>
          <w:vertAlign w:val="superscript"/>
        </w:rPr>
        <w:t>5</w:t>
      </w:r>
      <w:r>
        <w:t xml:space="preserve"> cells / </w:t>
      </w:r>
      <w:proofErr w:type="spellStart"/>
      <w:r>
        <w:t>mL.</w:t>
      </w:r>
      <w:proofErr w:type="spellEnd"/>
      <w:r>
        <w:t xml:space="preserve"> Cell doubling </w:t>
      </w:r>
      <w:r w:rsidRPr="000C24B4">
        <w:rPr>
          <w:b/>
          <w:bCs/>
        </w:rPr>
        <w:t>(A)</w:t>
      </w:r>
      <w:r>
        <w:rPr>
          <w:b/>
          <w:bCs/>
        </w:rPr>
        <w:t xml:space="preserve"> </w:t>
      </w:r>
      <w:r>
        <w:t xml:space="preserve">continued through 96 hrs of culture, peaking at 96 hrs, viability </w:t>
      </w:r>
      <w:r w:rsidRPr="000C24B4">
        <w:rPr>
          <w:b/>
          <w:bCs/>
        </w:rPr>
        <w:t>(B)</w:t>
      </w:r>
      <w:r>
        <w:rPr>
          <w:b/>
          <w:bCs/>
        </w:rPr>
        <w:t xml:space="preserve"> </w:t>
      </w:r>
      <w:r w:rsidRPr="00940524">
        <w:t>remained above 90%</w:t>
      </w:r>
      <w:r>
        <w:t xml:space="preserve"> and barrier integrity </w:t>
      </w:r>
      <w:r w:rsidRPr="000C24B4">
        <w:rPr>
          <w:b/>
          <w:bCs/>
        </w:rPr>
        <w:t>(C)</w:t>
      </w:r>
      <w:r>
        <w:t xml:space="preserve"> remained significantly (</w:t>
      </w:r>
      <w:r w:rsidRPr="00F37231">
        <w:rPr>
          <w:i w:val="0"/>
          <w:iCs w:val="0"/>
        </w:rPr>
        <w:t>p</w:t>
      </w:r>
      <w:r>
        <w:t>&lt;0.05) increased than negative controls up to 96 hrs.</w:t>
      </w:r>
    </w:p>
    <w:p w:rsidR="00886B99" w:rsidRPr="00BA49DE" w:rsidRDefault="00886B99" w:rsidP="00886B99"/>
    <w:p w:rsidR="00886B99" w:rsidRDefault="00886B99" w:rsidP="00886B99">
      <w:pPr>
        <w:rPr>
          <w:b/>
          <w:bCs/>
        </w:rPr>
      </w:pPr>
      <w:r>
        <w:rPr>
          <w:b/>
          <w:bCs/>
        </w:rPr>
        <w:t>Establishing suitable culture conditions for the co-culture</w:t>
      </w:r>
    </w:p>
    <w:p w:rsidR="00886B99" w:rsidRDefault="00886B99" w:rsidP="00886B99">
      <w:pPr>
        <w:pStyle w:val="Caption"/>
        <w:keepNext/>
      </w:pPr>
      <w:bookmarkStart w:id="0" w:name="_Toc91770083"/>
      <w:r>
        <w:t>Table S1 -</w:t>
      </w:r>
      <w:r w:rsidRPr="00276C18">
        <w:t xml:space="preserve"> </w:t>
      </w:r>
      <w:r>
        <w:t>Different cell number ratios and media concentrations used and tested during optimisation. Number of cells is specified as a ratio, 50:50 for example, and media is specified as a percentage of total media volume.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1"/>
        <w:gridCol w:w="2052"/>
        <w:gridCol w:w="2053"/>
        <w:gridCol w:w="2053"/>
      </w:tblGrid>
      <w:tr w:rsidR="00886B99" w:rsidTr="002149B9">
        <w:tc>
          <w:tcPr>
            <w:tcW w:w="2051" w:type="dxa"/>
            <w:shd w:val="clear" w:color="auto" w:fill="DDD9C3" w:themeFill="background2" w:themeFillShade="E6"/>
          </w:tcPr>
          <w:p w:rsidR="00886B99" w:rsidRDefault="00886B99" w:rsidP="002149B9">
            <w:pPr>
              <w:jc w:val="center"/>
            </w:pPr>
            <w:r>
              <w:t>TT1 cells (number)</w:t>
            </w:r>
          </w:p>
        </w:tc>
        <w:tc>
          <w:tcPr>
            <w:tcW w:w="2052" w:type="dxa"/>
            <w:shd w:val="clear" w:color="auto" w:fill="DDD9C3" w:themeFill="background2" w:themeFillShade="E6"/>
          </w:tcPr>
          <w:p w:rsidR="00886B99" w:rsidRDefault="00886B99" w:rsidP="002149B9">
            <w:pPr>
              <w:jc w:val="center"/>
            </w:pPr>
            <w:r>
              <w:t>NCI-H441 cells (number)</w:t>
            </w:r>
          </w:p>
        </w:tc>
        <w:tc>
          <w:tcPr>
            <w:tcW w:w="2053" w:type="dxa"/>
            <w:shd w:val="clear" w:color="auto" w:fill="DDD9C3" w:themeFill="background2" w:themeFillShade="E6"/>
          </w:tcPr>
          <w:p w:rsidR="00886B99" w:rsidRDefault="00886B99" w:rsidP="002149B9">
            <w:pPr>
              <w:jc w:val="center"/>
            </w:pPr>
            <w:r>
              <w:t>DCCM-1 (%)</w:t>
            </w:r>
          </w:p>
        </w:tc>
        <w:tc>
          <w:tcPr>
            <w:tcW w:w="2053" w:type="dxa"/>
            <w:shd w:val="clear" w:color="auto" w:fill="DDD9C3" w:themeFill="background2" w:themeFillShade="E6"/>
          </w:tcPr>
          <w:p w:rsidR="00886B99" w:rsidRDefault="00886B99" w:rsidP="002149B9">
            <w:pPr>
              <w:jc w:val="center"/>
            </w:pPr>
            <w:r>
              <w:t>RPMI (%)</w:t>
            </w:r>
          </w:p>
        </w:tc>
      </w:tr>
      <w:tr w:rsidR="00886B99" w:rsidTr="002149B9">
        <w:tc>
          <w:tcPr>
            <w:tcW w:w="2051" w:type="dxa"/>
          </w:tcPr>
          <w:p w:rsidR="00886B99" w:rsidRDefault="00886B99" w:rsidP="002149B9">
            <w:r>
              <w:t>50</w:t>
            </w:r>
          </w:p>
        </w:tc>
        <w:tc>
          <w:tcPr>
            <w:tcW w:w="2052" w:type="dxa"/>
          </w:tcPr>
          <w:p w:rsidR="00886B99" w:rsidRDefault="00886B99" w:rsidP="002149B9">
            <w:r>
              <w:t>50</w:t>
            </w:r>
          </w:p>
        </w:tc>
        <w:tc>
          <w:tcPr>
            <w:tcW w:w="2053" w:type="dxa"/>
          </w:tcPr>
          <w:p w:rsidR="00886B99" w:rsidRDefault="00886B99" w:rsidP="002149B9">
            <w:r>
              <w:t>100</w:t>
            </w:r>
          </w:p>
        </w:tc>
        <w:tc>
          <w:tcPr>
            <w:tcW w:w="2053" w:type="dxa"/>
          </w:tcPr>
          <w:p w:rsidR="00886B99" w:rsidRDefault="00886B99" w:rsidP="002149B9">
            <w:r>
              <w:t>0</w:t>
            </w:r>
          </w:p>
        </w:tc>
      </w:tr>
      <w:tr w:rsidR="00886B99" w:rsidTr="002149B9">
        <w:tc>
          <w:tcPr>
            <w:tcW w:w="2051" w:type="dxa"/>
          </w:tcPr>
          <w:p w:rsidR="00886B99" w:rsidRDefault="00886B99" w:rsidP="002149B9">
            <w:r>
              <w:t>50</w:t>
            </w:r>
          </w:p>
        </w:tc>
        <w:tc>
          <w:tcPr>
            <w:tcW w:w="2052" w:type="dxa"/>
          </w:tcPr>
          <w:p w:rsidR="00886B99" w:rsidRDefault="00886B99" w:rsidP="002149B9">
            <w:r>
              <w:t>50</w:t>
            </w:r>
          </w:p>
        </w:tc>
        <w:tc>
          <w:tcPr>
            <w:tcW w:w="2053" w:type="dxa"/>
          </w:tcPr>
          <w:p w:rsidR="00886B99" w:rsidRDefault="00886B99" w:rsidP="002149B9">
            <w:r>
              <w:t>50</w:t>
            </w:r>
          </w:p>
        </w:tc>
        <w:tc>
          <w:tcPr>
            <w:tcW w:w="2053" w:type="dxa"/>
          </w:tcPr>
          <w:p w:rsidR="00886B99" w:rsidRDefault="00886B99" w:rsidP="002149B9">
            <w:r>
              <w:t>50</w:t>
            </w:r>
          </w:p>
        </w:tc>
      </w:tr>
      <w:tr w:rsidR="00886B99" w:rsidTr="002149B9">
        <w:tc>
          <w:tcPr>
            <w:tcW w:w="2051" w:type="dxa"/>
          </w:tcPr>
          <w:p w:rsidR="00886B99" w:rsidRDefault="00886B99" w:rsidP="002149B9">
            <w:r>
              <w:t>50</w:t>
            </w:r>
          </w:p>
        </w:tc>
        <w:tc>
          <w:tcPr>
            <w:tcW w:w="2052" w:type="dxa"/>
          </w:tcPr>
          <w:p w:rsidR="00886B99" w:rsidRDefault="00886B99" w:rsidP="002149B9">
            <w:r>
              <w:t>50</w:t>
            </w:r>
          </w:p>
        </w:tc>
        <w:tc>
          <w:tcPr>
            <w:tcW w:w="2053" w:type="dxa"/>
          </w:tcPr>
          <w:p w:rsidR="00886B99" w:rsidRDefault="00886B99" w:rsidP="002149B9">
            <w:r>
              <w:t>0</w:t>
            </w:r>
          </w:p>
        </w:tc>
        <w:tc>
          <w:tcPr>
            <w:tcW w:w="2053" w:type="dxa"/>
          </w:tcPr>
          <w:p w:rsidR="00886B99" w:rsidRDefault="00886B99" w:rsidP="002149B9">
            <w:r>
              <w:t>100</w:t>
            </w:r>
          </w:p>
        </w:tc>
      </w:tr>
      <w:tr w:rsidR="00886B99" w:rsidTr="002149B9">
        <w:tc>
          <w:tcPr>
            <w:tcW w:w="2051" w:type="dxa"/>
          </w:tcPr>
          <w:p w:rsidR="00886B99" w:rsidRDefault="00886B99" w:rsidP="002149B9">
            <w:r>
              <w:t>11</w:t>
            </w:r>
          </w:p>
        </w:tc>
        <w:tc>
          <w:tcPr>
            <w:tcW w:w="2052" w:type="dxa"/>
          </w:tcPr>
          <w:p w:rsidR="00886B99" w:rsidRDefault="00886B99" w:rsidP="002149B9">
            <w:r>
              <w:t>1</w:t>
            </w:r>
          </w:p>
        </w:tc>
        <w:tc>
          <w:tcPr>
            <w:tcW w:w="2053" w:type="dxa"/>
          </w:tcPr>
          <w:p w:rsidR="00886B99" w:rsidRDefault="00886B99" w:rsidP="002149B9">
            <w:r>
              <w:t>100</w:t>
            </w:r>
          </w:p>
        </w:tc>
        <w:tc>
          <w:tcPr>
            <w:tcW w:w="2053" w:type="dxa"/>
          </w:tcPr>
          <w:p w:rsidR="00886B99" w:rsidRDefault="00886B99" w:rsidP="002149B9">
            <w:r>
              <w:t>0</w:t>
            </w:r>
          </w:p>
        </w:tc>
      </w:tr>
      <w:tr w:rsidR="00886B99" w:rsidTr="002149B9">
        <w:tc>
          <w:tcPr>
            <w:tcW w:w="2051" w:type="dxa"/>
          </w:tcPr>
          <w:p w:rsidR="00886B99" w:rsidRDefault="00886B99" w:rsidP="002149B9">
            <w:r>
              <w:lastRenderedPageBreak/>
              <w:t>11</w:t>
            </w:r>
          </w:p>
        </w:tc>
        <w:tc>
          <w:tcPr>
            <w:tcW w:w="2052" w:type="dxa"/>
          </w:tcPr>
          <w:p w:rsidR="00886B99" w:rsidRDefault="00886B99" w:rsidP="002149B9">
            <w:r>
              <w:t>1</w:t>
            </w:r>
          </w:p>
        </w:tc>
        <w:tc>
          <w:tcPr>
            <w:tcW w:w="2053" w:type="dxa"/>
          </w:tcPr>
          <w:p w:rsidR="00886B99" w:rsidRDefault="00886B99" w:rsidP="002149B9">
            <w:r>
              <w:t>50</w:t>
            </w:r>
          </w:p>
        </w:tc>
        <w:tc>
          <w:tcPr>
            <w:tcW w:w="2053" w:type="dxa"/>
          </w:tcPr>
          <w:p w:rsidR="00886B99" w:rsidRDefault="00886B99" w:rsidP="002149B9">
            <w:r>
              <w:t>50</w:t>
            </w:r>
          </w:p>
        </w:tc>
      </w:tr>
      <w:tr w:rsidR="00886B99" w:rsidTr="002149B9">
        <w:tc>
          <w:tcPr>
            <w:tcW w:w="2051" w:type="dxa"/>
          </w:tcPr>
          <w:p w:rsidR="00886B99" w:rsidRDefault="00886B99" w:rsidP="002149B9">
            <w:r>
              <w:t>11</w:t>
            </w:r>
          </w:p>
        </w:tc>
        <w:tc>
          <w:tcPr>
            <w:tcW w:w="2052" w:type="dxa"/>
          </w:tcPr>
          <w:p w:rsidR="00886B99" w:rsidRDefault="00886B99" w:rsidP="002149B9">
            <w:r>
              <w:t>1</w:t>
            </w:r>
          </w:p>
        </w:tc>
        <w:tc>
          <w:tcPr>
            <w:tcW w:w="2053" w:type="dxa"/>
          </w:tcPr>
          <w:p w:rsidR="00886B99" w:rsidRDefault="00886B99" w:rsidP="002149B9">
            <w:r>
              <w:t>0</w:t>
            </w:r>
          </w:p>
        </w:tc>
        <w:tc>
          <w:tcPr>
            <w:tcW w:w="2053" w:type="dxa"/>
          </w:tcPr>
          <w:p w:rsidR="00886B99" w:rsidRDefault="00886B99" w:rsidP="002149B9">
            <w:r>
              <w:t>100</w:t>
            </w:r>
          </w:p>
        </w:tc>
      </w:tr>
    </w:tbl>
    <w:p w:rsidR="00886B99" w:rsidRDefault="00886B99" w:rsidP="00886B99">
      <w:pPr>
        <w:keepNext/>
      </w:pPr>
      <w:r>
        <w:rPr>
          <w:noProof/>
        </w:rPr>
        <w:object w:dxaOrig="11858" w:dyaOrig="10296">
          <v:shape id="_x0000_i1027" type="#_x0000_t75" alt="" style="width:442.85pt;height:386.3pt;mso-width-percent:0;mso-height-percent:0;mso-width-percent:0;mso-height-percent:0" o:ole="">
            <v:imagedata r:id="rId9" o:title=""/>
          </v:shape>
          <o:OLEObject Type="Embed" ProgID="Prism9.Document" ShapeID="_x0000_i1027" DrawAspect="Content" ObjectID="_1782797160" r:id="rId10"/>
        </w:object>
      </w:r>
    </w:p>
    <w:p w:rsidR="00886B99" w:rsidRDefault="00886B99" w:rsidP="00886B99">
      <w:pPr>
        <w:pStyle w:val="Caption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S3</w:t>
      </w:r>
      <w:r>
        <w:rPr>
          <w:noProof/>
        </w:rPr>
        <w:fldChar w:fldCharType="end"/>
      </w:r>
      <w:bookmarkStart w:id="1" w:name="_Toc88817985"/>
      <w:r w:rsidRPr="00E13FDA">
        <w:t xml:space="preserve"> </w:t>
      </w:r>
      <w:r>
        <w:t xml:space="preserve">- </w:t>
      </w:r>
      <w:r w:rsidRPr="009F03A1">
        <w:t>Concentrations of interleukin-8 (IL-8) (</w:t>
      </w:r>
      <w:r w:rsidRPr="009F03A1">
        <w:rPr>
          <w:b/>
          <w:bCs/>
          <w:i w:val="0"/>
          <w:iCs w:val="0"/>
        </w:rPr>
        <w:t>A, B</w:t>
      </w:r>
      <w:r w:rsidRPr="009F03A1">
        <w:t>) and interleukin-6 (IL-6) (</w:t>
      </w:r>
      <w:r w:rsidRPr="009F03A1">
        <w:rPr>
          <w:b/>
          <w:bCs/>
          <w:i w:val="0"/>
          <w:iCs w:val="0"/>
        </w:rPr>
        <w:t>C, D</w:t>
      </w:r>
      <w:r w:rsidRPr="009F03A1">
        <w:t xml:space="preserve">) in supernatants from co-cultures submerged in 100% TT1 growth media (DCCM-1) and in 50:50 ratio of TT1 media and NCI-H441 media (DCCM-1 + RPMI). TT1 </w:t>
      </w:r>
      <w:r>
        <w:t xml:space="preserve">and NCI-H441 monocultures in optimal conditions </w:t>
      </w:r>
      <w:r w:rsidRPr="009F03A1">
        <w:t>cell cultures in submerged conditions are also compared. Supernatants were taken every 24 hrs for a total of 144 hrs from both apical (</w:t>
      </w:r>
      <w:r w:rsidRPr="009F03A1">
        <w:rPr>
          <w:b/>
          <w:bCs/>
          <w:i w:val="0"/>
          <w:iCs w:val="0"/>
        </w:rPr>
        <w:t>A, C</w:t>
      </w:r>
      <w:r w:rsidRPr="009F03A1">
        <w:t>) and basal (</w:t>
      </w:r>
      <w:r w:rsidRPr="009F03A1">
        <w:rPr>
          <w:b/>
          <w:bCs/>
          <w:i w:val="0"/>
          <w:iCs w:val="0"/>
        </w:rPr>
        <w:t>B, D</w:t>
      </w:r>
      <w:r w:rsidRPr="009F03A1">
        <w:t xml:space="preserve">) regions of the cell culture and concentrations measured using an ELISA kit. Cells were seeded at 11:1 TT1: NCI-H441, respectively. Since media is replaced every 72 hrs, concentrations measured between 24 – 72 and 96 -144 hrs are cumulative. Data shown are n=3, </w:t>
      </w:r>
      <w:r w:rsidRPr="009F03A1">
        <w:rPr>
          <w:rFonts w:cs="Times New Roman"/>
        </w:rPr>
        <w:t xml:space="preserve">± </w:t>
      </w:r>
      <w:r w:rsidRPr="009F03A1">
        <w:t>SEM. Significance is noted using</w:t>
      </w:r>
      <w:r w:rsidRPr="009F03A1">
        <w:rPr>
          <w:rFonts w:cs="Times New Roman"/>
        </w:rPr>
        <w:t xml:space="preserve"> * when comparing TT1 monoculture with co-culture in 100% DCCM, </w:t>
      </w:r>
      <w:r w:rsidRPr="00666AC9">
        <w:rPr>
          <w:rFonts w:cs="Times New Roman"/>
          <w:b/>
          <w:bCs/>
        </w:rPr>
        <w:t>Ο</w:t>
      </w:r>
      <w:r w:rsidRPr="009F03A1">
        <w:rPr>
          <w:rFonts w:cs="Times New Roman"/>
        </w:rPr>
        <w:t xml:space="preserve"> for TT1 monoculture vs co-culture in 50:50 media, □ when comparing TT1 monocultures with NCI-H441 monocultures, ●when comparing NCI-H441 monocultures and co-cultures in 50:50 media, ■ when comparing </w:t>
      </w:r>
      <w:r>
        <w:rPr>
          <w:rFonts w:cs="Times New Roman"/>
        </w:rPr>
        <w:t>NCI-H44</w:t>
      </w:r>
      <w:r w:rsidRPr="009F03A1">
        <w:rPr>
          <w:rFonts w:cs="Times New Roman"/>
        </w:rPr>
        <w:t xml:space="preserve">1 monocultures and co-cultures in </w:t>
      </w:r>
      <w:r>
        <w:rPr>
          <w:rFonts w:cs="Times New Roman"/>
        </w:rPr>
        <w:t>100% DCCM-1</w:t>
      </w:r>
      <w:r w:rsidRPr="009F03A1">
        <w:rPr>
          <w:rFonts w:cs="Times New Roman"/>
        </w:rPr>
        <w:t xml:space="preserve"> media. </w:t>
      </w:r>
      <w:r>
        <w:rPr>
          <w:rFonts w:cs="Times New Roman"/>
        </w:rPr>
        <w:t xml:space="preserve">The number of significance symbols defines the level of significance; </w:t>
      </w:r>
      <w:r>
        <w:t>*=p&lt;0.05, **=p&lt;0.01, ***=p&lt;0.001, ****=p&lt;0.0001.</w:t>
      </w:r>
      <w:bookmarkEnd w:id="1"/>
    </w:p>
    <w:p w:rsidR="00886B99" w:rsidRDefault="00886B99" w:rsidP="00886B99">
      <w:pPr>
        <w:keepNext/>
        <w:jc w:val="left"/>
      </w:pPr>
      <w:r>
        <w:rPr>
          <w:noProof/>
        </w:rPr>
        <w:object w:dxaOrig="11018" w:dyaOrig="4898">
          <v:shape id="_x0000_i1028" type="#_x0000_t75" alt="" style="width:439.45pt;height:193.7pt;mso-width-percent:0;mso-height-percent:0;mso-width-percent:0;mso-height-percent:0" o:ole="">
            <v:imagedata r:id="rId11" o:title=""/>
          </v:shape>
          <o:OLEObject Type="Embed" ProgID="Prism9.Document" ShapeID="_x0000_i1028" DrawAspect="Content" ObjectID="_1782797161" r:id="rId12"/>
        </w:object>
      </w:r>
    </w:p>
    <w:p w:rsidR="00886B99" w:rsidRDefault="00886B99" w:rsidP="00886B99">
      <w:pPr>
        <w:pStyle w:val="Caption"/>
        <w:jc w:val="left"/>
      </w:pPr>
      <w:bookmarkStart w:id="2" w:name="_Toc88817987"/>
      <w:r>
        <w:t>Figure S4 -</w:t>
      </w:r>
      <w:r w:rsidRPr="00A125C6">
        <w:t xml:space="preserve"> </w:t>
      </w:r>
      <w:r w:rsidRPr="00780BC2">
        <w:t xml:space="preserve">Cell number </w:t>
      </w:r>
      <w:r>
        <w:t xml:space="preserve">(A) </w:t>
      </w:r>
      <w:r w:rsidRPr="00780BC2">
        <w:t>and viability</w:t>
      </w:r>
      <w:r>
        <w:t xml:space="preserve"> (B)</w:t>
      </w:r>
      <w:r w:rsidRPr="00780BC2">
        <w:t xml:space="preserve"> </w:t>
      </w:r>
      <w:r>
        <w:t xml:space="preserve">of TT1 and NCI-H441 co-cultures compared to TT1 and NCI-H441 monocultures, both in submerged conditions. Data </w:t>
      </w:r>
      <w:r w:rsidRPr="00780BC2">
        <w:t xml:space="preserve">calculated </w:t>
      </w:r>
      <w:r>
        <w:t>using</w:t>
      </w:r>
      <w:r w:rsidRPr="00780BC2">
        <w:t xml:space="preserve"> trypan blue</w:t>
      </w:r>
      <w:r>
        <w:t xml:space="preserve"> exclusion</w:t>
      </w:r>
      <w:r w:rsidRPr="00780BC2">
        <w:t xml:space="preserve"> assay </w:t>
      </w:r>
      <w:r>
        <w:t>every 24 hrs after seeding. Co-culture was seeded at an 11:1 ratio, TT1: NCI-H441 respectively, and TT1 cells seeded at 5x10</w:t>
      </w:r>
      <w:r>
        <w:rPr>
          <w:rFonts w:cs="Times New Roman"/>
        </w:rPr>
        <w:t>⁵</w:t>
      </w:r>
      <w:r>
        <w:t xml:space="preserve"> cells/ </w:t>
      </w:r>
      <w:proofErr w:type="spellStart"/>
      <w:r>
        <w:t>mL.</w:t>
      </w:r>
      <w:proofErr w:type="spellEnd"/>
      <w:r>
        <w:t xml:space="preserve"> Data shown are n=3, </w:t>
      </w:r>
      <w:r>
        <w:rPr>
          <w:rFonts w:cs="Times New Roman"/>
        </w:rPr>
        <w:t>±SEM.</w:t>
      </w:r>
      <w:r>
        <w:t xml:space="preserve"> Statistical s</w:t>
      </w:r>
      <w:r w:rsidRPr="009F03A1">
        <w:t>ignificance is noted using</w:t>
      </w:r>
      <w:r w:rsidRPr="009F03A1">
        <w:rPr>
          <w:rFonts w:cs="Times New Roman"/>
        </w:rPr>
        <w:t xml:space="preserve"> </w:t>
      </w:r>
      <w:r w:rsidRPr="00AD7C95">
        <w:rPr>
          <w:rFonts w:cs="Times New Roman"/>
          <w:b/>
          <w:bCs/>
          <w:sz w:val="20"/>
          <w:szCs w:val="20"/>
        </w:rPr>
        <w:t xml:space="preserve">* </w:t>
      </w:r>
      <w:r w:rsidRPr="009F03A1">
        <w:rPr>
          <w:rFonts w:cs="Times New Roman"/>
        </w:rPr>
        <w:t xml:space="preserve">when comparing TT1 monoculture with co-culture in 100% DCCM, </w:t>
      </w:r>
      <w:r w:rsidRPr="00AD7C95">
        <w:rPr>
          <w:rFonts w:cs="Times New Roman"/>
          <w:b/>
          <w:bCs/>
          <w:sz w:val="20"/>
          <w:szCs w:val="20"/>
        </w:rPr>
        <w:t>□</w:t>
      </w:r>
      <w:r w:rsidRPr="009F03A1">
        <w:rPr>
          <w:rFonts w:cs="Times New Roman"/>
        </w:rPr>
        <w:t xml:space="preserve"> when comparing TT1 monocultures with NCI-H441 monocultures, </w:t>
      </w:r>
      <w:r w:rsidRPr="00AD7C95">
        <w:rPr>
          <w:rFonts w:cs="Times New Roman"/>
          <w:b/>
          <w:bCs/>
          <w:sz w:val="22"/>
          <w:szCs w:val="22"/>
        </w:rPr>
        <w:t>■</w:t>
      </w:r>
      <w:r w:rsidRPr="00AD7C95">
        <w:rPr>
          <w:rFonts w:cs="Times New Roman"/>
          <w:b/>
          <w:bCs/>
        </w:rPr>
        <w:t xml:space="preserve"> </w:t>
      </w:r>
      <w:r w:rsidRPr="009F03A1">
        <w:rPr>
          <w:rFonts w:cs="Times New Roman"/>
        </w:rPr>
        <w:t xml:space="preserve">when comparing </w:t>
      </w:r>
      <w:r>
        <w:rPr>
          <w:rFonts w:cs="Times New Roman"/>
        </w:rPr>
        <w:t>NCI-H44</w:t>
      </w:r>
      <w:r w:rsidRPr="009F03A1">
        <w:rPr>
          <w:rFonts w:cs="Times New Roman"/>
        </w:rPr>
        <w:t>1 monocultures and co-culture</w:t>
      </w:r>
      <w:r>
        <w:rPr>
          <w:rFonts w:cs="Times New Roman"/>
        </w:rPr>
        <w:t xml:space="preserve">s. The number of significance symbols defines the level of significance; </w:t>
      </w:r>
      <w:r>
        <w:t>*=p&lt;0.05, **=p&lt;0.01.</w:t>
      </w:r>
      <w:bookmarkEnd w:id="2"/>
    </w:p>
    <w:p w:rsidR="00886B99" w:rsidRDefault="00886B99" w:rsidP="00886B99">
      <w:pPr>
        <w:rPr>
          <w:b/>
          <w:bCs/>
        </w:rPr>
      </w:pPr>
    </w:p>
    <w:p w:rsidR="003A2C98" w:rsidRDefault="003A2C98">
      <w:bookmarkStart w:id="3" w:name="_GoBack"/>
      <w:bookmarkEnd w:id="3"/>
    </w:p>
    <w:sectPr w:rsidR="003A2C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B99"/>
    <w:rsid w:val="00002A3A"/>
    <w:rsid w:val="00020463"/>
    <w:rsid w:val="00022A6A"/>
    <w:rsid w:val="0004158F"/>
    <w:rsid w:val="00043F91"/>
    <w:rsid w:val="000547D9"/>
    <w:rsid w:val="0006206D"/>
    <w:rsid w:val="00065C91"/>
    <w:rsid w:val="000938E3"/>
    <w:rsid w:val="000A0C76"/>
    <w:rsid w:val="000B6668"/>
    <w:rsid w:val="000C6899"/>
    <w:rsid w:val="00114E39"/>
    <w:rsid w:val="00124322"/>
    <w:rsid w:val="00136F9D"/>
    <w:rsid w:val="001376ED"/>
    <w:rsid w:val="00160BBD"/>
    <w:rsid w:val="0019139C"/>
    <w:rsid w:val="001B6975"/>
    <w:rsid w:val="00200233"/>
    <w:rsid w:val="00206D37"/>
    <w:rsid w:val="00213168"/>
    <w:rsid w:val="00221E14"/>
    <w:rsid w:val="00237BBE"/>
    <w:rsid w:val="002C2DF2"/>
    <w:rsid w:val="002D4A5C"/>
    <w:rsid w:val="002E7BF1"/>
    <w:rsid w:val="002F2B3A"/>
    <w:rsid w:val="00303AC1"/>
    <w:rsid w:val="00334C86"/>
    <w:rsid w:val="003517B8"/>
    <w:rsid w:val="003646FD"/>
    <w:rsid w:val="00366082"/>
    <w:rsid w:val="00374748"/>
    <w:rsid w:val="003A2C98"/>
    <w:rsid w:val="003C0346"/>
    <w:rsid w:val="003D4A31"/>
    <w:rsid w:val="003F3B91"/>
    <w:rsid w:val="003F59AF"/>
    <w:rsid w:val="00411972"/>
    <w:rsid w:val="00426B92"/>
    <w:rsid w:val="00434EB1"/>
    <w:rsid w:val="00456D33"/>
    <w:rsid w:val="00465128"/>
    <w:rsid w:val="00484BEA"/>
    <w:rsid w:val="004C5928"/>
    <w:rsid w:val="004D23B3"/>
    <w:rsid w:val="004D2B7D"/>
    <w:rsid w:val="004F4DD4"/>
    <w:rsid w:val="005050B2"/>
    <w:rsid w:val="00505A4B"/>
    <w:rsid w:val="00552479"/>
    <w:rsid w:val="005605C6"/>
    <w:rsid w:val="00572A8F"/>
    <w:rsid w:val="005822DD"/>
    <w:rsid w:val="00583B07"/>
    <w:rsid w:val="005C255B"/>
    <w:rsid w:val="005C430F"/>
    <w:rsid w:val="005C66D2"/>
    <w:rsid w:val="00617303"/>
    <w:rsid w:val="00623053"/>
    <w:rsid w:val="00626CF0"/>
    <w:rsid w:val="00644AC0"/>
    <w:rsid w:val="00673F28"/>
    <w:rsid w:val="0067686B"/>
    <w:rsid w:val="00690AA7"/>
    <w:rsid w:val="006A1024"/>
    <w:rsid w:val="006C1F46"/>
    <w:rsid w:val="006C30E2"/>
    <w:rsid w:val="006D0519"/>
    <w:rsid w:val="006E0EA5"/>
    <w:rsid w:val="006E0F73"/>
    <w:rsid w:val="006F7F78"/>
    <w:rsid w:val="00721E7A"/>
    <w:rsid w:val="007361F2"/>
    <w:rsid w:val="00741418"/>
    <w:rsid w:val="007B3025"/>
    <w:rsid w:val="007C0749"/>
    <w:rsid w:val="00825815"/>
    <w:rsid w:val="00855478"/>
    <w:rsid w:val="00872310"/>
    <w:rsid w:val="008760DF"/>
    <w:rsid w:val="00876ACC"/>
    <w:rsid w:val="00886B99"/>
    <w:rsid w:val="008A0BFE"/>
    <w:rsid w:val="008A2B76"/>
    <w:rsid w:val="008B20E3"/>
    <w:rsid w:val="008C099D"/>
    <w:rsid w:val="008C3234"/>
    <w:rsid w:val="008D0E07"/>
    <w:rsid w:val="0094076D"/>
    <w:rsid w:val="009472AD"/>
    <w:rsid w:val="00956BFC"/>
    <w:rsid w:val="009707C0"/>
    <w:rsid w:val="009B4BE9"/>
    <w:rsid w:val="009B709A"/>
    <w:rsid w:val="009E7DC0"/>
    <w:rsid w:val="009F2858"/>
    <w:rsid w:val="00A26AD3"/>
    <w:rsid w:val="00A64A19"/>
    <w:rsid w:val="00A77637"/>
    <w:rsid w:val="00AA4815"/>
    <w:rsid w:val="00AC614F"/>
    <w:rsid w:val="00B03F33"/>
    <w:rsid w:val="00B0591B"/>
    <w:rsid w:val="00B14348"/>
    <w:rsid w:val="00B37E88"/>
    <w:rsid w:val="00B43C59"/>
    <w:rsid w:val="00B75EAB"/>
    <w:rsid w:val="00BA3435"/>
    <w:rsid w:val="00BA64E8"/>
    <w:rsid w:val="00BA6C29"/>
    <w:rsid w:val="00BB2F0C"/>
    <w:rsid w:val="00BB56BF"/>
    <w:rsid w:val="00BB7B2F"/>
    <w:rsid w:val="00BC0A71"/>
    <w:rsid w:val="00BD1F0B"/>
    <w:rsid w:val="00BE4BFA"/>
    <w:rsid w:val="00BF585D"/>
    <w:rsid w:val="00C04D9A"/>
    <w:rsid w:val="00C07805"/>
    <w:rsid w:val="00C317F8"/>
    <w:rsid w:val="00C676B7"/>
    <w:rsid w:val="00C83002"/>
    <w:rsid w:val="00C86098"/>
    <w:rsid w:val="00C9058F"/>
    <w:rsid w:val="00CA37C7"/>
    <w:rsid w:val="00CB0052"/>
    <w:rsid w:val="00CB25E0"/>
    <w:rsid w:val="00CC7BA3"/>
    <w:rsid w:val="00D022E6"/>
    <w:rsid w:val="00D31C54"/>
    <w:rsid w:val="00D5064A"/>
    <w:rsid w:val="00D57E64"/>
    <w:rsid w:val="00D84B09"/>
    <w:rsid w:val="00D927A6"/>
    <w:rsid w:val="00DE0EC5"/>
    <w:rsid w:val="00DE665C"/>
    <w:rsid w:val="00E071DE"/>
    <w:rsid w:val="00E1518F"/>
    <w:rsid w:val="00E2376E"/>
    <w:rsid w:val="00E34F45"/>
    <w:rsid w:val="00E567A2"/>
    <w:rsid w:val="00E65EB5"/>
    <w:rsid w:val="00E81C2F"/>
    <w:rsid w:val="00EA3A9E"/>
    <w:rsid w:val="00ED2BDC"/>
    <w:rsid w:val="00EE1CCA"/>
    <w:rsid w:val="00EE369F"/>
    <w:rsid w:val="00EF4D41"/>
    <w:rsid w:val="00F45923"/>
    <w:rsid w:val="00F65A04"/>
    <w:rsid w:val="00F72969"/>
    <w:rsid w:val="00F81721"/>
    <w:rsid w:val="00F84344"/>
    <w:rsid w:val="00F92ADF"/>
    <w:rsid w:val="00FA7E6C"/>
    <w:rsid w:val="00FC4163"/>
    <w:rsid w:val="00FF0F9F"/>
    <w:rsid w:val="00FF1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B99"/>
    <w:pPr>
      <w:spacing w:before="100" w:beforeAutospacing="1" w:after="100" w:afterAutospacing="1" w:line="360" w:lineRule="auto"/>
      <w:jc w:val="both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unhideWhenUsed/>
    <w:qFormat/>
    <w:rsid w:val="00886B99"/>
    <w:pPr>
      <w:spacing w:before="0" w:after="200" w:line="240" w:lineRule="auto"/>
    </w:pPr>
    <w:rPr>
      <w:i/>
      <w:iCs/>
      <w:color w:val="1F497D" w:themeColor="text2"/>
      <w:sz w:val="18"/>
      <w:szCs w:val="18"/>
    </w:rPr>
  </w:style>
  <w:style w:type="table" w:styleId="TableGrid">
    <w:name w:val="Table Grid"/>
    <w:basedOn w:val="TableNormal"/>
    <w:uiPriority w:val="39"/>
    <w:rsid w:val="00886B99"/>
    <w:pPr>
      <w:spacing w:beforeAutospacing="1" w:after="0" w:afterAutospacing="1" w:line="240" w:lineRule="auto"/>
      <w:jc w:val="both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B99"/>
    <w:pPr>
      <w:spacing w:before="100" w:beforeAutospacing="1" w:after="100" w:afterAutospacing="1" w:line="360" w:lineRule="auto"/>
      <w:jc w:val="both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unhideWhenUsed/>
    <w:qFormat/>
    <w:rsid w:val="00886B99"/>
    <w:pPr>
      <w:spacing w:before="0" w:after="200" w:line="240" w:lineRule="auto"/>
    </w:pPr>
    <w:rPr>
      <w:i/>
      <w:iCs/>
      <w:color w:val="1F497D" w:themeColor="text2"/>
      <w:sz w:val="18"/>
      <w:szCs w:val="18"/>
    </w:rPr>
  </w:style>
  <w:style w:type="table" w:styleId="TableGrid">
    <w:name w:val="Table Grid"/>
    <w:basedOn w:val="TableNormal"/>
    <w:uiPriority w:val="39"/>
    <w:rsid w:val="00886B99"/>
    <w:pPr>
      <w:spacing w:beforeAutospacing="1" w:after="0" w:afterAutospacing="1" w:line="240" w:lineRule="auto"/>
      <w:jc w:val="both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oleObject" Target="embeddings/oleObject4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Mayclaire Batohanon</dc:creator>
  <cp:lastModifiedBy>Mayclaire Batohanon</cp:lastModifiedBy>
  <cp:revision>1</cp:revision>
  <dcterms:created xsi:type="dcterms:W3CDTF">2024-07-18T00:39:00Z</dcterms:created>
  <dcterms:modified xsi:type="dcterms:W3CDTF">2024-07-18T00:39:00Z</dcterms:modified>
</cp:coreProperties>
</file>