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E0174" w14:textId="5A21DFF7" w:rsidR="00901541" w:rsidRPr="00901541" w:rsidRDefault="00901541" w:rsidP="00057652">
      <w:pPr>
        <w:spacing w:before="100" w:beforeAutospacing="1" w:after="100" w:afterAutospacing="1"/>
        <w:rPr>
          <w:rFonts w:ascii="Arial" w:eastAsia="Times New Roman" w:hAnsi="Arial" w:cs="Arial"/>
          <w:b/>
          <w:bCs/>
          <w:color w:val="000000" w:themeColor="text1"/>
          <w:kern w:val="0"/>
          <w:sz w:val="22"/>
          <w:szCs w:val="22"/>
          <w14:ligatures w14:val="none"/>
        </w:rPr>
      </w:pPr>
      <w:r w:rsidRPr="00901541">
        <w:rPr>
          <w:rFonts w:ascii="Arial" w:eastAsia="Times New Roman" w:hAnsi="Arial" w:cs="Arial"/>
          <w:b/>
          <w:bCs/>
          <w:color w:val="000000" w:themeColor="text1"/>
          <w:kern w:val="0"/>
          <w:sz w:val="22"/>
          <w:szCs w:val="22"/>
          <w14:ligatures w14:val="none"/>
        </w:rPr>
        <w:t>Supplementa</w:t>
      </w:r>
      <w:r w:rsidR="001F7CDF">
        <w:rPr>
          <w:rFonts w:ascii="Arial" w:eastAsia="Times New Roman" w:hAnsi="Arial" w:cs="Arial"/>
          <w:b/>
          <w:bCs/>
          <w:color w:val="000000" w:themeColor="text1"/>
          <w:kern w:val="0"/>
          <w:sz w:val="22"/>
          <w:szCs w:val="22"/>
          <w14:ligatures w14:val="none"/>
        </w:rPr>
        <w:t>ry</w:t>
      </w:r>
      <w:r w:rsidRPr="00901541">
        <w:rPr>
          <w:rFonts w:ascii="Arial" w:eastAsia="Times New Roman" w:hAnsi="Arial" w:cs="Arial"/>
          <w:b/>
          <w:bCs/>
          <w:color w:val="000000" w:themeColor="text1"/>
          <w:kern w:val="0"/>
          <w:sz w:val="22"/>
          <w:szCs w:val="22"/>
          <w14:ligatures w14:val="none"/>
        </w:rPr>
        <w:t xml:space="preserve"> Materials</w:t>
      </w:r>
    </w:p>
    <w:p w14:paraId="23788337" w14:textId="534ECA0C" w:rsidR="002D532D" w:rsidRDefault="002D532D" w:rsidP="002D532D">
      <w:pPr>
        <w:shd w:val="clear" w:color="auto" w:fill="FFFFFF"/>
        <w:rPr>
          <w:rFonts w:ascii="Arial" w:eastAsia="Times New Roman" w:hAnsi="Arial" w:cs="Arial"/>
          <w:color w:val="000000" w:themeColor="text1"/>
          <w:kern w:val="0"/>
          <w:sz w:val="22"/>
          <w:szCs w:val="22"/>
          <w14:ligatures w14:val="none"/>
        </w:rPr>
      </w:pPr>
      <w:r>
        <w:rPr>
          <w:rFonts w:ascii="Arial" w:eastAsia="Times New Roman" w:hAnsi="Arial" w:cs="Arial"/>
          <w:color w:val="000000" w:themeColor="text1"/>
          <w:kern w:val="0"/>
          <w:sz w:val="22"/>
          <w:szCs w:val="22"/>
          <w14:ligatures w14:val="none"/>
        </w:rPr>
        <w:t>Page 2. Table S1.</w:t>
      </w:r>
      <w:r w:rsidRPr="002D532D">
        <w:rPr>
          <w:rFonts w:ascii="Arial" w:hAnsi="Arial" w:cs="Arial"/>
          <w:color w:val="000000" w:themeColor="text1"/>
          <w:sz w:val="22"/>
          <w:szCs w:val="22"/>
        </w:rPr>
        <w:t xml:space="preserve"> </w:t>
      </w:r>
      <w:r w:rsidRPr="00B75E95">
        <w:rPr>
          <w:rFonts w:ascii="Arial" w:hAnsi="Arial" w:cs="Arial"/>
          <w:color w:val="000000" w:themeColor="text1"/>
          <w:sz w:val="22"/>
          <w:szCs w:val="22"/>
        </w:rPr>
        <w:t>List of landmark surgical studies included in the library.</w:t>
      </w:r>
    </w:p>
    <w:p w14:paraId="1DEF7581" w14:textId="77777777" w:rsidR="002D532D" w:rsidRDefault="002D532D" w:rsidP="009015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imes New Roman" w:hAnsi="Arial" w:cs="Arial"/>
          <w:color w:val="000000" w:themeColor="text1"/>
          <w:kern w:val="0"/>
          <w:sz w:val="22"/>
          <w:szCs w:val="22"/>
          <w14:ligatures w14:val="none"/>
        </w:rPr>
      </w:pPr>
    </w:p>
    <w:p w14:paraId="4B680835" w14:textId="614E8FCC" w:rsidR="00901541" w:rsidRPr="00901541" w:rsidRDefault="00901541" w:rsidP="009015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kern w:val="0"/>
          <w:sz w:val="22"/>
          <w:szCs w:val="22"/>
        </w:rPr>
      </w:pPr>
      <w:r w:rsidRPr="00901541">
        <w:rPr>
          <w:rFonts w:ascii="Arial" w:eastAsia="Times New Roman" w:hAnsi="Arial" w:cs="Arial"/>
          <w:color w:val="000000" w:themeColor="text1"/>
          <w:kern w:val="0"/>
          <w:sz w:val="22"/>
          <w:szCs w:val="22"/>
          <w14:ligatures w14:val="none"/>
        </w:rPr>
        <w:t xml:space="preserve">Page </w:t>
      </w:r>
      <w:r w:rsidR="002D532D">
        <w:rPr>
          <w:rFonts w:ascii="Arial" w:eastAsia="Times New Roman" w:hAnsi="Arial" w:cs="Arial"/>
          <w:color w:val="000000" w:themeColor="text1"/>
          <w:kern w:val="0"/>
          <w:sz w:val="22"/>
          <w:szCs w:val="22"/>
          <w14:ligatures w14:val="none"/>
        </w:rPr>
        <w:t>4</w:t>
      </w:r>
      <w:r w:rsidRPr="00901541">
        <w:rPr>
          <w:rFonts w:ascii="Arial" w:eastAsia="Times New Roman" w:hAnsi="Arial" w:cs="Arial"/>
          <w:color w:val="000000" w:themeColor="text1"/>
          <w:kern w:val="0"/>
          <w:sz w:val="22"/>
          <w:szCs w:val="22"/>
          <w14:ligatures w14:val="none"/>
        </w:rPr>
        <w:t xml:space="preserve">. ChatGPT-4.0 Summary of </w:t>
      </w:r>
      <w:r w:rsidRPr="00901541">
        <w:rPr>
          <w:rFonts w:ascii="Arial" w:hAnsi="Arial" w:cs="Arial"/>
          <w:color w:val="000000" w:themeColor="text1"/>
          <w:kern w:val="0"/>
          <w:sz w:val="22"/>
          <w:szCs w:val="22"/>
        </w:rPr>
        <w:t>Multicenter Study of the Treatment of Appendicitis in America: Acute, Perforated, and Gangrenous (MUSTANG), an EAST Multicenter Study</w:t>
      </w:r>
      <w:r w:rsidRPr="00901541">
        <w:rPr>
          <w:rFonts w:ascii="Arial" w:eastAsia="Times New Roman" w:hAnsi="Arial" w:cs="Arial"/>
          <w:color w:val="000000" w:themeColor="text1"/>
          <w:kern w:val="0"/>
          <w:sz w:val="22"/>
          <w:szCs w:val="22"/>
          <w:bdr w:val="none" w:sz="0" w:space="0" w:color="auto" w:frame="1"/>
          <w14:ligatures w14:val="none"/>
        </w:rPr>
        <w:fldChar w:fldCharType="begin"/>
      </w:r>
      <w:r w:rsidRPr="00901541">
        <w:rPr>
          <w:rFonts w:ascii="Arial" w:eastAsia="Times New Roman" w:hAnsi="Arial" w:cs="Arial"/>
          <w:color w:val="000000" w:themeColor="text1"/>
          <w:kern w:val="0"/>
          <w:sz w:val="22"/>
          <w:szCs w:val="22"/>
          <w:bdr w:val="none" w:sz="0" w:space="0" w:color="auto" w:frame="1"/>
          <w14:ligatures w14:val="none"/>
        </w:rPr>
        <w:instrText xml:space="preserve"> ADDIN EN.CITE &lt;EndNote&gt;&lt;Cite&gt;&lt;Author&gt;DD&lt;/Author&gt;&lt;Year&gt;03/01/2021&lt;/Year&gt;&lt;RecNum&gt;23&lt;/RecNum&gt;&lt;DisplayText&gt;&lt;style face="superscript"&gt;1&lt;/style&gt;&lt;/DisplayText&gt;&lt;record&gt;&lt;rec-number&gt;23&lt;/rec-number&gt;&lt;foreign-keys&gt;&lt;key app="EN" db-id="v0apdazacd0w2qe25vqxtxwie0pz500xdazd" timestamp="1749076890" guid="eb686463-8059-4cee-a34c-058320925e6f"&gt;23&lt;/key&gt;&lt;/foreign-keys&gt;&lt;ref-type name="Journal Article"&gt;17&lt;/ref-type&gt;&lt;contributors&gt;&lt;authors&gt;&lt;author&gt;Yeh DD&lt;/author&gt;&lt;author&gt;Eid AI&lt;/author&gt;&lt;author&gt;Young KA&lt;/author&gt;&lt;author&gt;Wild J&lt;/author&gt;&lt;author&gt;Kaafarani HMA&lt;/author&gt;&lt;author&gt;Ray-Zack M&lt;/author&gt;&lt;author&gt;Kana&amp;apos;an T&lt;/author&gt;&lt;author&gt;Lawless R&lt;/author&gt;&lt;author&gt;Cralley AL&lt;/author&gt;&lt;author&gt;Crandall M&lt;/author&gt;&lt;/authors&gt;&lt;/contributors&gt;&lt;titles&gt;&lt;title&gt;Multicenter Study of the Treatment of Appendicitis in America: Acute, Perforated, and Gangrenous (MUSTANG), an EAST Multicenter Study - PubMed&lt;/title&gt;&lt;secondary-title&gt;Annals of surgery&lt;/secondary-title&gt;&lt;/titles&gt;&lt;periodical&gt;&lt;full-title&gt;Annals of surgery&lt;/full-title&gt;&lt;/periodical&gt;&lt;volume&gt;273&lt;/volume&gt;&lt;number&gt;3&lt;/number&gt;&lt;dates&gt;&lt;year&gt;03/01/2021&lt;/year&gt;&lt;/dates&gt;&lt;isbn&gt;1528-1140&lt;/isbn&gt;&lt;urls&gt;&lt;related-urls&gt;&lt;url&gt;https://pubmed-ncbi-nlm-nih-gov.foyer.swmed.edu/31663966/&lt;/url&gt;&lt;/related-urls&gt;&lt;/urls&gt;&lt;electronic-resource-num&gt;10.1097/SLA.0000000000003661&lt;/electronic-resource-num&gt;&lt;/record&gt;&lt;/Cite&gt;&lt;/EndNote&gt;</w:instrText>
      </w:r>
      <w:r w:rsidRPr="00901541">
        <w:rPr>
          <w:rFonts w:ascii="Arial" w:eastAsia="Times New Roman" w:hAnsi="Arial" w:cs="Arial"/>
          <w:color w:val="000000" w:themeColor="text1"/>
          <w:kern w:val="0"/>
          <w:sz w:val="22"/>
          <w:szCs w:val="22"/>
          <w:bdr w:val="none" w:sz="0" w:space="0" w:color="auto" w:frame="1"/>
          <w14:ligatures w14:val="none"/>
        </w:rPr>
        <w:fldChar w:fldCharType="separate"/>
      </w:r>
      <w:r w:rsidRPr="00901541">
        <w:rPr>
          <w:rFonts w:ascii="Arial" w:eastAsia="Times New Roman" w:hAnsi="Arial" w:cs="Arial"/>
          <w:noProof/>
          <w:color w:val="000000" w:themeColor="text1"/>
          <w:kern w:val="0"/>
          <w:sz w:val="22"/>
          <w:szCs w:val="22"/>
          <w:bdr w:val="none" w:sz="0" w:space="0" w:color="auto" w:frame="1"/>
          <w:vertAlign w:val="superscript"/>
          <w14:ligatures w14:val="none"/>
        </w:rPr>
        <w:t>1</w:t>
      </w:r>
      <w:r w:rsidRPr="00901541">
        <w:rPr>
          <w:rFonts w:ascii="Arial" w:eastAsia="Times New Roman" w:hAnsi="Arial" w:cs="Arial"/>
          <w:color w:val="000000" w:themeColor="text1"/>
          <w:kern w:val="0"/>
          <w:sz w:val="22"/>
          <w:szCs w:val="22"/>
          <w:bdr w:val="none" w:sz="0" w:space="0" w:color="auto" w:frame="1"/>
          <w14:ligatures w14:val="none"/>
        </w:rPr>
        <w:fldChar w:fldCharType="end"/>
      </w:r>
    </w:p>
    <w:p w14:paraId="3F41DB6D" w14:textId="77C523FA" w:rsidR="00901541" w:rsidRPr="00901541" w:rsidRDefault="00901541" w:rsidP="009015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kern w:val="0"/>
          <w:sz w:val="22"/>
          <w:szCs w:val="22"/>
        </w:rPr>
      </w:pPr>
    </w:p>
    <w:p w14:paraId="2BA6AE30" w14:textId="30DF96E0" w:rsidR="00901541" w:rsidRPr="00901541" w:rsidRDefault="00901541" w:rsidP="009015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kern w:val="0"/>
          <w:sz w:val="22"/>
          <w:szCs w:val="22"/>
        </w:rPr>
      </w:pPr>
      <w:r w:rsidRPr="00901541">
        <w:rPr>
          <w:rFonts w:ascii="Arial" w:hAnsi="Arial" w:cs="Arial"/>
          <w:color w:val="000000" w:themeColor="text1"/>
          <w:kern w:val="0"/>
          <w:sz w:val="22"/>
          <w:szCs w:val="22"/>
        </w:rPr>
        <w:t xml:space="preserve">Page </w:t>
      </w:r>
      <w:r w:rsidR="002D532D">
        <w:rPr>
          <w:rFonts w:ascii="Arial" w:hAnsi="Arial" w:cs="Arial"/>
          <w:color w:val="000000" w:themeColor="text1"/>
          <w:kern w:val="0"/>
          <w:sz w:val="22"/>
          <w:szCs w:val="22"/>
        </w:rPr>
        <w:t>5</w:t>
      </w:r>
      <w:r w:rsidRPr="00901541">
        <w:rPr>
          <w:rFonts w:ascii="Arial" w:hAnsi="Arial" w:cs="Arial"/>
          <w:color w:val="000000" w:themeColor="text1"/>
          <w:kern w:val="0"/>
          <w:sz w:val="22"/>
          <w:szCs w:val="22"/>
        </w:rPr>
        <w:t>. Perplexity Pro Summary of Multicenter Study of the Treatment of Appendicitis in America: Acute, Perforated, and Gangrenous (MUSTANG), an EAST Multicenter Study</w:t>
      </w:r>
      <w:r w:rsidRPr="00901541">
        <w:rPr>
          <w:rFonts w:ascii="Arial" w:eastAsia="Times New Roman" w:hAnsi="Arial" w:cs="Arial"/>
          <w:color w:val="000000" w:themeColor="text1"/>
          <w:kern w:val="0"/>
          <w:sz w:val="22"/>
          <w:szCs w:val="22"/>
          <w:bdr w:val="none" w:sz="0" w:space="0" w:color="auto" w:frame="1"/>
          <w14:ligatures w14:val="none"/>
        </w:rPr>
        <w:fldChar w:fldCharType="begin"/>
      </w:r>
      <w:r w:rsidRPr="00901541">
        <w:rPr>
          <w:rFonts w:ascii="Arial" w:eastAsia="Times New Roman" w:hAnsi="Arial" w:cs="Arial"/>
          <w:color w:val="000000" w:themeColor="text1"/>
          <w:kern w:val="0"/>
          <w:sz w:val="22"/>
          <w:szCs w:val="22"/>
          <w:bdr w:val="none" w:sz="0" w:space="0" w:color="auto" w:frame="1"/>
          <w14:ligatures w14:val="none"/>
        </w:rPr>
        <w:instrText xml:space="preserve"> ADDIN EN.CITE &lt;EndNote&gt;&lt;Cite&gt;&lt;Author&gt;DD&lt;/Author&gt;&lt;Year&gt;03/01/2021&lt;/Year&gt;&lt;RecNum&gt;23&lt;/RecNum&gt;&lt;DisplayText&gt;&lt;style face="superscript"&gt;1&lt;/style&gt;&lt;/DisplayText&gt;&lt;record&gt;&lt;rec-number&gt;23&lt;/rec-number&gt;&lt;foreign-keys&gt;&lt;key app="EN" db-id="v0apdazacd0w2qe25vqxtxwie0pz500xdazd" timestamp="1749076890" guid="eb686463-8059-4cee-a34c-058320925e6f"&gt;23&lt;/key&gt;&lt;/foreign-keys&gt;&lt;ref-type name="Journal Article"&gt;17&lt;/ref-type&gt;&lt;contributors&gt;&lt;authors&gt;&lt;author&gt;Yeh DD&lt;/author&gt;&lt;author&gt;Eid AI&lt;/author&gt;&lt;author&gt;Young KA&lt;/author&gt;&lt;author&gt;Wild J&lt;/author&gt;&lt;author&gt;Kaafarani HMA&lt;/author&gt;&lt;author&gt;Ray-Zack M&lt;/author&gt;&lt;author&gt;Kana&amp;apos;an T&lt;/author&gt;&lt;author&gt;Lawless R&lt;/author&gt;&lt;author&gt;Cralley AL&lt;/author&gt;&lt;author&gt;Crandall M&lt;/author&gt;&lt;/authors&gt;&lt;/contributors&gt;&lt;titles&gt;&lt;title&gt;Multicenter Study of the Treatment of Appendicitis in America: Acute, Perforated, and Gangrenous (MUSTANG), an EAST Multicenter Study - PubMed&lt;/title&gt;&lt;secondary-title&gt;Annals of surgery&lt;/secondary-title&gt;&lt;/titles&gt;&lt;periodical&gt;&lt;full-title&gt;Annals of surgery&lt;/full-title&gt;&lt;/periodical&gt;&lt;volume&gt;273&lt;/volume&gt;&lt;number&gt;3&lt;/number&gt;&lt;dates&gt;&lt;year&gt;03/01/2021&lt;/year&gt;&lt;/dates&gt;&lt;isbn&gt;1528-1140&lt;/isbn&gt;&lt;urls&gt;&lt;related-urls&gt;&lt;url&gt;https://pubmed-ncbi-nlm-nih-gov.foyer.swmed.edu/31663966/&lt;/url&gt;&lt;/related-urls&gt;&lt;/urls&gt;&lt;electronic-resource-num&gt;10.1097/SLA.0000000000003661&lt;/electronic-resource-num&gt;&lt;/record&gt;&lt;/Cite&gt;&lt;/EndNote&gt;</w:instrText>
      </w:r>
      <w:r w:rsidRPr="00901541">
        <w:rPr>
          <w:rFonts w:ascii="Arial" w:eastAsia="Times New Roman" w:hAnsi="Arial" w:cs="Arial"/>
          <w:color w:val="000000" w:themeColor="text1"/>
          <w:kern w:val="0"/>
          <w:sz w:val="22"/>
          <w:szCs w:val="22"/>
          <w:bdr w:val="none" w:sz="0" w:space="0" w:color="auto" w:frame="1"/>
          <w14:ligatures w14:val="none"/>
        </w:rPr>
        <w:fldChar w:fldCharType="separate"/>
      </w:r>
      <w:r w:rsidRPr="00901541">
        <w:rPr>
          <w:rFonts w:ascii="Arial" w:eastAsia="Times New Roman" w:hAnsi="Arial" w:cs="Arial"/>
          <w:noProof/>
          <w:color w:val="000000" w:themeColor="text1"/>
          <w:kern w:val="0"/>
          <w:sz w:val="22"/>
          <w:szCs w:val="22"/>
          <w:bdr w:val="none" w:sz="0" w:space="0" w:color="auto" w:frame="1"/>
          <w:vertAlign w:val="superscript"/>
          <w14:ligatures w14:val="none"/>
        </w:rPr>
        <w:t>1</w:t>
      </w:r>
      <w:r w:rsidRPr="00901541">
        <w:rPr>
          <w:rFonts w:ascii="Arial" w:eastAsia="Times New Roman" w:hAnsi="Arial" w:cs="Arial"/>
          <w:color w:val="000000" w:themeColor="text1"/>
          <w:kern w:val="0"/>
          <w:sz w:val="22"/>
          <w:szCs w:val="22"/>
          <w:bdr w:val="none" w:sz="0" w:space="0" w:color="auto" w:frame="1"/>
          <w14:ligatures w14:val="none"/>
        </w:rPr>
        <w:fldChar w:fldCharType="end"/>
      </w:r>
    </w:p>
    <w:p w14:paraId="2453A67E" w14:textId="37DA0EC7" w:rsidR="00F056C6" w:rsidRPr="00901541" w:rsidRDefault="00901541" w:rsidP="00901541">
      <w:p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 xml:space="preserve">Page </w:t>
      </w:r>
      <w:r w:rsidR="002D532D">
        <w:rPr>
          <w:rFonts w:ascii="Arial" w:eastAsia="Times New Roman" w:hAnsi="Arial" w:cs="Arial"/>
          <w:color w:val="000000" w:themeColor="text1"/>
          <w:kern w:val="0"/>
          <w:sz w:val="22"/>
          <w:szCs w:val="22"/>
          <w14:ligatures w14:val="none"/>
        </w:rPr>
        <w:t>7</w:t>
      </w:r>
      <w:r w:rsidRPr="00901541">
        <w:rPr>
          <w:rFonts w:ascii="Arial" w:eastAsia="Times New Roman" w:hAnsi="Arial" w:cs="Arial"/>
          <w:color w:val="000000" w:themeColor="text1"/>
          <w:kern w:val="0"/>
          <w:sz w:val="22"/>
          <w:szCs w:val="22"/>
          <w14:ligatures w14:val="none"/>
        </w:rPr>
        <w:t xml:space="preserve">. </w:t>
      </w:r>
      <w:r w:rsidR="00F056C6" w:rsidRPr="00901541">
        <w:rPr>
          <w:rFonts w:ascii="Arial" w:eastAsia="Times New Roman" w:hAnsi="Arial" w:cs="Arial"/>
          <w:color w:val="000000" w:themeColor="text1"/>
          <w:kern w:val="0"/>
          <w:sz w:val="22"/>
          <w:szCs w:val="22"/>
          <w14:ligatures w14:val="none"/>
        </w:rPr>
        <w:t>Resident</w:t>
      </w:r>
      <w:r w:rsidR="00F056C6" w:rsidRPr="00901541">
        <w:rPr>
          <w:rFonts w:ascii="Arial" w:eastAsia="Times New Roman" w:hAnsi="Arial" w:cs="Arial"/>
          <w:b/>
          <w:bCs/>
          <w:color w:val="000000" w:themeColor="text1"/>
          <w:kern w:val="0"/>
          <w:sz w:val="22"/>
          <w:szCs w:val="22"/>
          <w14:ligatures w14:val="none"/>
        </w:rPr>
        <w:t xml:space="preserve"> </w:t>
      </w:r>
      <w:r w:rsidR="00F056C6" w:rsidRPr="00901541">
        <w:rPr>
          <w:rFonts w:ascii="Arial" w:eastAsia="Times New Roman" w:hAnsi="Arial" w:cs="Arial"/>
          <w:color w:val="000000" w:themeColor="text1"/>
          <w:kern w:val="0"/>
          <w:sz w:val="22"/>
          <w:szCs w:val="22"/>
          <w14:ligatures w14:val="none"/>
        </w:rPr>
        <w:t>Survey</w:t>
      </w:r>
      <w:r w:rsidRPr="00901541">
        <w:rPr>
          <w:rFonts w:ascii="Arial" w:eastAsia="Times New Roman" w:hAnsi="Arial" w:cs="Arial"/>
          <w:color w:val="000000" w:themeColor="text1"/>
          <w:kern w:val="0"/>
          <w:sz w:val="22"/>
          <w:szCs w:val="22"/>
          <w14:ligatures w14:val="none"/>
        </w:rPr>
        <w:t xml:space="preserve"> Tool</w:t>
      </w:r>
    </w:p>
    <w:p w14:paraId="61BFB601" w14:textId="12B63416" w:rsidR="00901541" w:rsidRPr="00901541" w:rsidRDefault="00901541">
      <w:pPr>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br w:type="page"/>
      </w:r>
    </w:p>
    <w:p w14:paraId="05D6DD1F" w14:textId="77777777" w:rsidR="002D532D" w:rsidRPr="00B75E95" w:rsidRDefault="002D532D" w:rsidP="002D532D">
      <w:pPr>
        <w:shd w:val="clear" w:color="auto" w:fill="FFFFFF"/>
        <w:rPr>
          <w:rFonts w:ascii="Arial" w:eastAsia="Times New Roman" w:hAnsi="Arial" w:cs="Arial"/>
          <w:color w:val="000000" w:themeColor="text1"/>
          <w:kern w:val="0"/>
          <w:sz w:val="22"/>
          <w:szCs w:val="22"/>
          <w14:ligatures w14:val="none"/>
        </w:rPr>
      </w:pPr>
      <w:r w:rsidRPr="00B75E95">
        <w:rPr>
          <w:rFonts w:ascii="Arial" w:hAnsi="Arial" w:cs="Arial"/>
          <w:b/>
          <w:bCs/>
          <w:color w:val="000000" w:themeColor="text1"/>
          <w:sz w:val="22"/>
          <w:szCs w:val="22"/>
        </w:rPr>
        <w:lastRenderedPageBreak/>
        <w:t xml:space="preserve">Table </w:t>
      </w:r>
      <w:r>
        <w:rPr>
          <w:rFonts w:ascii="Arial" w:hAnsi="Arial" w:cs="Arial"/>
          <w:b/>
          <w:bCs/>
          <w:color w:val="000000" w:themeColor="text1"/>
          <w:sz w:val="22"/>
          <w:szCs w:val="22"/>
        </w:rPr>
        <w:t>S</w:t>
      </w:r>
      <w:r w:rsidRPr="00B75E95">
        <w:rPr>
          <w:rFonts w:ascii="Arial" w:hAnsi="Arial" w:cs="Arial"/>
          <w:b/>
          <w:bCs/>
          <w:color w:val="000000" w:themeColor="text1"/>
          <w:sz w:val="22"/>
          <w:szCs w:val="22"/>
        </w:rPr>
        <w:t>1.</w:t>
      </w:r>
      <w:r w:rsidRPr="00B75E95">
        <w:rPr>
          <w:rFonts w:ascii="Arial" w:hAnsi="Arial" w:cs="Arial"/>
          <w:color w:val="000000" w:themeColor="text1"/>
          <w:sz w:val="22"/>
          <w:szCs w:val="22"/>
        </w:rPr>
        <w:t xml:space="preserve"> List of landmark surgical studies included in the library.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4" w:type="dxa"/>
          <w:left w:w="14" w:type="dxa"/>
          <w:bottom w:w="14" w:type="dxa"/>
          <w:right w:w="14" w:type="dxa"/>
        </w:tblCellMar>
        <w:tblLook w:val="04A0" w:firstRow="1" w:lastRow="0" w:firstColumn="1" w:lastColumn="0" w:noHBand="0" w:noVBand="1"/>
      </w:tblPr>
      <w:tblGrid>
        <w:gridCol w:w="2934"/>
        <w:gridCol w:w="1438"/>
        <w:gridCol w:w="1597"/>
        <w:gridCol w:w="617"/>
        <w:gridCol w:w="1327"/>
        <w:gridCol w:w="1437"/>
      </w:tblGrid>
      <w:tr w:rsidR="002D532D" w:rsidRPr="00B75E95" w14:paraId="281E35C7" w14:textId="77777777" w:rsidTr="00303F99">
        <w:trPr>
          <w:trHeight w:val="20"/>
        </w:trPr>
        <w:tc>
          <w:tcPr>
            <w:tcW w:w="1826" w:type="pct"/>
            <w:tcBorders>
              <w:bottom w:val="single" w:sz="18" w:space="0" w:color="auto"/>
            </w:tcBorders>
            <w:shd w:val="clear" w:color="auto" w:fill="FFFFFF" w:themeFill="background1"/>
            <w:tcMar>
              <w:top w:w="0" w:type="dxa"/>
              <w:left w:w="108" w:type="dxa"/>
              <w:bottom w:w="0" w:type="dxa"/>
              <w:right w:w="108" w:type="dxa"/>
            </w:tcMar>
            <w:vAlign w:val="center"/>
            <w:hideMark/>
          </w:tcPr>
          <w:p w14:paraId="1EEDAA82"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b/>
                <w:bCs/>
                <w:color w:val="000000" w:themeColor="text1"/>
                <w:kern w:val="0"/>
                <w:sz w:val="18"/>
                <w:szCs w:val="18"/>
                <w:bdr w:val="none" w:sz="0" w:space="0" w:color="auto" w:frame="1"/>
                <w14:ligatures w14:val="none"/>
              </w:rPr>
              <w:t>Study Title</w:t>
            </w:r>
          </w:p>
        </w:tc>
        <w:tc>
          <w:tcPr>
            <w:tcW w:w="756" w:type="pct"/>
            <w:tcBorders>
              <w:bottom w:val="single" w:sz="18" w:space="0" w:color="auto"/>
            </w:tcBorders>
            <w:shd w:val="clear" w:color="auto" w:fill="FFFFFF" w:themeFill="background1"/>
            <w:tcMar>
              <w:top w:w="0" w:type="dxa"/>
              <w:left w:w="108" w:type="dxa"/>
              <w:bottom w:w="0" w:type="dxa"/>
              <w:right w:w="108" w:type="dxa"/>
            </w:tcMar>
            <w:vAlign w:val="center"/>
            <w:hideMark/>
          </w:tcPr>
          <w:p w14:paraId="1EB2F234"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b/>
                <w:bCs/>
                <w:color w:val="000000" w:themeColor="text1"/>
                <w:kern w:val="0"/>
                <w:sz w:val="18"/>
                <w:szCs w:val="18"/>
                <w:bdr w:val="none" w:sz="0" w:space="0" w:color="auto" w:frame="1"/>
                <w14:ligatures w14:val="none"/>
              </w:rPr>
              <w:t>First Author</w:t>
            </w:r>
          </w:p>
        </w:tc>
        <w:tc>
          <w:tcPr>
            <w:tcW w:w="772" w:type="pct"/>
            <w:tcBorders>
              <w:bottom w:val="single" w:sz="18" w:space="0" w:color="auto"/>
            </w:tcBorders>
            <w:shd w:val="clear" w:color="auto" w:fill="FFFFFF" w:themeFill="background1"/>
            <w:tcMar>
              <w:top w:w="0" w:type="dxa"/>
              <w:left w:w="108" w:type="dxa"/>
              <w:bottom w:w="0" w:type="dxa"/>
              <w:right w:w="108" w:type="dxa"/>
            </w:tcMar>
            <w:vAlign w:val="center"/>
          </w:tcPr>
          <w:p w14:paraId="5202787A" w14:textId="77777777" w:rsidR="002D532D" w:rsidRPr="00B75E95" w:rsidRDefault="002D532D" w:rsidP="00303F99">
            <w:pPr>
              <w:jc w:val="center"/>
              <w:rPr>
                <w:rFonts w:ascii="Arial" w:eastAsia="Arial" w:hAnsi="Arial" w:cs="Arial"/>
                <w:b/>
                <w:bCs/>
                <w:color w:val="000000" w:themeColor="text1"/>
                <w:sz w:val="18"/>
                <w:szCs w:val="18"/>
              </w:rPr>
            </w:pPr>
            <w:r w:rsidRPr="00B75E95">
              <w:rPr>
                <w:rFonts w:ascii="Arial" w:eastAsia="Times New Roman" w:hAnsi="Arial" w:cs="Arial"/>
                <w:b/>
                <w:bCs/>
                <w:color w:val="000000" w:themeColor="text1"/>
                <w:kern w:val="0"/>
                <w:sz w:val="18"/>
                <w:szCs w:val="18"/>
                <w:bdr w:val="none" w:sz="0" w:space="0" w:color="auto" w:frame="1"/>
                <w14:ligatures w14:val="none"/>
              </w:rPr>
              <w:t>Journal</w:t>
            </w:r>
          </w:p>
        </w:tc>
        <w:tc>
          <w:tcPr>
            <w:tcW w:w="306" w:type="pct"/>
            <w:tcBorders>
              <w:bottom w:val="single" w:sz="18" w:space="0" w:color="auto"/>
            </w:tcBorders>
            <w:shd w:val="clear" w:color="auto" w:fill="FFFFFF" w:themeFill="background1"/>
            <w:tcMar>
              <w:top w:w="0" w:type="dxa"/>
              <w:left w:w="108" w:type="dxa"/>
              <w:bottom w:w="0" w:type="dxa"/>
              <w:right w:w="108" w:type="dxa"/>
            </w:tcMar>
            <w:vAlign w:val="center"/>
            <w:hideMark/>
          </w:tcPr>
          <w:p w14:paraId="43D4B404"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b/>
                <w:bCs/>
                <w:color w:val="000000" w:themeColor="text1"/>
                <w:kern w:val="0"/>
                <w:sz w:val="18"/>
                <w:szCs w:val="18"/>
                <w:bdr w:val="none" w:sz="0" w:space="0" w:color="auto" w:frame="1"/>
                <w14:ligatures w14:val="none"/>
              </w:rPr>
              <w:t>Year</w:t>
            </w:r>
          </w:p>
        </w:tc>
        <w:tc>
          <w:tcPr>
            <w:tcW w:w="644" w:type="pct"/>
            <w:tcBorders>
              <w:bottom w:val="single" w:sz="18" w:space="0" w:color="auto"/>
            </w:tcBorders>
            <w:shd w:val="clear" w:color="auto" w:fill="FFFFFF" w:themeFill="background1"/>
            <w:tcMar>
              <w:top w:w="0" w:type="dxa"/>
              <w:left w:w="108" w:type="dxa"/>
              <w:bottom w:w="0" w:type="dxa"/>
              <w:right w:w="108" w:type="dxa"/>
            </w:tcMar>
            <w:vAlign w:val="center"/>
            <w:hideMark/>
          </w:tcPr>
          <w:p w14:paraId="520AD32C"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b/>
                <w:bCs/>
                <w:color w:val="000000" w:themeColor="text1"/>
                <w:kern w:val="0"/>
                <w:sz w:val="18"/>
                <w:szCs w:val="18"/>
                <w:bdr w:val="none" w:sz="0" w:space="0" w:color="auto" w:frame="1"/>
                <w14:ligatures w14:val="none"/>
              </w:rPr>
              <w:t>Subspecialty</w:t>
            </w:r>
          </w:p>
        </w:tc>
        <w:tc>
          <w:tcPr>
            <w:tcW w:w="696" w:type="pct"/>
            <w:tcBorders>
              <w:bottom w:val="single" w:sz="18" w:space="0" w:color="auto"/>
            </w:tcBorders>
            <w:shd w:val="clear" w:color="auto" w:fill="FFFFFF" w:themeFill="background1"/>
            <w:tcMar>
              <w:top w:w="0" w:type="dxa"/>
              <w:left w:w="108" w:type="dxa"/>
              <w:bottom w:w="0" w:type="dxa"/>
              <w:right w:w="108" w:type="dxa"/>
            </w:tcMar>
            <w:vAlign w:val="center"/>
            <w:hideMark/>
          </w:tcPr>
          <w:p w14:paraId="04541109"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b/>
                <w:bCs/>
                <w:color w:val="000000" w:themeColor="text1"/>
                <w:kern w:val="0"/>
                <w:sz w:val="18"/>
                <w:szCs w:val="18"/>
                <w:bdr w:val="none" w:sz="0" w:space="0" w:color="auto" w:frame="1"/>
                <w14:ligatures w14:val="none"/>
              </w:rPr>
              <w:t>Key Topic</w:t>
            </w:r>
          </w:p>
        </w:tc>
      </w:tr>
      <w:tr w:rsidR="002D532D" w:rsidRPr="00B75E95" w14:paraId="647E0E26" w14:textId="77777777" w:rsidTr="00303F99">
        <w:trPr>
          <w:trHeight w:val="20"/>
        </w:trPr>
        <w:tc>
          <w:tcPr>
            <w:tcW w:w="1826" w:type="pct"/>
            <w:tcBorders>
              <w:top w:val="single" w:sz="18" w:space="0" w:color="auto"/>
            </w:tcBorders>
            <w:shd w:val="clear" w:color="auto" w:fill="FFFFFF" w:themeFill="background1"/>
            <w:tcMar>
              <w:top w:w="0" w:type="dxa"/>
              <w:left w:w="108" w:type="dxa"/>
              <w:bottom w:w="0" w:type="dxa"/>
              <w:right w:w="108" w:type="dxa"/>
            </w:tcMar>
            <w:vAlign w:val="center"/>
            <w:hideMark/>
          </w:tcPr>
          <w:p w14:paraId="2A01CCEA" w14:textId="0B1AC90D" w:rsidR="002D532D" w:rsidRPr="00B75E95" w:rsidRDefault="002D532D" w:rsidP="00303F99">
            <w:pP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Protocol driven management of suspected common duct stones: A Southwestern Surgical Congress multi-centered trial</w:t>
            </w:r>
            <w:r w:rsidRPr="00B75E95">
              <w:rPr>
                <w:rFonts w:ascii="Arial" w:eastAsia="Times New Roman" w:hAnsi="Arial" w:cs="Arial"/>
                <w:color w:val="000000" w:themeColor="text1"/>
                <w:kern w:val="0"/>
                <w:sz w:val="18"/>
                <w:szCs w:val="18"/>
                <w14:ligatures w14:val="none"/>
              </w:rPr>
              <w:fldChar w:fldCharType="begin"/>
            </w:r>
            <w:r w:rsidR="00CF7540">
              <w:rPr>
                <w:rFonts w:ascii="Arial" w:eastAsia="Times New Roman" w:hAnsi="Arial" w:cs="Arial"/>
                <w:color w:val="000000" w:themeColor="text1"/>
                <w:kern w:val="0"/>
                <w:sz w:val="18"/>
                <w:szCs w:val="18"/>
                <w14:ligatures w14:val="none"/>
              </w:rPr>
              <w:instrText xml:space="preserve"> ADDIN EN.CITE &lt;EndNote&gt;&lt;Cite&gt;&lt;Author&gt;C&lt;/Author&gt;&lt;Year&gt;2019 Dec&lt;/Year&gt;&lt;RecNum&gt;19&lt;/RecNum&gt;&lt;DisplayText&gt;&lt;style face="superscript"&gt;2&lt;/style&gt;&lt;/DisplayText&gt;&lt;record&gt;&lt;rec-number&gt;19&lt;/rec-number&gt;&lt;foreign-keys&gt;&lt;key app="EN" db-id="v0apdazacd0w2qe25vqxtxwie0pz500xdazd" timestamp="1749075402" guid="32fadccf-8428-4494-8e41-d604799a9c09"&gt;19&lt;/key&gt;&lt;/foreign-keys&gt;&lt;ref-type name="Journal Article"&gt;17&lt;/ref-type&gt;&lt;contributors&gt;&lt;authors&gt;&lt;author&gt;Hall C&lt;/author&gt;&lt;author&gt;Regner JL&lt;/author&gt;&lt;author&gt;Schroeppel T&lt;/author&gt;&lt;author&gt;Rodriguez J&lt;/author&gt;&lt;author&gt;McIntyre R&lt;/author&gt;&lt;author&gt;Wright F&lt;/author&gt;&lt;author&gt;Dissanaike S&lt;/author&gt;&lt;author&gt;Richmond R&lt;/author&gt;&lt;author&gt;Santos A&lt;/author&gt;&lt;author&gt;Frazee RC&lt;/author&gt;&lt;/authors&gt;&lt;/contributors&gt;&lt;titles&gt;&lt;title&gt;Protocol driven management of suspected common duct stones: A Southwestern Surgical Congress multi-centered trial - PubMed&lt;/title&gt;&lt;secondary-title&gt;American journal of surgery&lt;/secondary-title&gt;&lt;/titles&gt;&lt;periodical&gt;&lt;full-title&gt;American journal of surgery&lt;/full-title&gt;&lt;/periodical&gt;&lt;volume&gt;218&lt;/volume&gt;&lt;number&gt;6&lt;/number&gt;&lt;dates&gt;&lt;year&gt;2019 Dec&lt;/year&gt;&lt;/dates&gt;&lt;isbn&gt;1879-1883&lt;/isbn&gt;&lt;urls&gt;&lt;related-urls&gt;&lt;url&gt;https://pubmed-ncbi-nlm-nih-gov.foyer.swmed.edu/31558305/&lt;/url&gt;&lt;/related-urls&gt;&lt;/urls&gt;&lt;electronic-resource-num&gt;10.1016/j.amjsurg.2019.09.009&lt;/electronic-resource-num&gt;&lt;/record&gt;&lt;/Cite&gt;&lt;/EndNote&gt;</w:instrText>
            </w:r>
            <w:r w:rsidRPr="00B75E95">
              <w:rPr>
                <w:rFonts w:ascii="Arial" w:eastAsia="Times New Roman" w:hAnsi="Arial" w:cs="Arial"/>
                <w:color w:val="000000" w:themeColor="text1"/>
                <w:kern w:val="0"/>
                <w:sz w:val="18"/>
                <w:szCs w:val="18"/>
                <w14:ligatures w14:val="none"/>
              </w:rPr>
              <w:fldChar w:fldCharType="separate"/>
            </w:r>
            <w:r w:rsidR="00CF7540" w:rsidRPr="00CF7540">
              <w:rPr>
                <w:rFonts w:ascii="Arial" w:eastAsia="Times New Roman" w:hAnsi="Arial" w:cs="Arial"/>
                <w:noProof/>
                <w:color w:val="000000" w:themeColor="text1"/>
                <w:kern w:val="0"/>
                <w:sz w:val="18"/>
                <w:szCs w:val="18"/>
                <w:vertAlign w:val="superscript"/>
                <w14:ligatures w14:val="none"/>
              </w:rPr>
              <w:t>2</w:t>
            </w:r>
            <w:r w:rsidRPr="00B75E95">
              <w:rPr>
                <w:rFonts w:ascii="Arial" w:eastAsia="Times New Roman" w:hAnsi="Arial" w:cs="Arial"/>
                <w:color w:val="000000" w:themeColor="text1"/>
                <w:kern w:val="0"/>
                <w:sz w:val="18"/>
                <w:szCs w:val="18"/>
                <w14:ligatures w14:val="none"/>
              </w:rPr>
              <w:fldChar w:fldCharType="end"/>
            </w:r>
          </w:p>
        </w:tc>
        <w:tc>
          <w:tcPr>
            <w:tcW w:w="756" w:type="pct"/>
            <w:tcBorders>
              <w:top w:val="single" w:sz="18" w:space="0" w:color="auto"/>
            </w:tcBorders>
            <w:shd w:val="clear" w:color="auto" w:fill="FFFFFF" w:themeFill="background1"/>
            <w:tcMar>
              <w:top w:w="0" w:type="dxa"/>
              <w:left w:w="108" w:type="dxa"/>
              <w:bottom w:w="0" w:type="dxa"/>
              <w:right w:w="108" w:type="dxa"/>
            </w:tcMar>
            <w:vAlign w:val="center"/>
            <w:hideMark/>
          </w:tcPr>
          <w:p w14:paraId="221EFAA3" w14:textId="77777777" w:rsidR="002D532D" w:rsidRPr="00B75E95" w:rsidRDefault="002D532D" w:rsidP="00303F99">
            <w:pPr>
              <w:jc w:val="center"/>
              <w:rPr>
                <w:rFonts w:ascii="Arial" w:hAnsi="Arial" w:cs="Arial"/>
                <w:color w:val="000000" w:themeColor="text1"/>
                <w:sz w:val="18"/>
                <w:szCs w:val="18"/>
              </w:rPr>
            </w:pPr>
            <w:r w:rsidRPr="00B75E95">
              <w:rPr>
                <w:rFonts w:ascii="Arial" w:eastAsia="Times New Roman" w:hAnsi="Arial" w:cs="Arial"/>
                <w:color w:val="000000" w:themeColor="text1"/>
                <w:sz w:val="18"/>
                <w:szCs w:val="18"/>
              </w:rPr>
              <w:t>C. Hall</w:t>
            </w:r>
          </w:p>
        </w:tc>
        <w:tc>
          <w:tcPr>
            <w:tcW w:w="772" w:type="pct"/>
            <w:tcBorders>
              <w:top w:val="single" w:sz="18" w:space="0" w:color="auto"/>
            </w:tcBorders>
            <w:shd w:val="clear" w:color="auto" w:fill="FFFFFF" w:themeFill="background1"/>
            <w:tcMar>
              <w:top w:w="0" w:type="dxa"/>
              <w:left w:w="108" w:type="dxa"/>
              <w:bottom w:w="0" w:type="dxa"/>
              <w:right w:w="108" w:type="dxa"/>
            </w:tcMar>
            <w:vAlign w:val="center"/>
          </w:tcPr>
          <w:p w14:paraId="1981F996"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American Journal of Surgery</w:t>
            </w:r>
          </w:p>
        </w:tc>
        <w:tc>
          <w:tcPr>
            <w:tcW w:w="306" w:type="pct"/>
            <w:tcBorders>
              <w:top w:val="single" w:sz="18" w:space="0" w:color="auto"/>
            </w:tcBorders>
            <w:shd w:val="clear" w:color="auto" w:fill="FFFFFF" w:themeFill="background1"/>
            <w:tcMar>
              <w:top w:w="0" w:type="dxa"/>
              <w:left w:w="108" w:type="dxa"/>
              <w:bottom w:w="0" w:type="dxa"/>
              <w:right w:w="108" w:type="dxa"/>
            </w:tcMar>
            <w:vAlign w:val="center"/>
            <w:hideMark/>
          </w:tcPr>
          <w:p w14:paraId="2A50B614"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2019</w:t>
            </w:r>
          </w:p>
        </w:tc>
        <w:tc>
          <w:tcPr>
            <w:tcW w:w="644" w:type="pct"/>
            <w:tcBorders>
              <w:top w:val="single" w:sz="18" w:space="0" w:color="auto"/>
            </w:tcBorders>
            <w:shd w:val="clear" w:color="auto" w:fill="FFFFFF" w:themeFill="background1"/>
            <w:tcMar>
              <w:top w:w="0" w:type="dxa"/>
              <w:left w:w="108" w:type="dxa"/>
              <w:bottom w:w="0" w:type="dxa"/>
              <w:right w:w="108" w:type="dxa"/>
            </w:tcMar>
            <w:vAlign w:val="center"/>
            <w:hideMark/>
          </w:tcPr>
          <w:p w14:paraId="7565D4C9"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Emergency General Surgery</w:t>
            </w:r>
          </w:p>
        </w:tc>
        <w:tc>
          <w:tcPr>
            <w:tcW w:w="696" w:type="pct"/>
            <w:tcBorders>
              <w:top w:val="single" w:sz="18" w:space="0" w:color="auto"/>
            </w:tcBorders>
            <w:shd w:val="clear" w:color="auto" w:fill="FFFFFF" w:themeFill="background1"/>
            <w:tcMar>
              <w:top w:w="0" w:type="dxa"/>
              <w:left w:w="108" w:type="dxa"/>
              <w:bottom w:w="0" w:type="dxa"/>
              <w:right w:w="108" w:type="dxa"/>
            </w:tcMar>
            <w:vAlign w:val="center"/>
            <w:hideMark/>
          </w:tcPr>
          <w:p w14:paraId="5EA113B6"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Common Bile Duct Stones</w:t>
            </w:r>
          </w:p>
        </w:tc>
      </w:tr>
      <w:tr w:rsidR="002D532D" w:rsidRPr="00B75E95" w14:paraId="302F0919" w14:textId="77777777" w:rsidTr="00303F99">
        <w:trPr>
          <w:trHeight w:val="20"/>
        </w:trPr>
        <w:tc>
          <w:tcPr>
            <w:tcW w:w="1826" w:type="pct"/>
            <w:shd w:val="clear" w:color="auto" w:fill="FFFFFF" w:themeFill="background1"/>
            <w:tcMar>
              <w:top w:w="0" w:type="dxa"/>
              <w:left w:w="108" w:type="dxa"/>
              <w:bottom w:w="0" w:type="dxa"/>
              <w:right w:w="108" w:type="dxa"/>
            </w:tcMar>
            <w:vAlign w:val="center"/>
            <w:hideMark/>
          </w:tcPr>
          <w:p w14:paraId="52F1AA42" w14:textId="0C595DFB" w:rsidR="002D532D" w:rsidRPr="00B75E95" w:rsidRDefault="002D532D" w:rsidP="00303F99">
            <w:pP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Hartmann's Procedure or Primary Anastomosis for Generalized Peritonitis due to Perforated Diverticulitis: A Prospective Multicenter Randomized Trial (DIVERTI)</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&lt;EndNote&gt;&lt;Cite&gt;&lt;Author&gt;V&lt;/Author&gt;&lt;Year&gt;2017 Dec&lt;/Year&gt;&lt;RecNum&gt;20&lt;/RecNum&gt;&lt;DisplayText&gt;&lt;style face="superscript"&gt;3&lt;/style&gt;&lt;/DisplayText&gt;&lt;record&gt;&lt;rec-number&gt;20&lt;/rec-number&gt;&lt;foreign-keys&gt;&lt;key app="EN" db-id="v0apdazacd0w2qe25vqxtxwie0pz500xdazd" timestamp="1749076487" guid="ad2f3f62-3656-4443-af4b-469588f66f23"&gt;20&lt;/key&gt;&lt;/foreign-keys&gt;&lt;ref-type name="Journal Article"&gt;17&lt;/ref-type&gt;&lt;contributors&gt;&lt;authors&gt;&lt;author&gt;Bridoux V&lt;/author&gt;&lt;author&gt;Regimbeau JM&lt;/author&gt;&lt;author&gt;Ouaissi M&lt;/author&gt;&lt;author&gt;Mathonnet M&lt;/author&gt;&lt;author&gt;Mauvais F&lt;/author&gt;&lt;author&gt;Houivet E&lt;/author&gt;&lt;author&gt;Schwarz L&lt;/author&gt;&lt;author&gt;Mege D&lt;/author&gt;&lt;author&gt;Sielezneff I&lt;/author&gt;&lt;author&gt;Sabbagh C&lt;/author&gt;&lt;author&gt;Tuech JJ&lt;/author&gt;&lt;/authors&gt;&lt;/contributors&gt;&lt;titles&gt;&lt;title&gt;Hartmann&amp;apos;s Procedure or Primary Anastomosis for Generalized Peritonitis due to Perforated Diverticulitis: A Prospective Multicenter Randomized Trial (DIVERTI) - PubMed&lt;/title&gt;&lt;secondary-title&gt;Journal of the American College of Surgeons&lt;/secondary-title&gt;&lt;/titles&gt;&lt;periodical&gt;&lt;full-title&gt;Journal of the American College of Surgeons&lt;/full-title&gt;&lt;/periodical&gt;&lt;volume&gt;225&lt;/volume&gt;&lt;number&gt;6&lt;/number&gt;&lt;dates&gt;&lt;year&gt;2017 Dec&lt;/year&gt;&lt;/dates&gt;&lt;isbn&gt;1879-1190&lt;/isbn&gt;&lt;urls&gt;&lt;related-urls&gt;&lt;url&gt;https://pubmed-ncbi-nlm-nih-gov.foyer.swmed.edu/28943323/&lt;/url&gt;&lt;/related-urls&gt;&lt;/urls&gt;&lt;electronic-resource-num&gt;10.1016/j.jamcollsurg.2017.09.004&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3</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hideMark/>
          </w:tcPr>
          <w:p w14:paraId="1C1D99BE"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 xml:space="preserve">V. </w:t>
            </w:r>
            <w:proofErr w:type="spellStart"/>
            <w:r w:rsidRPr="00B75E95">
              <w:rPr>
                <w:rFonts w:ascii="Arial" w:eastAsia="Times New Roman" w:hAnsi="Arial" w:cs="Arial"/>
                <w:color w:val="000000" w:themeColor="text1"/>
                <w:kern w:val="0"/>
                <w:sz w:val="18"/>
                <w:szCs w:val="18"/>
                <w:bdr w:val="none" w:sz="0" w:space="0" w:color="auto" w:frame="1"/>
                <w14:ligatures w14:val="none"/>
              </w:rPr>
              <w:t>Bridoux</w:t>
            </w:r>
            <w:proofErr w:type="spellEnd"/>
          </w:p>
        </w:tc>
        <w:tc>
          <w:tcPr>
            <w:tcW w:w="772" w:type="pct"/>
            <w:shd w:val="clear" w:color="auto" w:fill="FFFFFF" w:themeFill="background1"/>
            <w:tcMar>
              <w:top w:w="0" w:type="dxa"/>
              <w:left w:w="108" w:type="dxa"/>
              <w:bottom w:w="0" w:type="dxa"/>
              <w:right w:w="108" w:type="dxa"/>
            </w:tcMar>
            <w:vAlign w:val="center"/>
          </w:tcPr>
          <w:p w14:paraId="369FD9DA"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The Journal of Trauma and Acute care Surgery</w:t>
            </w:r>
          </w:p>
        </w:tc>
        <w:tc>
          <w:tcPr>
            <w:tcW w:w="306" w:type="pct"/>
            <w:shd w:val="clear" w:color="auto" w:fill="FFFFFF" w:themeFill="background1"/>
            <w:tcMar>
              <w:top w:w="0" w:type="dxa"/>
              <w:left w:w="108" w:type="dxa"/>
              <w:bottom w:w="0" w:type="dxa"/>
              <w:right w:w="108" w:type="dxa"/>
            </w:tcMar>
            <w:vAlign w:val="center"/>
            <w:hideMark/>
          </w:tcPr>
          <w:p w14:paraId="2D755324"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2017</w:t>
            </w:r>
          </w:p>
        </w:tc>
        <w:tc>
          <w:tcPr>
            <w:tcW w:w="644" w:type="pct"/>
            <w:shd w:val="clear" w:color="auto" w:fill="FFFFFF" w:themeFill="background1"/>
            <w:tcMar>
              <w:top w:w="0" w:type="dxa"/>
              <w:left w:w="108" w:type="dxa"/>
              <w:bottom w:w="0" w:type="dxa"/>
              <w:right w:w="108" w:type="dxa"/>
            </w:tcMar>
            <w:vAlign w:val="center"/>
            <w:hideMark/>
          </w:tcPr>
          <w:p w14:paraId="090368D8"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Emergency General Surgery</w:t>
            </w:r>
          </w:p>
          <w:p w14:paraId="62D9D4FF"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p>
        </w:tc>
        <w:tc>
          <w:tcPr>
            <w:tcW w:w="696" w:type="pct"/>
            <w:shd w:val="clear" w:color="auto" w:fill="FFFFFF" w:themeFill="background1"/>
            <w:tcMar>
              <w:top w:w="0" w:type="dxa"/>
              <w:left w:w="108" w:type="dxa"/>
              <w:bottom w:w="0" w:type="dxa"/>
              <w:right w:w="108" w:type="dxa"/>
            </w:tcMar>
            <w:vAlign w:val="center"/>
            <w:hideMark/>
          </w:tcPr>
          <w:p w14:paraId="59CD331F"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Perforated Diverticulitis</w:t>
            </w:r>
          </w:p>
        </w:tc>
      </w:tr>
      <w:tr w:rsidR="002D532D" w:rsidRPr="00B75E95" w14:paraId="7C5172B0" w14:textId="77777777" w:rsidTr="00303F99">
        <w:trPr>
          <w:trHeight w:val="20"/>
        </w:trPr>
        <w:tc>
          <w:tcPr>
            <w:tcW w:w="1826" w:type="pct"/>
            <w:shd w:val="clear" w:color="auto" w:fill="FFFFFF" w:themeFill="background1"/>
            <w:tcMar>
              <w:top w:w="0" w:type="dxa"/>
              <w:left w:w="108" w:type="dxa"/>
              <w:bottom w:w="0" w:type="dxa"/>
              <w:right w:w="108" w:type="dxa"/>
            </w:tcMar>
            <w:vAlign w:val="center"/>
            <w:hideMark/>
          </w:tcPr>
          <w:p w14:paraId="177CDFF2" w14:textId="09AAD60A"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 xml:space="preserve">Multi-institutional, prospective, observational study comparing the </w:t>
            </w:r>
            <w:proofErr w:type="spellStart"/>
            <w:r w:rsidRPr="00B75E95">
              <w:rPr>
                <w:rFonts w:ascii="Arial" w:eastAsia="Times New Roman" w:hAnsi="Arial" w:cs="Arial"/>
                <w:color w:val="000000" w:themeColor="text1"/>
                <w:kern w:val="0"/>
                <w:sz w:val="18"/>
                <w:szCs w:val="18"/>
                <w:bdr w:val="none" w:sz="0" w:space="0" w:color="auto" w:frame="1"/>
                <w14:ligatures w14:val="none"/>
              </w:rPr>
              <w:t>Gastrografin</w:t>
            </w:r>
            <w:proofErr w:type="spellEnd"/>
            <w:r w:rsidRPr="00B75E95">
              <w:rPr>
                <w:rFonts w:ascii="Arial" w:eastAsia="Times New Roman" w:hAnsi="Arial" w:cs="Arial"/>
                <w:color w:val="000000" w:themeColor="text1"/>
                <w:kern w:val="0"/>
                <w:sz w:val="18"/>
                <w:szCs w:val="18"/>
                <w:bdr w:val="none" w:sz="0" w:space="0" w:color="auto" w:frame="1"/>
                <w14:ligatures w14:val="none"/>
              </w:rPr>
              <w:t xml:space="preserve"> challenge versus standard treatment in adhesive small bowel obstruction</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&lt;EndNote&gt;&lt;Cite&gt;&lt;Author&gt;MD&lt;/Author&gt;&lt;Year&gt;2017 Jul&lt;/Year&gt;&lt;RecNum&gt;21&lt;/RecNum&gt;&lt;DisplayText&gt;&lt;style face="superscript"&gt;4&lt;/style&gt;&lt;/DisplayText&gt;&lt;record&gt;&lt;rec-number&gt;21&lt;/rec-number&gt;&lt;foreign-keys&gt;&lt;key app="EN" db-id="v0apdazacd0w2qe25vqxtxwie0pz500xdazd" timestamp="1749076487" guid="59357e67-dd79-4054-af23-51470d43c961"&gt;21&lt;/key&gt;&lt;/foreign-keys&gt;&lt;ref-type name="Journal Article"&gt;17&lt;/ref-type&gt;&lt;contributors&gt;&lt;authors&gt;&lt;author&gt;Zielinski MD&lt;/author&gt;&lt;author&gt;Haddad NN&lt;/author&gt;&lt;author&gt;Cullinane DC&lt;/author&gt;&lt;author&gt;Inaba K&lt;/author&gt;&lt;author&gt;Yeh DD&lt;/author&gt;&lt;author&gt;Wydo S&lt;/author&gt;&lt;author&gt;Turay D&lt;/author&gt;&lt;author&gt;Pakula A&lt;/author&gt;&lt;author&gt;Duane TM&lt;/author&gt;&lt;author&gt;Watras J&lt;/author&gt;&lt;author&gt;Widom KA&lt;/author&gt;&lt;author&gt;Cull J&lt;/author&gt;&lt;author&gt;Rodriguez CJ&lt;/author&gt;&lt;author&gt;Toschlog EA&lt;/author&gt;&lt;author&gt;Sams VG&lt;/author&gt;&lt;author&gt;Hazelton JP&lt;/author&gt;&lt;author&gt;Graybill JC&lt;/author&gt;&lt;author&gt;Skinner R&lt;/author&gt;&lt;author&gt;Yune JM&lt;/author&gt;&lt;/authors&gt;&lt;/contributors&gt;&lt;titles&gt;&lt;title&gt;Multi-institutional, prospective, observational study comparing the Gastrografin challenge versus standard treatment in adhesive small bowel obstruction - PubMed&lt;/title&gt;&lt;secondary-title&gt;The journal of trauma and acute care surgery&lt;/secondary-title&gt;&lt;/titles&gt;&lt;periodical&gt;&lt;full-title&gt;The journal of trauma and acute care surgery&lt;/full-title&gt;&lt;/periodical&gt;&lt;volume&gt;83&lt;/volume&gt;&lt;number&gt;1&lt;/number&gt;&lt;dates&gt;&lt;year&gt;2017 Jul&lt;/year&gt;&lt;/dates&gt;&lt;isbn&gt;2163-0763&lt;/isbn&gt;&lt;urls&gt;&lt;related-urls&gt;&lt;url&gt;https://pubmed-ncbi-nlm-nih-gov.foyer.swmed.edu/28422909/&lt;/url&gt;&lt;/related-urls&gt;&lt;/urls&gt;&lt;electronic-resource-num&gt;10.1097/TA.0000000000001499&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4</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hideMark/>
          </w:tcPr>
          <w:p w14:paraId="2CA814EA"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M.D. Zielinski</w:t>
            </w:r>
          </w:p>
        </w:tc>
        <w:tc>
          <w:tcPr>
            <w:tcW w:w="772" w:type="pct"/>
            <w:shd w:val="clear" w:color="auto" w:fill="FFFFFF" w:themeFill="background1"/>
            <w:tcMar>
              <w:top w:w="0" w:type="dxa"/>
              <w:left w:w="108" w:type="dxa"/>
              <w:bottom w:w="0" w:type="dxa"/>
              <w:right w:w="108" w:type="dxa"/>
            </w:tcMar>
            <w:vAlign w:val="center"/>
          </w:tcPr>
          <w:p w14:paraId="47373238"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The Journal of Trauma and Acute care Surgery</w:t>
            </w:r>
          </w:p>
        </w:tc>
        <w:tc>
          <w:tcPr>
            <w:tcW w:w="306" w:type="pct"/>
            <w:shd w:val="clear" w:color="auto" w:fill="FFFFFF" w:themeFill="background1"/>
            <w:tcMar>
              <w:top w:w="0" w:type="dxa"/>
              <w:left w:w="108" w:type="dxa"/>
              <w:bottom w:w="0" w:type="dxa"/>
              <w:right w:w="108" w:type="dxa"/>
            </w:tcMar>
            <w:vAlign w:val="center"/>
            <w:hideMark/>
          </w:tcPr>
          <w:p w14:paraId="2B8E66B0"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2017</w:t>
            </w:r>
          </w:p>
        </w:tc>
        <w:tc>
          <w:tcPr>
            <w:tcW w:w="644" w:type="pct"/>
            <w:shd w:val="clear" w:color="auto" w:fill="FFFFFF" w:themeFill="background1"/>
            <w:tcMar>
              <w:top w:w="0" w:type="dxa"/>
              <w:left w:w="108" w:type="dxa"/>
              <w:bottom w:w="0" w:type="dxa"/>
              <w:right w:w="108" w:type="dxa"/>
            </w:tcMar>
            <w:vAlign w:val="center"/>
            <w:hideMark/>
          </w:tcPr>
          <w:p w14:paraId="11062756"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Emergency General Surgery</w:t>
            </w:r>
          </w:p>
          <w:p w14:paraId="341FC6F7"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p>
        </w:tc>
        <w:tc>
          <w:tcPr>
            <w:tcW w:w="696" w:type="pct"/>
            <w:shd w:val="clear" w:color="auto" w:fill="FFFFFF" w:themeFill="background1"/>
            <w:tcMar>
              <w:top w:w="0" w:type="dxa"/>
              <w:left w:w="108" w:type="dxa"/>
              <w:bottom w:w="0" w:type="dxa"/>
              <w:right w:w="108" w:type="dxa"/>
            </w:tcMar>
            <w:vAlign w:val="center"/>
            <w:hideMark/>
          </w:tcPr>
          <w:p w14:paraId="4220B877"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Small Bowel Obstruction</w:t>
            </w:r>
          </w:p>
        </w:tc>
      </w:tr>
      <w:tr w:rsidR="002D532D" w:rsidRPr="00B75E95" w14:paraId="27D5BDBD" w14:textId="77777777" w:rsidTr="00303F99">
        <w:trPr>
          <w:trHeight w:val="20"/>
        </w:trPr>
        <w:tc>
          <w:tcPr>
            <w:tcW w:w="1826" w:type="pct"/>
            <w:shd w:val="clear" w:color="auto" w:fill="FFFFFF" w:themeFill="background1"/>
            <w:tcMar>
              <w:top w:w="0" w:type="dxa"/>
              <w:left w:w="108" w:type="dxa"/>
              <w:bottom w:w="0" w:type="dxa"/>
              <w:right w:w="108" w:type="dxa"/>
            </w:tcMar>
            <w:vAlign w:val="center"/>
            <w:hideMark/>
          </w:tcPr>
          <w:p w14:paraId="5BA9B263" w14:textId="722B4275" w:rsidR="002D532D" w:rsidRPr="00B75E95" w:rsidRDefault="002D532D" w:rsidP="00303F99">
            <w:pP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 xml:space="preserve">Hartmann’s procedure versus </w:t>
            </w:r>
            <w:proofErr w:type="spellStart"/>
            <w:r w:rsidRPr="00B75E95">
              <w:rPr>
                <w:rFonts w:ascii="Arial" w:eastAsia="Times New Roman" w:hAnsi="Arial" w:cs="Arial"/>
                <w:color w:val="000000" w:themeColor="text1"/>
                <w:kern w:val="0"/>
                <w:sz w:val="18"/>
                <w:szCs w:val="18"/>
                <w14:ligatures w14:val="none"/>
              </w:rPr>
              <w:t>sigmoidectomy</w:t>
            </w:r>
            <w:proofErr w:type="spellEnd"/>
            <w:r w:rsidRPr="00B75E95">
              <w:rPr>
                <w:rFonts w:ascii="Arial" w:eastAsia="Times New Roman" w:hAnsi="Arial" w:cs="Arial"/>
                <w:color w:val="000000" w:themeColor="text1"/>
                <w:kern w:val="0"/>
                <w:sz w:val="18"/>
                <w:szCs w:val="18"/>
                <w14:ligatures w14:val="none"/>
              </w:rPr>
              <w:t xml:space="preserve"> with primary anastomosis for perforated diverticulitis with purulent or </w:t>
            </w:r>
            <w:proofErr w:type="spellStart"/>
            <w:r w:rsidRPr="00B75E95">
              <w:rPr>
                <w:rFonts w:ascii="Arial" w:eastAsia="Times New Roman" w:hAnsi="Arial" w:cs="Arial"/>
                <w:color w:val="000000" w:themeColor="text1"/>
                <w:kern w:val="0"/>
                <w:sz w:val="18"/>
                <w:szCs w:val="18"/>
                <w14:ligatures w14:val="none"/>
              </w:rPr>
              <w:t>faecal</w:t>
            </w:r>
            <w:proofErr w:type="spellEnd"/>
            <w:r w:rsidRPr="00B75E95">
              <w:rPr>
                <w:rFonts w:ascii="Arial" w:eastAsia="Times New Roman" w:hAnsi="Arial" w:cs="Arial"/>
                <w:color w:val="000000" w:themeColor="text1"/>
                <w:kern w:val="0"/>
                <w:sz w:val="18"/>
                <w:szCs w:val="18"/>
                <w14:ligatures w14:val="none"/>
              </w:rPr>
              <w:t xml:space="preserve"> peritonitis (LADIES): a </w:t>
            </w:r>
            <w:proofErr w:type="spellStart"/>
            <w:r w:rsidRPr="00B75E95">
              <w:rPr>
                <w:rFonts w:ascii="Arial" w:eastAsia="Times New Roman" w:hAnsi="Arial" w:cs="Arial"/>
                <w:color w:val="000000" w:themeColor="text1"/>
                <w:kern w:val="0"/>
                <w:sz w:val="18"/>
                <w:szCs w:val="18"/>
                <w14:ligatures w14:val="none"/>
              </w:rPr>
              <w:t>multicentre</w:t>
            </w:r>
            <w:proofErr w:type="spellEnd"/>
            <w:r w:rsidRPr="00B75E95">
              <w:rPr>
                <w:rFonts w:ascii="Arial" w:eastAsia="Times New Roman" w:hAnsi="Arial" w:cs="Arial"/>
                <w:color w:val="000000" w:themeColor="text1"/>
                <w:kern w:val="0"/>
                <w:sz w:val="18"/>
                <w:szCs w:val="18"/>
                <w14:ligatures w14:val="none"/>
              </w:rPr>
              <w:t xml:space="preserve">, parallel-group, </w:t>
            </w:r>
            <w:proofErr w:type="spellStart"/>
            <w:r w:rsidRPr="00B75E95">
              <w:rPr>
                <w:rFonts w:ascii="Arial" w:eastAsia="Times New Roman" w:hAnsi="Arial" w:cs="Arial"/>
                <w:color w:val="000000" w:themeColor="text1"/>
                <w:kern w:val="0"/>
                <w:sz w:val="18"/>
                <w:szCs w:val="18"/>
                <w14:ligatures w14:val="none"/>
              </w:rPr>
              <w:t>randomised</w:t>
            </w:r>
            <w:proofErr w:type="spellEnd"/>
            <w:r w:rsidRPr="00B75E95">
              <w:rPr>
                <w:rFonts w:ascii="Arial" w:eastAsia="Times New Roman" w:hAnsi="Arial" w:cs="Arial"/>
                <w:color w:val="000000" w:themeColor="text1"/>
                <w:kern w:val="0"/>
                <w:sz w:val="18"/>
                <w:szCs w:val="18"/>
                <w14:ligatures w14:val="none"/>
              </w:rPr>
              <w:t>, open-label, superiority trial</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&lt;EndNote&gt;&lt;Cite&gt;&lt;Author&gt;DPV&lt;/Author&gt;&lt;Year&gt;2019 Aug&lt;/Year&gt;&lt;RecNum&gt;22&lt;/RecNum&gt;&lt;DisplayText&gt;&lt;style face="superscript"&gt;5&lt;/style&gt;&lt;/DisplayText&gt;&lt;record&gt;&lt;rec-number&gt;22&lt;/rec-number&gt;&lt;foreign-keys&gt;&lt;key app="EN" db-id="v0apdazacd0w2qe25vqxtxwie0pz500xdazd" timestamp="1749076890" guid="f0288769-dc71-455e-9d7f-aef382a39a88"&gt;22&lt;/key&gt;&lt;/foreign-keys&gt;&lt;ref-type name="Journal Article"&gt;17&lt;/ref-type&gt;&lt;contributors&gt;&lt;authors&gt;&lt;author&gt;Lambrichts DPV&lt;/author&gt;&lt;author&gt;Vennix S&lt;/author&gt;&lt;author&gt;Musters GD&lt;/author&gt;&lt;author&gt;Mulder IM&lt;/author&gt;&lt;author&gt;Swank HA&lt;/author&gt;&lt;author&gt;Hoofwijk AGM&lt;/author&gt;&lt;author&gt;Belgers EHJ&lt;/author&gt;&lt;author&gt;Stockmann HBAC&lt;/author&gt;&lt;author&gt;Eijsbouts QAJ&lt;/author&gt;&lt;author&gt;Gerhards MF&lt;/author&gt;&lt;author&gt;van Wagensveld BA&lt;/author&gt;&lt;author&gt;van Geloven AAW&lt;/author&gt;&lt;author&gt;Crolla RMPH&lt;/author&gt;&lt;author&gt;Nienhuijs SW&lt;/author&gt;&lt;author&gt;Govaert MJPM&lt;/author&gt;&lt;author&gt;di Saverio S&lt;/author&gt;&lt;author&gt;D&amp;apos;Hoore AJL&lt;/author&gt;&lt;author&gt;Consten ECJ&lt;/author&gt;&lt;author&gt;van Grevenstein WMU&lt;/author&gt;&lt;author&gt;Pierik REGJM&lt;/author&gt;&lt;author&gt;Kruyt PM&lt;/author&gt;&lt;author&gt;van der Hoeven JAB&lt;/author&gt;&lt;author&gt;Steup WH&lt;/author&gt;&lt;author&gt;Catena F&lt;/author&gt;&lt;author&gt;Konsten JLM&lt;/author&gt;&lt;author&gt;Vermeulen J&lt;/author&gt;&lt;author&gt;van Dieren S&lt;/author&gt;&lt;author&gt;Bemelman WA&lt;/author&gt;&lt;author&gt;Lange JF&lt;/author&gt;&lt;/authors&gt;&lt;/contributors&gt;&lt;titles&gt;&lt;title&gt;Hartmann&amp;apos;s procedure versus sigmoidectomy with primary anastomosis for perforated diverticulitis with purulent or faecal peritonitis (LADIES): a multicentre, parallel-group, randomised, open-label, superiority trial - PubMed&lt;/title&gt;&lt;secondary-title&gt;The lancet. Gastroenterology &amp;amp; hepatology&lt;/secondary-title&gt;&lt;/titles&gt;&lt;periodical&gt;&lt;full-title&gt;The lancet. Gastroenterology &amp;amp; hepatology&lt;/full-title&gt;&lt;/periodical&gt;&lt;volume&gt;4&lt;/volume&gt;&lt;number&gt;8&lt;/number&gt;&lt;dates&gt;&lt;year&gt;2019 Aug&lt;/year&gt;&lt;/dates&gt;&lt;isbn&gt;2468-1253&lt;/isbn&gt;&lt;urls&gt;&lt;related-urls&gt;&lt;url&gt;https://pubmed-ncbi-nlm-nih-gov.foyer.swmed.edu/31178342/&lt;/url&gt;&lt;/related-urls&gt;&lt;/urls&gt;&lt;electronic-resource-num&gt;10.1016/S2468-1253(19)30174-8&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5</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hideMark/>
          </w:tcPr>
          <w:p w14:paraId="182D61C0"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D.P.V. Lambrichts</w:t>
            </w:r>
          </w:p>
        </w:tc>
        <w:tc>
          <w:tcPr>
            <w:tcW w:w="772" w:type="pct"/>
            <w:shd w:val="clear" w:color="auto" w:fill="FFFFFF" w:themeFill="background1"/>
            <w:tcMar>
              <w:top w:w="0" w:type="dxa"/>
              <w:left w:w="108" w:type="dxa"/>
              <w:bottom w:w="0" w:type="dxa"/>
              <w:right w:w="108" w:type="dxa"/>
            </w:tcMar>
            <w:vAlign w:val="center"/>
          </w:tcPr>
          <w:p w14:paraId="200BB7CD"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The Lancet Gastroenterology &amp; Hepatology</w:t>
            </w:r>
          </w:p>
        </w:tc>
        <w:tc>
          <w:tcPr>
            <w:tcW w:w="306" w:type="pct"/>
            <w:shd w:val="clear" w:color="auto" w:fill="FFFFFF" w:themeFill="background1"/>
            <w:tcMar>
              <w:top w:w="0" w:type="dxa"/>
              <w:left w:w="108" w:type="dxa"/>
              <w:bottom w:w="0" w:type="dxa"/>
              <w:right w:w="108" w:type="dxa"/>
            </w:tcMar>
            <w:vAlign w:val="center"/>
            <w:hideMark/>
          </w:tcPr>
          <w:p w14:paraId="7C96FE06"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2019</w:t>
            </w:r>
          </w:p>
        </w:tc>
        <w:tc>
          <w:tcPr>
            <w:tcW w:w="644" w:type="pct"/>
            <w:shd w:val="clear" w:color="auto" w:fill="FFFFFF" w:themeFill="background1"/>
            <w:tcMar>
              <w:top w:w="0" w:type="dxa"/>
              <w:left w:w="108" w:type="dxa"/>
              <w:bottom w:w="0" w:type="dxa"/>
              <w:right w:w="108" w:type="dxa"/>
            </w:tcMar>
            <w:vAlign w:val="center"/>
            <w:hideMark/>
          </w:tcPr>
          <w:p w14:paraId="479C221E"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Emergency General Surgery</w:t>
            </w:r>
          </w:p>
          <w:p w14:paraId="4BD5AEFE"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p>
        </w:tc>
        <w:tc>
          <w:tcPr>
            <w:tcW w:w="696" w:type="pct"/>
            <w:shd w:val="clear" w:color="auto" w:fill="FFFFFF" w:themeFill="background1"/>
            <w:tcMar>
              <w:top w:w="0" w:type="dxa"/>
              <w:left w:w="108" w:type="dxa"/>
              <w:bottom w:w="0" w:type="dxa"/>
              <w:right w:w="108" w:type="dxa"/>
            </w:tcMar>
            <w:vAlign w:val="center"/>
            <w:hideMark/>
          </w:tcPr>
          <w:p w14:paraId="5FA714CC"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Perforated Diverticulitis</w:t>
            </w:r>
          </w:p>
        </w:tc>
      </w:tr>
      <w:tr w:rsidR="002D532D" w:rsidRPr="00B75E95" w14:paraId="63267EEB" w14:textId="77777777" w:rsidTr="00303F99">
        <w:trPr>
          <w:trHeight w:val="20"/>
        </w:trPr>
        <w:tc>
          <w:tcPr>
            <w:tcW w:w="1826" w:type="pct"/>
            <w:shd w:val="clear" w:color="auto" w:fill="FFFFFF" w:themeFill="background1"/>
            <w:tcMar>
              <w:top w:w="0" w:type="dxa"/>
              <w:left w:w="108" w:type="dxa"/>
              <w:bottom w:w="0" w:type="dxa"/>
              <w:right w:w="108" w:type="dxa"/>
            </w:tcMar>
            <w:vAlign w:val="center"/>
            <w:hideMark/>
          </w:tcPr>
          <w:p w14:paraId="4DDCB727" w14:textId="606FE540" w:rsidR="002D532D" w:rsidRPr="00B75E95" w:rsidRDefault="002D532D" w:rsidP="00303F99">
            <w:pP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Multicenter Study of the Treatment of Appendicitis in America: Acute, Perforated, and Gangrenous (MUSTANG), an EAST Multicenter Study</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&lt;EndNote&gt;&lt;Cite&gt;&lt;Author&gt;DD&lt;/Author&gt;&lt;Year&gt;03/01/2021&lt;/Year&gt;&lt;RecNum&gt;23&lt;/RecNum&gt;&lt;DisplayText&gt;&lt;style face="superscript"&gt;1&lt;/style&gt;&lt;/DisplayText&gt;&lt;record&gt;&lt;rec-number&gt;23&lt;/rec-number&gt;&lt;foreign-keys&gt;&lt;key app="EN" db-id="v0apdazacd0w2qe25vqxtxwie0pz500xdazd" timestamp="1749076890" guid="eb686463-8059-4cee-a34c-058320925e6f"&gt;23&lt;/key&gt;&lt;/foreign-keys&gt;&lt;ref-type name="Journal Article"&gt;17&lt;/ref-type&gt;&lt;contributors&gt;&lt;authors&gt;&lt;author&gt;Yeh DD&lt;/author&gt;&lt;author&gt;Eid AI&lt;/author&gt;&lt;author&gt;Young KA&lt;/author&gt;&lt;author&gt;Wild J&lt;/author&gt;&lt;author&gt;Kaafarani HMA&lt;/author&gt;&lt;author&gt;Ray-Zack M&lt;/author&gt;&lt;author&gt;Kana&amp;apos;an T&lt;/author&gt;&lt;author&gt;Lawless R&lt;/author&gt;&lt;author&gt;Cralley AL&lt;/author&gt;&lt;author&gt;Crandall M&lt;/author&gt;&lt;/authors&gt;&lt;/contributors&gt;&lt;titles&gt;&lt;title&gt;Multicenter Study of the Treatment of Appendicitis in America: Acute, Perforated, and Gangrenous (MUSTANG), an EAST Multicenter Study - PubMed&lt;/title&gt;&lt;secondary-title&gt;Annals of surgery&lt;/secondary-title&gt;&lt;/titles&gt;&lt;periodical&gt;&lt;full-title&gt;Annals of surgery&lt;/full-title&gt;&lt;/periodical&gt;&lt;volume&gt;273&lt;/volume&gt;&lt;number&gt;3&lt;/number&gt;&lt;dates&gt;&lt;year&gt;03/01/2021&lt;/year&gt;&lt;/dates&gt;&lt;isbn&gt;1528-1140&lt;/isbn&gt;&lt;urls&gt;&lt;related-urls&gt;&lt;url&gt;https://pubmed-ncbi-nlm-nih-gov.foyer.swmed.edu/31663966/&lt;/url&gt;&lt;/related-urls&gt;&lt;/urls&gt;&lt;electronic-resource-num&gt;10.1097/SLA.0000000000003661&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1</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hideMark/>
          </w:tcPr>
          <w:p w14:paraId="276B358D"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D.D. Yeh</w:t>
            </w:r>
          </w:p>
        </w:tc>
        <w:tc>
          <w:tcPr>
            <w:tcW w:w="772" w:type="pct"/>
            <w:shd w:val="clear" w:color="auto" w:fill="FFFFFF" w:themeFill="background1"/>
            <w:tcMar>
              <w:top w:w="0" w:type="dxa"/>
              <w:left w:w="108" w:type="dxa"/>
              <w:bottom w:w="0" w:type="dxa"/>
              <w:right w:w="108" w:type="dxa"/>
            </w:tcMar>
            <w:vAlign w:val="center"/>
          </w:tcPr>
          <w:p w14:paraId="56F228A7"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Annals of Surgery</w:t>
            </w:r>
          </w:p>
        </w:tc>
        <w:tc>
          <w:tcPr>
            <w:tcW w:w="306" w:type="pct"/>
            <w:shd w:val="clear" w:color="auto" w:fill="FFFFFF" w:themeFill="background1"/>
            <w:tcMar>
              <w:top w:w="0" w:type="dxa"/>
              <w:left w:w="108" w:type="dxa"/>
              <w:bottom w:w="0" w:type="dxa"/>
              <w:right w:w="108" w:type="dxa"/>
            </w:tcMar>
            <w:vAlign w:val="center"/>
            <w:hideMark/>
          </w:tcPr>
          <w:p w14:paraId="230E84FB"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2021</w:t>
            </w:r>
          </w:p>
        </w:tc>
        <w:tc>
          <w:tcPr>
            <w:tcW w:w="644" w:type="pct"/>
            <w:shd w:val="clear" w:color="auto" w:fill="FFFFFF" w:themeFill="background1"/>
            <w:tcMar>
              <w:top w:w="0" w:type="dxa"/>
              <w:left w:w="108" w:type="dxa"/>
              <w:bottom w:w="0" w:type="dxa"/>
              <w:right w:w="108" w:type="dxa"/>
            </w:tcMar>
            <w:vAlign w:val="center"/>
            <w:hideMark/>
          </w:tcPr>
          <w:p w14:paraId="7F1063C0"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Emergency General Surgery</w:t>
            </w:r>
          </w:p>
          <w:p w14:paraId="32CFC366"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p>
        </w:tc>
        <w:tc>
          <w:tcPr>
            <w:tcW w:w="696" w:type="pct"/>
            <w:shd w:val="clear" w:color="auto" w:fill="FFFFFF" w:themeFill="background1"/>
            <w:tcMar>
              <w:top w:w="0" w:type="dxa"/>
              <w:left w:w="108" w:type="dxa"/>
              <w:bottom w:w="0" w:type="dxa"/>
              <w:right w:w="108" w:type="dxa"/>
            </w:tcMar>
            <w:vAlign w:val="center"/>
            <w:hideMark/>
          </w:tcPr>
          <w:p w14:paraId="6787E343"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Appendicitis</w:t>
            </w:r>
          </w:p>
        </w:tc>
      </w:tr>
      <w:tr w:rsidR="002D532D" w:rsidRPr="00B75E95" w14:paraId="502F19EB" w14:textId="77777777" w:rsidTr="00303F99">
        <w:trPr>
          <w:trHeight w:val="20"/>
        </w:trPr>
        <w:tc>
          <w:tcPr>
            <w:tcW w:w="1826" w:type="pct"/>
            <w:tcBorders>
              <w:bottom w:val="single" w:sz="18" w:space="0" w:color="auto"/>
            </w:tcBorders>
            <w:shd w:val="clear" w:color="auto" w:fill="FFFFFF" w:themeFill="background1"/>
            <w:tcMar>
              <w:top w:w="0" w:type="dxa"/>
              <w:left w:w="108" w:type="dxa"/>
              <w:bottom w:w="0" w:type="dxa"/>
              <w:right w:w="108" w:type="dxa"/>
            </w:tcMar>
            <w:vAlign w:val="center"/>
            <w:hideMark/>
          </w:tcPr>
          <w:p w14:paraId="56DFE7B1" w14:textId="0C1CD930"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Optimal timing of initial debridement for necrotizing soft tissue infection: A Practice Management Guideline from the Eastern Association for the Surgery of Trauma</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&lt;EndNote&gt;&lt;Cite&gt;&lt;Author&gt;RB&lt;/Author&gt;&lt;Year&gt;2018 Jul&lt;/Year&gt;&lt;RecNum&gt;24&lt;/RecNum&gt;&lt;DisplayText&gt;&lt;style face="superscript"&gt;6&lt;/style&gt;&lt;/DisplayText&gt;&lt;record&gt;&lt;rec-number&gt;24&lt;/rec-number&gt;&lt;foreign-keys&gt;&lt;key app="EN" db-id="v0apdazacd0w2qe25vqxtxwie0pz500xdazd" timestamp="1749077202" guid="d328db5e-558f-4aeb-91c4-465f429cf735"&gt;24&lt;/key&gt;&lt;/foreign-keys&gt;&lt;ref-type name="Journal Article"&gt;17&lt;/ref-type&gt;&lt;contributors&gt;&lt;authors&gt;&lt;author&gt;Gelbard RB&lt;/author&gt;&lt;author&gt;Ferrada P&lt;/author&gt;&lt;author&gt;Yeh DD&lt;/author&gt;&lt;author&gt;Williams BH&lt;/author&gt;&lt;author&gt;Loor M&lt;/author&gt;&lt;author&gt;Yon J&lt;/author&gt;&lt;author&gt;Mentzer C&lt;/author&gt;&lt;author&gt;Khwaja K&lt;/author&gt;&lt;author&gt;Khan MA&lt;/author&gt;&lt;author&gt;Kohli A&lt;/author&gt;&lt;author&gt;Bulger EM&lt;/author&gt;&lt;author&gt;Robinson BRH&lt;/author&gt;&lt;/authors&gt;&lt;/contributors&gt;&lt;titles&gt;&lt;title&gt;Optimal timing of initial debridement for necrotizing soft tissue infection: A Practice Management Guideline from the Eastern Association for the Surgery of Trauma - PubMed&lt;/title&gt;&lt;secondary-title&gt;The journal of trauma and acute care surgery&lt;/secondary-title&gt;&lt;/titles&gt;&lt;periodical&gt;&lt;full-title&gt;The journal of trauma and acute care surgery&lt;/full-title&gt;&lt;/periodical&gt;&lt;volume&gt;85&lt;/volume&gt;&lt;number&gt;1&lt;/number&gt;&lt;dates&gt;&lt;year&gt;2018 Jul&lt;/year&gt;&lt;/dates&gt;&lt;isbn&gt;2163-0763&lt;/isbn&gt;&lt;urls&gt;&lt;related-urls&gt;&lt;url&gt;https://pubmed-ncbi-nlm-nih-gov.foyer.swmed.edu/29485428/&lt;/url&gt;&lt;/related-urls&gt;&lt;/urls&gt;&lt;electronic-resource-num&gt;10.1097/TA.0000000000001857&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6</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tcBorders>
              <w:bottom w:val="single" w:sz="18" w:space="0" w:color="auto"/>
            </w:tcBorders>
            <w:shd w:val="clear" w:color="auto" w:fill="FFFFFF" w:themeFill="background1"/>
            <w:tcMar>
              <w:top w:w="0" w:type="dxa"/>
              <w:left w:w="108" w:type="dxa"/>
              <w:bottom w:w="0" w:type="dxa"/>
              <w:right w:w="108" w:type="dxa"/>
            </w:tcMar>
            <w:vAlign w:val="center"/>
            <w:hideMark/>
          </w:tcPr>
          <w:p w14:paraId="66C867D6"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R.B. Gelbard</w:t>
            </w:r>
          </w:p>
        </w:tc>
        <w:tc>
          <w:tcPr>
            <w:tcW w:w="772" w:type="pct"/>
            <w:tcBorders>
              <w:bottom w:val="single" w:sz="18" w:space="0" w:color="auto"/>
            </w:tcBorders>
            <w:shd w:val="clear" w:color="auto" w:fill="FFFFFF" w:themeFill="background1"/>
            <w:tcMar>
              <w:top w:w="0" w:type="dxa"/>
              <w:left w:w="108" w:type="dxa"/>
              <w:bottom w:w="0" w:type="dxa"/>
              <w:right w:w="108" w:type="dxa"/>
            </w:tcMar>
            <w:vAlign w:val="center"/>
          </w:tcPr>
          <w:p w14:paraId="31446438"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The journal of Trauma and Acute care Surgery</w:t>
            </w:r>
          </w:p>
        </w:tc>
        <w:tc>
          <w:tcPr>
            <w:tcW w:w="306" w:type="pct"/>
            <w:tcBorders>
              <w:bottom w:val="single" w:sz="18" w:space="0" w:color="auto"/>
            </w:tcBorders>
            <w:shd w:val="clear" w:color="auto" w:fill="FFFFFF" w:themeFill="background1"/>
            <w:tcMar>
              <w:top w:w="0" w:type="dxa"/>
              <w:left w:w="108" w:type="dxa"/>
              <w:bottom w:w="0" w:type="dxa"/>
              <w:right w:w="108" w:type="dxa"/>
            </w:tcMar>
            <w:vAlign w:val="center"/>
            <w:hideMark/>
          </w:tcPr>
          <w:p w14:paraId="27C58C44"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2018</w:t>
            </w:r>
          </w:p>
        </w:tc>
        <w:tc>
          <w:tcPr>
            <w:tcW w:w="644" w:type="pct"/>
            <w:tcBorders>
              <w:bottom w:val="single" w:sz="18" w:space="0" w:color="auto"/>
            </w:tcBorders>
            <w:shd w:val="clear" w:color="auto" w:fill="FFFFFF" w:themeFill="background1"/>
            <w:tcMar>
              <w:top w:w="0" w:type="dxa"/>
              <w:left w:w="108" w:type="dxa"/>
              <w:bottom w:w="0" w:type="dxa"/>
              <w:right w:w="108" w:type="dxa"/>
            </w:tcMar>
            <w:vAlign w:val="center"/>
            <w:hideMark/>
          </w:tcPr>
          <w:p w14:paraId="60A2D0F6"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Emergency General Surgery</w:t>
            </w:r>
          </w:p>
          <w:p w14:paraId="61375969"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p>
        </w:tc>
        <w:tc>
          <w:tcPr>
            <w:tcW w:w="696" w:type="pct"/>
            <w:tcBorders>
              <w:bottom w:val="single" w:sz="18" w:space="0" w:color="auto"/>
            </w:tcBorders>
            <w:shd w:val="clear" w:color="auto" w:fill="FFFFFF" w:themeFill="background1"/>
            <w:tcMar>
              <w:top w:w="0" w:type="dxa"/>
              <w:left w:w="108" w:type="dxa"/>
              <w:bottom w:w="0" w:type="dxa"/>
              <w:right w:w="108" w:type="dxa"/>
            </w:tcMar>
            <w:vAlign w:val="center"/>
            <w:hideMark/>
          </w:tcPr>
          <w:p w14:paraId="236E0E80"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Necrotizing Soft Tissue Infection</w:t>
            </w:r>
          </w:p>
        </w:tc>
      </w:tr>
      <w:tr w:rsidR="002D532D" w:rsidRPr="00B75E95" w14:paraId="4959F948" w14:textId="77777777" w:rsidTr="00303F99">
        <w:trPr>
          <w:trHeight w:val="20"/>
        </w:trPr>
        <w:tc>
          <w:tcPr>
            <w:tcW w:w="1826" w:type="pct"/>
            <w:tcBorders>
              <w:top w:val="single" w:sz="18" w:space="0" w:color="auto"/>
              <w:bottom w:val="single" w:sz="8" w:space="0" w:color="auto"/>
            </w:tcBorders>
            <w:shd w:val="clear" w:color="auto" w:fill="FFFFFF" w:themeFill="background1"/>
            <w:tcMar>
              <w:top w:w="0" w:type="dxa"/>
              <w:left w:w="108" w:type="dxa"/>
              <w:bottom w:w="0" w:type="dxa"/>
              <w:right w:w="108" w:type="dxa"/>
            </w:tcMar>
            <w:vAlign w:val="center"/>
          </w:tcPr>
          <w:p w14:paraId="3A0228E9" w14:textId="60B92CA1"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The BIG (brain injury guidelines) project: defining the management of traumatic brain injury by acute care surgeons</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&lt;EndNote&gt;&lt;Cite&gt;&lt;Author&gt;B&lt;/Author&gt;&lt;Year&gt;2014 Apr&lt;/Year&gt;&lt;RecNum&gt;42&lt;/RecNum&gt;&lt;DisplayText&gt;&lt;style face="superscript"&gt;7&lt;/style&gt;&lt;/DisplayText&gt;&lt;record&gt;&lt;rec-number&gt;42&lt;/rec-number&gt;&lt;foreign-keys&gt;&lt;key app="EN" db-id="v0apdazacd0w2qe25vqxtxwie0pz500xdazd" timestamp="1749081236" guid="ba015998-2ea5-4b18-959a-a631f54a5b26"&gt;42&lt;/key&gt;&lt;/foreign-keys&gt;&lt;ref-type name="Journal Article"&gt;17&lt;/ref-type&gt;&lt;contributors&gt;&lt;authors&gt;&lt;author&gt;Joseph B&lt;/author&gt;&lt;author&gt;Friese RS&lt;/author&gt;&lt;author&gt;Sadoun M&lt;/author&gt;&lt;author&gt;Aziz H&lt;/author&gt;&lt;author&gt;Kulvatunyou N&lt;/author&gt;&lt;author&gt;Pandit V&lt;/author&gt;&lt;author&gt;Wynne J&lt;/author&gt;&lt;author&gt;Tang A&lt;/author&gt;&lt;author&gt;O&amp;apos;Keeffe T&lt;/author&gt;&lt;author&gt;Rhee P&lt;/author&gt;&lt;/authors&gt;&lt;/contributors&gt;&lt;titles&gt;&lt;title&gt;The BIG (brain injury guidelines) project: defining the management of traumatic brain injury by acute care surgeons - PubMed&lt;/title&gt;&lt;secondary-title&gt;The journal of trauma and acute care surgery&lt;/secondary-title&gt;&lt;/titles&gt;&lt;periodical&gt;&lt;full-title&gt;The journal of trauma and acute care surgery&lt;/full-title&gt;&lt;/periodical&gt;&lt;volume&gt;76&lt;/volume&gt;&lt;number&gt;4&lt;/number&gt;&lt;dates&gt;&lt;year&gt;2014 Apr&lt;/year&gt;&lt;/dates&gt;&lt;isbn&gt;2163-0763&lt;/isbn&gt;&lt;urls&gt;&lt;related-urls&gt;&lt;url&gt;https://pubmed-ncbi-nlm-nih-gov.foyer.swmed.edu/24662858/&lt;/url&gt;&lt;/related-urls&gt;&lt;/urls&gt;&lt;electronic-resource-num&gt;10.1097/TA.0000000000000161&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7</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tcBorders>
              <w:top w:val="single" w:sz="18" w:space="0" w:color="auto"/>
              <w:bottom w:val="single" w:sz="8" w:space="0" w:color="auto"/>
            </w:tcBorders>
            <w:shd w:val="clear" w:color="auto" w:fill="FFFFFF" w:themeFill="background1"/>
            <w:tcMar>
              <w:top w:w="0" w:type="dxa"/>
              <w:left w:w="108" w:type="dxa"/>
              <w:bottom w:w="0" w:type="dxa"/>
              <w:right w:w="108" w:type="dxa"/>
            </w:tcMar>
            <w:vAlign w:val="center"/>
          </w:tcPr>
          <w:p w14:paraId="7FE832A1"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14:ligatures w14:val="none"/>
              </w:rPr>
              <w:t>B. Joseph</w:t>
            </w:r>
          </w:p>
        </w:tc>
        <w:tc>
          <w:tcPr>
            <w:tcW w:w="772" w:type="pct"/>
            <w:tcBorders>
              <w:top w:val="single" w:sz="18" w:space="0" w:color="auto"/>
              <w:bottom w:val="single" w:sz="8" w:space="0" w:color="auto"/>
            </w:tcBorders>
            <w:shd w:val="clear" w:color="auto" w:fill="FFFFFF" w:themeFill="background1"/>
            <w:tcMar>
              <w:top w:w="0" w:type="dxa"/>
              <w:left w:w="108" w:type="dxa"/>
              <w:bottom w:w="0" w:type="dxa"/>
              <w:right w:w="108" w:type="dxa"/>
            </w:tcMar>
            <w:vAlign w:val="center"/>
          </w:tcPr>
          <w:p w14:paraId="09EB4F57"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The Journal of Trauma and Acute Care Surgery</w:t>
            </w:r>
          </w:p>
        </w:tc>
        <w:tc>
          <w:tcPr>
            <w:tcW w:w="306" w:type="pct"/>
            <w:tcBorders>
              <w:top w:val="single" w:sz="18" w:space="0" w:color="auto"/>
              <w:bottom w:val="single" w:sz="8" w:space="0" w:color="auto"/>
            </w:tcBorders>
            <w:shd w:val="clear" w:color="auto" w:fill="FFFFFF" w:themeFill="background1"/>
            <w:tcMar>
              <w:top w:w="0" w:type="dxa"/>
              <w:left w:w="108" w:type="dxa"/>
              <w:bottom w:w="0" w:type="dxa"/>
              <w:right w:w="108" w:type="dxa"/>
            </w:tcMar>
            <w:vAlign w:val="center"/>
          </w:tcPr>
          <w:p w14:paraId="234F7208"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2014</w:t>
            </w:r>
          </w:p>
        </w:tc>
        <w:tc>
          <w:tcPr>
            <w:tcW w:w="644" w:type="pct"/>
            <w:tcBorders>
              <w:top w:val="single" w:sz="18" w:space="0" w:color="auto"/>
              <w:bottom w:val="single" w:sz="8" w:space="0" w:color="auto"/>
            </w:tcBorders>
            <w:shd w:val="clear" w:color="auto" w:fill="FFFFFF" w:themeFill="background1"/>
            <w:tcMar>
              <w:top w:w="0" w:type="dxa"/>
              <w:left w:w="108" w:type="dxa"/>
              <w:bottom w:w="0" w:type="dxa"/>
              <w:right w:w="108" w:type="dxa"/>
            </w:tcMar>
            <w:vAlign w:val="center"/>
          </w:tcPr>
          <w:p w14:paraId="39D663F0"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kern w:val="0"/>
                <w:sz w:val="18"/>
                <w:szCs w:val="18"/>
                <w14:ligatures w14:val="none"/>
              </w:rPr>
              <w:t>Trauma Surgery</w:t>
            </w:r>
          </w:p>
        </w:tc>
        <w:tc>
          <w:tcPr>
            <w:tcW w:w="696" w:type="pct"/>
            <w:tcBorders>
              <w:top w:val="single" w:sz="18" w:space="0" w:color="auto"/>
              <w:bottom w:val="single" w:sz="8" w:space="0" w:color="auto"/>
            </w:tcBorders>
            <w:shd w:val="clear" w:color="auto" w:fill="FFFFFF" w:themeFill="background1"/>
            <w:tcMar>
              <w:top w:w="0" w:type="dxa"/>
              <w:left w:w="108" w:type="dxa"/>
              <w:bottom w:w="0" w:type="dxa"/>
              <w:right w:w="108" w:type="dxa"/>
            </w:tcMar>
            <w:vAlign w:val="center"/>
          </w:tcPr>
          <w:p w14:paraId="70C4CF84"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Traumatic Brain Injury</w:t>
            </w:r>
          </w:p>
        </w:tc>
      </w:tr>
      <w:tr w:rsidR="002D532D" w:rsidRPr="00B75E95" w14:paraId="4A4B3C9C" w14:textId="77777777" w:rsidTr="00303F99">
        <w:trPr>
          <w:trHeight w:val="20"/>
        </w:trPr>
        <w:tc>
          <w:tcPr>
            <w:tcW w:w="1826" w:type="pct"/>
            <w:tcBorders>
              <w:top w:val="single" w:sz="8" w:space="0" w:color="auto"/>
            </w:tcBorders>
            <w:shd w:val="clear" w:color="auto" w:fill="FFFFFF" w:themeFill="background1"/>
            <w:tcMar>
              <w:top w:w="0" w:type="dxa"/>
              <w:left w:w="108" w:type="dxa"/>
              <w:bottom w:w="0" w:type="dxa"/>
              <w:right w:w="108" w:type="dxa"/>
            </w:tcMar>
            <w:vAlign w:val="center"/>
          </w:tcPr>
          <w:p w14:paraId="1BBD2270" w14:textId="6CC39C75"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The role of surgeon-performed ultrasound in patients with possible cardiac wounds</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&lt;EndNote&gt;&lt;Cite&gt;&lt;Author&gt;GS&lt;/Author&gt;&lt;Year&gt;1996 Jun&lt;/Year&gt;&lt;RecNum&gt;43&lt;/RecNum&gt;&lt;DisplayText&gt;&lt;style face="superscript"&gt;8&lt;/style&gt;&lt;/DisplayText&gt;&lt;record&gt;&lt;rec-number&gt;43&lt;/rec-number&gt;&lt;foreign-keys&gt;&lt;key app="EN" db-id="v0apdazacd0w2qe25vqxtxwie0pz500xdazd" timestamp="1749081236" guid="da5c682e-b134-432e-a925-da67b8e9b75c"&gt;43&lt;/key&gt;&lt;/foreign-keys&gt;&lt;ref-type name="Journal Article"&gt;17&lt;/ref-type&gt;&lt;contributors&gt;&lt;authors&gt;&lt;author&gt;Rozycki GS&lt;/author&gt;&lt;author&gt;Feliciano DV&lt;/author&gt;&lt;author&gt;Schmidt JA&lt;/author&gt;&lt;author&gt;Cushman JG&lt;/author&gt;&lt;author&gt;Sisley AC&lt;/author&gt;&lt;author&gt;Ingram W&lt;/author&gt;&lt;author&gt;Ansley JD&lt;/author&gt;&lt;/authors&gt;&lt;/contributors&gt;&lt;titles&gt;&lt;title&gt;The role of surgeon-performed ultrasound in patients with possible cardiac wounds - PubMed&lt;/title&gt;&lt;secondary-title&gt;Annals of surgery&lt;/secondary-title&gt;&lt;/titles&gt;&lt;periodical&gt;&lt;full-title&gt;Annals of surgery&lt;/full-title&gt;&lt;/periodical&gt;&lt;volume&gt;223&lt;/volume&gt;&lt;number&gt;6&lt;/number&gt;&lt;dates&gt;&lt;year&gt;1996 Jun&lt;/year&gt;&lt;/dates&gt;&lt;isbn&gt;0003-4932&lt;/isbn&gt;&lt;urls&gt;&lt;related-urls&gt;&lt;url&gt;https://pubmed-ncbi-nlm-nih-gov.foyer.swmed.edu/8645047/&lt;/url&gt;&lt;/related-urls&gt;&lt;/urls&gt;&lt;electronic-resource-num&gt;10.1097/00000658-199606000-00012&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8</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tcBorders>
              <w:top w:val="single" w:sz="8" w:space="0" w:color="auto"/>
            </w:tcBorders>
            <w:shd w:val="clear" w:color="auto" w:fill="FFFFFF" w:themeFill="background1"/>
            <w:tcMar>
              <w:top w:w="0" w:type="dxa"/>
              <w:left w:w="108" w:type="dxa"/>
              <w:bottom w:w="0" w:type="dxa"/>
              <w:right w:w="108" w:type="dxa"/>
            </w:tcMar>
            <w:vAlign w:val="center"/>
          </w:tcPr>
          <w:p w14:paraId="41DEF004"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14:ligatures w14:val="none"/>
              </w:rPr>
              <w:t>G. D. Rozycki</w:t>
            </w:r>
          </w:p>
        </w:tc>
        <w:tc>
          <w:tcPr>
            <w:tcW w:w="772" w:type="pct"/>
            <w:tcBorders>
              <w:top w:val="single" w:sz="8" w:space="0" w:color="auto"/>
            </w:tcBorders>
            <w:shd w:val="clear" w:color="auto" w:fill="FFFFFF" w:themeFill="background1"/>
            <w:tcMar>
              <w:top w:w="0" w:type="dxa"/>
              <w:left w:w="108" w:type="dxa"/>
              <w:bottom w:w="0" w:type="dxa"/>
              <w:right w:w="108" w:type="dxa"/>
            </w:tcMar>
            <w:vAlign w:val="center"/>
          </w:tcPr>
          <w:p w14:paraId="20AA8E51"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Annals of Surgery</w:t>
            </w:r>
          </w:p>
        </w:tc>
        <w:tc>
          <w:tcPr>
            <w:tcW w:w="306" w:type="pct"/>
            <w:tcBorders>
              <w:top w:val="single" w:sz="8" w:space="0" w:color="auto"/>
            </w:tcBorders>
            <w:shd w:val="clear" w:color="auto" w:fill="FFFFFF" w:themeFill="background1"/>
            <w:tcMar>
              <w:top w:w="0" w:type="dxa"/>
              <w:left w:w="108" w:type="dxa"/>
              <w:bottom w:w="0" w:type="dxa"/>
              <w:right w:w="108" w:type="dxa"/>
            </w:tcMar>
            <w:vAlign w:val="center"/>
          </w:tcPr>
          <w:p w14:paraId="4A226A21"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1996</w:t>
            </w:r>
          </w:p>
        </w:tc>
        <w:tc>
          <w:tcPr>
            <w:tcW w:w="644" w:type="pct"/>
            <w:tcBorders>
              <w:top w:val="single" w:sz="8" w:space="0" w:color="auto"/>
            </w:tcBorders>
            <w:shd w:val="clear" w:color="auto" w:fill="FFFFFF" w:themeFill="background1"/>
            <w:tcMar>
              <w:top w:w="0" w:type="dxa"/>
              <w:left w:w="108" w:type="dxa"/>
              <w:bottom w:w="0" w:type="dxa"/>
              <w:right w:w="108" w:type="dxa"/>
            </w:tcMar>
            <w:vAlign w:val="center"/>
          </w:tcPr>
          <w:p w14:paraId="254E5060"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kern w:val="0"/>
                <w:sz w:val="18"/>
                <w:szCs w:val="18"/>
                <w14:ligatures w14:val="none"/>
              </w:rPr>
              <w:t>Trauma Surgery</w:t>
            </w:r>
          </w:p>
        </w:tc>
        <w:tc>
          <w:tcPr>
            <w:tcW w:w="696" w:type="pct"/>
            <w:tcBorders>
              <w:top w:val="single" w:sz="8" w:space="0" w:color="auto"/>
            </w:tcBorders>
            <w:shd w:val="clear" w:color="auto" w:fill="FFFFFF" w:themeFill="background1"/>
            <w:tcMar>
              <w:top w:w="0" w:type="dxa"/>
              <w:left w:w="108" w:type="dxa"/>
              <w:bottom w:w="0" w:type="dxa"/>
              <w:right w:w="108" w:type="dxa"/>
            </w:tcMar>
            <w:vAlign w:val="center"/>
          </w:tcPr>
          <w:p w14:paraId="486E4B4A"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Cardiac Wounds</w:t>
            </w:r>
          </w:p>
        </w:tc>
      </w:tr>
      <w:tr w:rsidR="002D532D" w:rsidRPr="00B75E95" w14:paraId="11DD5D5C" w14:textId="77777777" w:rsidTr="00303F99">
        <w:trPr>
          <w:trHeight w:val="20"/>
        </w:trPr>
        <w:tc>
          <w:tcPr>
            <w:tcW w:w="1826" w:type="pct"/>
            <w:shd w:val="clear" w:color="auto" w:fill="FFFFFF" w:themeFill="background1"/>
            <w:tcMar>
              <w:top w:w="0" w:type="dxa"/>
              <w:left w:w="108" w:type="dxa"/>
              <w:bottom w:w="0" w:type="dxa"/>
              <w:right w:w="108" w:type="dxa"/>
            </w:tcMar>
            <w:vAlign w:val="center"/>
          </w:tcPr>
          <w:p w14:paraId="436107A3" w14:textId="182225FE"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 xml:space="preserve">Prospective evaluation of screening </w:t>
            </w:r>
            <w:proofErr w:type="spellStart"/>
            <w:r w:rsidRPr="00B75E95">
              <w:rPr>
                <w:rFonts w:ascii="Arial" w:eastAsia="Times New Roman" w:hAnsi="Arial" w:cs="Arial"/>
                <w:color w:val="000000" w:themeColor="text1"/>
                <w:kern w:val="0"/>
                <w:sz w:val="18"/>
                <w:szCs w:val="18"/>
                <w:bdr w:val="none" w:sz="0" w:space="0" w:color="auto" w:frame="1"/>
                <w14:ligatures w14:val="none"/>
              </w:rPr>
              <w:t>multislice</w:t>
            </w:r>
            <w:proofErr w:type="spellEnd"/>
            <w:r w:rsidRPr="00B75E95">
              <w:rPr>
                <w:rFonts w:ascii="Arial" w:eastAsia="Times New Roman" w:hAnsi="Arial" w:cs="Arial"/>
                <w:color w:val="000000" w:themeColor="text1"/>
                <w:kern w:val="0"/>
                <w:sz w:val="18"/>
                <w:szCs w:val="18"/>
                <w:bdr w:val="none" w:sz="0" w:space="0" w:color="auto" w:frame="1"/>
                <w14:ligatures w14:val="none"/>
              </w:rPr>
              <w:t xml:space="preserve"> helical computed tomographic angiography in the initial evaluation of penetrating neck injuries</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&lt;EndNote&gt;&lt;Cite&gt;&lt;Author&gt;K&lt;/Author&gt;&lt;Year&gt;2006 Jul&lt;/Year&gt;&lt;RecNum&gt;44&lt;/RecNum&gt;&lt;DisplayText&gt;&lt;style face="superscript"&gt;9&lt;/style&gt;&lt;/DisplayText&gt;&lt;record&gt;&lt;rec-number&gt;44&lt;/rec-number&gt;&lt;foreign-keys&gt;&lt;key app="EN" db-id="v0apdazacd0w2qe25vqxtxwie0pz500xdazd" timestamp="1749081236" guid="de292ae4-3d5f-4aa4-9af2-744792cbf739"&gt;44&lt;/key&gt;&lt;/foreign-keys&gt;&lt;ref-type name="Journal Article"&gt;17&lt;/ref-type&gt;&lt;contributors&gt;&lt;authors&gt;&lt;author&gt;Inaba K&lt;/author&gt;&lt;author&gt;Munera F&lt;/author&gt;&lt;author&gt;McKenney M&lt;/author&gt;&lt;author&gt;Rivas L&lt;/author&gt;&lt;author&gt;de Moya M&lt;/author&gt;&lt;author&gt;Bahouth H&lt;/author&gt;&lt;author&gt;Cohn S&lt;/author&gt;&lt;/authors&gt;&lt;/contributors&gt;&lt;titles&gt;&lt;title&gt;Prospective evaluation of screening multislice helical computed tomographic angiography in the initial evaluation of penetrating neck injuries - PubMed&lt;/title&gt;&lt;secondary-title&gt;The Journal of trauma&lt;/secondary-title&gt;&lt;/titles&gt;&lt;periodical&gt;&lt;full-title&gt;The Journal of trauma&lt;/full-title&gt;&lt;/periodical&gt;&lt;volume&gt;61&lt;/volume&gt;&lt;number&gt;1&lt;/number&gt;&lt;dates&gt;&lt;year&gt;2006 Jul&lt;/year&gt;&lt;/dates&gt;&lt;isbn&gt;0022-5282&lt;/isbn&gt;&lt;urls&gt;&lt;related-urls&gt;&lt;url&gt;https://pubmed-ncbi-nlm-nih-gov.foyer.swmed.edu/16832262/&lt;/url&gt;&lt;/related-urls&gt;&lt;/urls&gt;&lt;electronic-resource-num&gt;10.1097/01.ta.0000222711.01410.bc&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9</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tcPr>
          <w:p w14:paraId="7C6EBF52"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14:ligatures w14:val="none"/>
              </w:rPr>
              <w:t>K. Inaba</w:t>
            </w:r>
          </w:p>
        </w:tc>
        <w:tc>
          <w:tcPr>
            <w:tcW w:w="772" w:type="pct"/>
            <w:shd w:val="clear" w:color="auto" w:fill="FFFFFF" w:themeFill="background1"/>
            <w:tcMar>
              <w:top w:w="0" w:type="dxa"/>
              <w:left w:w="108" w:type="dxa"/>
              <w:bottom w:w="0" w:type="dxa"/>
              <w:right w:w="108" w:type="dxa"/>
            </w:tcMar>
            <w:vAlign w:val="center"/>
          </w:tcPr>
          <w:p w14:paraId="3FAE9517"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The Journal of Trauma</w:t>
            </w:r>
          </w:p>
        </w:tc>
        <w:tc>
          <w:tcPr>
            <w:tcW w:w="306" w:type="pct"/>
            <w:shd w:val="clear" w:color="auto" w:fill="FFFFFF" w:themeFill="background1"/>
            <w:tcMar>
              <w:top w:w="0" w:type="dxa"/>
              <w:left w:w="108" w:type="dxa"/>
              <w:bottom w:w="0" w:type="dxa"/>
              <w:right w:w="108" w:type="dxa"/>
            </w:tcMar>
            <w:vAlign w:val="center"/>
          </w:tcPr>
          <w:p w14:paraId="279A6734"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2006</w:t>
            </w:r>
          </w:p>
        </w:tc>
        <w:tc>
          <w:tcPr>
            <w:tcW w:w="644" w:type="pct"/>
            <w:shd w:val="clear" w:color="auto" w:fill="FFFFFF" w:themeFill="background1"/>
            <w:tcMar>
              <w:top w:w="0" w:type="dxa"/>
              <w:left w:w="108" w:type="dxa"/>
              <w:bottom w:w="0" w:type="dxa"/>
              <w:right w:w="108" w:type="dxa"/>
            </w:tcMar>
            <w:vAlign w:val="center"/>
          </w:tcPr>
          <w:p w14:paraId="6975F32E"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kern w:val="0"/>
                <w:sz w:val="18"/>
                <w:szCs w:val="18"/>
                <w14:ligatures w14:val="none"/>
              </w:rPr>
              <w:t>Trauma Surgery</w:t>
            </w:r>
          </w:p>
        </w:tc>
        <w:tc>
          <w:tcPr>
            <w:tcW w:w="696" w:type="pct"/>
            <w:shd w:val="clear" w:color="auto" w:fill="FFFFFF" w:themeFill="background1"/>
            <w:tcMar>
              <w:top w:w="0" w:type="dxa"/>
              <w:left w:w="108" w:type="dxa"/>
              <w:bottom w:w="0" w:type="dxa"/>
              <w:right w:w="108" w:type="dxa"/>
            </w:tcMar>
            <w:vAlign w:val="center"/>
          </w:tcPr>
          <w:p w14:paraId="6CFF1BE0"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Penetrating Neck Injuries</w:t>
            </w:r>
          </w:p>
        </w:tc>
      </w:tr>
      <w:tr w:rsidR="002D532D" w:rsidRPr="00B75E95" w14:paraId="5B9AC832" w14:textId="77777777" w:rsidTr="00303F99">
        <w:trPr>
          <w:trHeight w:val="20"/>
        </w:trPr>
        <w:tc>
          <w:tcPr>
            <w:tcW w:w="1826" w:type="pct"/>
            <w:shd w:val="clear" w:color="auto" w:fill="FFFFFF" w:themeFill="background1"/>
            <w:tcMar>
              <w:top w:w="0" w:type="dxa"/>
              <w:left w:w="108" w:type="dxa"/>
              <w:bottom w:w="0" w:type="dxa"/>
              <w:right w:w="108" w:type="dxa"/>
            </w:tcMar>
            <w:vAlign w:val="center"/>
          </w:tcPr>
          <w:p w14:paraId="745344FF" w14:textId="4FB89360"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Prehospital Plasma during Air Medical Transport in Trauma Patients at Risk for Hemorrhagic Shock</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&lt;EndNote&gt;&lt;Cite&gt;&lt;Author&gt;JL&lt;/Author&gt;&lt;Year&gt;07/26/2018&lt;/Year&gt;&lt;RecNum&gt;45&lt;/RecNum&gt;&lt;DisplayText&gt;&lt;style face="superscript"&gt;10&lt;/style&gt;&lt;/DisplayText&gt;&lt;record&gt;&lt;rec-number&gt;45&lt;/rec-number&gt;&lt;foreign-keys&gt;&lt;key app="EN" db-id="v0apdazacd0w2qe25vqxtxwie0pz500xdazd" timestamp="1749081236" guid="372178fb-e92b-405e-aacd-566da95dda4a"&gt;45&lt;/key&gt;&lt;/foreign-keys&gt;&lt;ref-type name="Journal Article"&gt;17&lt;/ref-type&gt;&lt;contributors&gt;&lt;authors&gt;&lt;author&gt;Sperry JL&lt;/author&gt;&lt;author&gt;Guyette FX&lt;/author&gt;&lt;author&gt;Brown JB&lt;/author&gt;&lt;author&gt;Yazer MH&lt;/author&gt;&lt;author&gt;Triulzi DJ&lt;/author&gt;&lt;author&gt;Early-Young BJ&lt;/author&gt;&lt;author&gt;Adams PW&lt;/author&gt;&lt;author&gt;Daley BJ&lt;/author&gt;&lt;author&gt;Miller RS&lt;/author&gt;&lt;author&gt;Harbrecht BG&lt;/author&gt;&lt;author&gt;Claridge JA&lt;/author&gt;&lt;author&gt;Phelan HA&lt;/author&gt;&lt;author&gt;Witham WR&lt;/author&gt;&lt;author&gt;Putnam AT&lt;/author&gt;&lt;author&gt;Duane TM&lt;/author&gt;&lt;author&gt;Alarcon LH&lt;/author&gt;&lt;author&gt;Callaway CW&lt;/author&gt;&lt;author&gt;Zuckerbraun BS&lt;/author&gt;&lt;author&gt;Neal MD&lt;/author&gt;&lt;author&gt;Rosengart MR&lt;/author&gt;&lt;author&gt;Forsythe RM&lt;/author&gt;&lt;author&gt;Billiar TR&lt;/author&gt;&lt;author&gt;Yealy DM&lt;/author&gt;&lt;author&gt;Peitzman AB&lt;/author&gt;&lt;author&gt;Zenati MS&lt;/author&gt;&lt;/authors&gt;&lt;/contributors&gt;&lt;titles&gt;&lt;title&gt;Prehospital Plasma during Air Medical Transport in Trauma Patients at Risk for Hemorrhagic Shock - PubMed&lt;/title&gt;&lt;secondary-title&gt;The New England journal of medicine&lt;/secondary-title&gt;&lt;/titles&gt;&lt;periodical&gt;&lt;full-title&gt;The New England journal of medicine&lt;/full-title&gt;&lt;/periodical&gt;&lt;volume&gt;379&lt;/volume&gt;&lt;number&gt;4&lt;/number&gt;&lt;dates&gt;&lt;year&gt;07/26/2018&lt;/year&gt;&lt;/dates&gt;&lt;isbn&gt;1533-4406&lt;/isbn&gt;&lt;urls&gt;&lt;related-urls&gt;&lt;url&gt;https://pubmed-ncbi-nlm-nih-gov.foyer.swmed.edu/30044935/&lt;/url&gt;&lt;/related-urls&gt;&lt;/urls&gt;&lt;electronic-resource-num&gt;10.1056/NEJMoa1802345&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10</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tcPr>
          <w:p w14:paraId="398ADBC7"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14:ligatures w14:val="none"/>
              </w:rPr>
              <w:t>J.L. Sperry</w:t>
            </w:r>
          </w:p>
        </w:tc>
        <w:tc>
          <w:tcPr>
            <w:tcW w:w="772" w:type="pct"/>
            <w:shd w:val="clear" w:color="auto" w:fill="FFFFFF" w:themeFill="background1"/>
            <w:tcMar>
              <w:top w:w="0" w:type="dxa"/>
              <w:left w:w="108" w:type="dxa"/>
              <w:bottom w:w="0" w:type="dxa"/>
              <w:right w:w="108" w:type="dxa"/>
            </w:tcMar>
            <w:vAlign w:val="center"/>
          </w:tcPr>
          <w:p w14:paraId="1F1E45C6"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The New England Journal of Medicine</w:t>
            </w:r>
          </w:p>
        </w:tc>
        <w:tc>
          <w:tcPr>
            <w:tcW w:w="306" w:type="pct"/>
            <w:shd w:val="clear" w:color="auto" w:fill="FFFFFF" w:themeFill="background1"/>
            <w:tcMar>
              <w:top w:w="0" w:type="dxa"/>
              <w:left w:w="108" w:type="dxa"/>
              <w:bottom w:w="0" w:type="dxa"/>
              <w:right w:w="108" w:type="dxa"/>
            </w:tcMar>
            <w:vAlign w:val="center"/>
          </w:tcPr>
          <w:p w14:paraId="676786A8"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2018</w:t>
            </w:r>
          </w:p>
        </w:tc>
        <w:tc>
          <w:tcPr>
            <w:tcW w:w="644" w:type="pct"/>
            <w:shd w:val="clear" w:color="auto" w:fill="FFFFFF" w:themeFill="background1"/>
            <w:tcMar>
              <w:top w:w="0" w:type="dxa"/>
              <w:left w:w="108" w:type="dxa"/>
              <w:bottom w:w="0" w:type="dxa"/>
              <w:right w:w="108" w:type="dxa"/>
            </w:tcMar>
            <w:vAlign w:val="center"/>
          </w:tcPr>
          <w:p w14:paraId="09A5D10C"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kern w:val="0"/>
                <w:sz w:val="18"/>
                <w:szCs w:val="18"/>
                <w14:ligatures w14:val="none"/>
              </w:rPr>
              <w:t>Trauma Surgery</w:t>
            </w:r>
          </w:p>
        </w:tc>
        <w:tc>
          <w:tcPr>
            <w:tcW w:w="696" w:type="pct"/>
            <w:shd w:val="clear" w:color="auto" w:fill="FFFFFF" w:themeFill="background1"/>
            <w:tcMar>
              <w:top w:w="0" w:type="dxa"/>
              <w:left w:w="108" w:type="dxa"/>
              <w:bottom w:w="0" w:type="dxa"/>
              <w:right w:w="108" w:type="dxa"/>
            </w:tcMar>
            <w:vAlign w:val="center"/>
          </w:tcPr>
          <w:p w14:paraId="3951700F"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Prehospital Plasma</w:t>
            </w:r>
          </w:p>
          <w:p w14:paraId="0444B9DB"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Administration</w:t>
            </w:r>
          </w:p>
        </w:tc>
      </w:tr>
      <w:tr w:rsidR="002D532D" w:rsidRPr="00B75E95" w14:paraId="580803DF" w14:textId="77777777" w:rsidTr="00303F99">
        <w:trPr>
          <w:trHeight w:val="20"/>
        </w:trPr>
        <w:tc>
          <w:tcPr>
            <w:tcW w:w="1826" w:type="pct"/>
            <w:shd w:val="clear" w:color="auto" w:fill="FFFFFF" w:themeFill="background1"/>
            <w:tcMar>
              <w:top w:w="0" w:type="dxa"/>
              <w:left w:w="108" w:type="dxa"/>
              <w:bottom w:w="0" w:type="dxa"/>
              <w:right w:w="108" w:type="dxa"/>
            </w:tcMar>
            <w:vAlign w:val="center"/>
          </w:tcPr>
          <w:p w14:paraId="5BFF047F" w14:textId="676E1239"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Transfusion of plasma, platelets, and red blood cells in a 1:1:1 vs a 1:1:2 ratio and mortality in patients with severe trauma: the PROPPR randomized clinical trial</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&lt;EndNote&gt;&lt;Cite&gt;&lt;Author&gt;JB&lt;/Author&gt;&lt;Year&gt;02/03/2015&lt;/Year&gt;&lt;RecNum&gt;27&lt;/RecNum&gt;&lt;DisplayText&gt;&lt;style face="superscript"&gt;11&lt;/style&gt;&lt;/DisplayText&gt;&lt;record&gt;&lt;rec-number&gt;27&lt;/rec-number&gt;&lt;foreign-keys&gt;&lt;key app="EN" db-id="v0apdazacd0w2qe25vqxtxwie0pz500xdazd" timestamp="1749079813" guid="6371b1ef-92e0-4993-b2d1-4bc97931ce27"&gt;27&lt;/key&gt;&lt;/foreign-keys&gt;&lt;ref-type name="Journal Article"&gt;17&lt;/ref-type&gt;&lt;contributors&gt;&lt;authors&gt;&lt;author&gt;Holcomb JB&lt;/author&gt;&lt;author&gt;Tilley BC&lt;/author&gt;&lt;author&gt;Baraniuk S&lt;/author&gt;&lt;author&gt;Fox EE&lt;/author&gt;&lt;author&gt;Wade CE&lt;/author&gt;&lt;author&gt;Podbielski JM&lt;/author&gt;&lt;author&gt;del Junco DJ&lt;/author&gt;&lt;author&gt;Brasel KJ&lt;/author&gt;&lt;author&gt;Bulger EM&lt;/author&gt;&lt;author&gt;Callcut RA&lt;/author&gt;&lt;author&gt;Cohen MJ&lt;/author&gt;&lt;author&gt;Cotton BA&lt;/author&gt;&lt;author&gt;Fabian TC&lt;/author&gt;&lt;author&gt;Inaba K&lt;/author&gt;&lt;author&gt;Kerby JD&lt;/author&gt;&lt;author&gt;Muskat P&lt;/author&gt;&lt;author&gt;O&amp;apos;Keeffe T&lt;/author&gt;&lt;author&gt;Rizoli S&lt;/author&gt;&lt;author&gt;Robinson BR&lt;/author&gt;&lt;author&gt;Scalea TM&lt;/author&gt;&lt;author&gt;Schreiber MA&lt;/author&gt;&lt;author&gt;Stein DM&lt;/author&gt;&lt;author&gt;Weinberg JA&lt;/author&gt;&lt;author&gt;Callum JL&lt;/author&gt;&lt;author&gt;Hess JR&lt;/author&gt;&lt;author&gt;Matijevic N&lt;/author&gt;&lt;author&gt;Miller CN&lt;/author&gt;&lt;author&gt;Pittet JF&lt;/author&gt;&lt;author&gt;Hoyt DB&lt;/author&gt;&lt;author&gt;Pearson GD&lt;/author&gt;&lt;author&gt;Leroux B&lt;/author&gt;&lt;author&gt;van Belle G&lt;/author&gt;&lt;/authors&gt;&lt;/contributors&gt;&lt;titles&gt;&lt;title&gt;Transfusion of plasma, platelets, and red blood cells in a 1:1:1 vs a 1:1:2 ratio and mortality in patients with severe trauma: the PROPPR randomized clinical trial - PubMed&lt;/title&gt;&lt;secondary-title&gt;JAMA&lt;/secondary-title&gt;&lt;/titles&gt;&lt;periodical&gt;&lt;full-title&gt;JAMA&lt;/full-title&gt;&lt;/periodical&gt;&lt;volume&gt;313&lt;/volume&gt;&lt;number&gt;5&lt;/number&gt;&lt;dates&gt;&lt;year&gt;02/03/2015&lt;/year&gt;&lt;/dates&gt;&lt;isbn&gt;1538-3598&lt;/isbn&gt;&lt;urls&gt;&lt;related-urls&gt;&lt;url&gt;https://pubmed-ncbi-nlm-nih-gov.foyer.swmed.edu/25647203/&lt;/url&gt;&lt;/related-urls&gt;&lt;/urls&gt;&lt;electronic-resource-num&gt;10.1001/jama.2015.12&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11</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tcPr>
          <w:p w14:paraId="615C7046"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14:ligatures w14:val="none"/>
              </w:rPr>
              <w:t>J.B. Holcomb</w:t>
            </w:r>
          </w:p>
        </w:tc>
        <w:tc>
          <w:tcPr>
            <w:tcW w:w="772" w:type="pct"/>
            <w:shd w:val="clear" w:color="auto" w:fill="FFFFFF" w:themeFill="background1"/>
            <w:tcMar>
              <w:top w:w="0" w:type="dxa"/>
              <w:left w:w="108" w:type="dxa"/>
              <w:bottom w:w="0" w:type="dxa"/>
              <w:right w:w="108" w:type="dxa"/>
            </w:tcMar>
            <w:vAlign w:val="center"/>
          </w:tcPr>
          <w:p w14:paraId="324C1C1A"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Journal of the American Medical Association</w:t>
            </w:r>
          </w:p>
        </w:tc>
        <w:tc>
          <w:tcPr>
            <w:tcW w:w="306" w:type="pct"/>
            <w:shd w:val="clear" w:color="auto" w:fill="FFFFFF" w:themeFill="background1"/>
            <w:tcMar>
              <w:top w:w="0" w:type="dxa"/>
              <w:left w:w="108" w:type="dxa"/>
              <w:bottom w:w="0" w:type="dxa"/>
              <w:right w:w="108" w:type="dxa"/>
            </w:tcMar>
            <w:vAlign w:val="center"/>
          </w:tcPr>
          <w:p w14:paraId="2CDECFCA"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2015</w:t>
            </w:r>
          </w:p>
        </w:tc>
        <w:tc>
          <w:tcPr>
            <w:tcW w:w="644" w:type="pct"/>
            <w:shd w:val="clear" w:color="auto" w:fill="FFFFFF" w:themeFill="background1"/>
            <w:tcMar>
              <w:top w:w="0" w:type="dxa"/>
              <w:left w:w="108" w:type="dxa"/>
              <w:bottom w:w="0" w:type="dxa"/>
              <w:right w:w="108" w:type="dxa"/>
            </w:tcMar>
            <w:vAlign w:val="center"/>
          </w:tcPr>
          <w:p w14:paraId="7AD630A7"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kern w:val="0"/>
                <w:sz w:val="18"/>
                <w:szCs w:val="18"/>
                <w14:ligatures w14:val="none"/>
              </w:rPr>
              <w:t>Trauma Surgery</w:t>
            </w:r>
          </w:p>
        </w:tc>
        <w:tc>
          <w:tcPr>
            <w:tcW w:w="696" w:type="pct"/>
            <w:shd w:val="clear" w:color="auto" w:fill="FFFFFF" w:themeFill="background1"/>
            <w:tcMar>
              <w:top w:w="0" w:type="dxa"/>
              <w:left w:w="108" w:type="dxa"/>
              <w:bottom w:w="0" w:type="dxa"/>
              <w:right w:w="108" w:type="dxa"/>
            </w:tcMar>
            <w:vAlign w:val="center"/>
          </w:tcPr>
          <w:p w14:paraId="06156052"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Massive Transfusion</w:t>
            </w:r>
          </w:p>
          <w:p w14:paraId="7D1CE19B"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Protocol</w:t>
            </w:r>
          </w:p>
        </w:tc>
      </w:tr>
      <w:tr w:rsidR="002D532D" w:rsidRPr="00B75E95" w14:paraId="25963C56" w14:textId="77777777" w:rsidTr="00303F99">
        <w:trPr>
          <w:trHeight w:val="20"/>
        </w:trPr>
        <w:tc>
          <w:tcPr>
            <w:tcW w:w="1826" w:type="pct"/>
            <w:tcBorders>
              <w:top w:val="single" w:sz="18" w:space="0" w:color="auto"/>
            </w:tcBorders>
            <w:shd w:val="clear" w:color="auto" w:fill="FFFFFF" w:themeFill="background1"/>
            <w:tcMar>
              <w:top w:w="0" w:type="dxa"/>
              <w:left w:w="108" w:type="dxa"/>
              <w:bottom w:w="0" w:type="dxa"/>
              <w:right w:w="108" w:type="dxa"/>
            </w:tcMar>
            <w:vAlign w:val="center"/>
            <w:hideMark/>
          </w:tcPr>
          <w:p w14:paraId="468978EC" w14:textId="4BA781E3" w:rsidR="002D532D" w:rsidRPr="00B75E95" w:rsidRDefault="002D532D" w:rsidP="00303F99">
            <w:pP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lastRenderedPageBreak/>
              <w:t xml:space="preserve">Efficacy and safety of a paired sedation and ventilator weaning protocol for mechanically ventilated patients in intensive care (Awakening and Breathing Controlled trial): a </w:t>
            </w:r>
            <w:proofErr w:type="spellStart"/>
            <w:r w:rsidRPr="00B75E95">
              <w:rPr>
                <w:rFonts w:ascii="Arial" w:eastAsia="Times New Roman" w:hAnsi="Arial" w:cs="Arial"/>
                <w:color w:val="000000" w:themeColor="text1"/>
                <w:kern w:val="0"/>
                <w:sz w:val="18"/>
                <w:szCs w:val="18"/>
                <w:bdr w:val="none" w:sz="0" w:space="0" w:color="auto" w:frame="1"/>
                <w14:ligatures w14:val="none"/>
              </w:rPr>
              <w:t>randomised</w:t>
            </w:r>
            <w:proofErr w:type="spellEnd"/>
            <w:r w:rsidRPr="00B75E95">
              <w:rPr>
                <w:rFonts w:ascii="Arial" w:eastAsia="Times New Roman" w:hAnsi="Arial" w:cs="Arial"/>
                <w:color w:val="000000" w:themeColor="text1"/>
                <w:kern w:val="0"/>
                <w:sz w:val="18"/>
                <w:szCs w:val="18"/>
                <w:bdr w:val="none" w:sz="0" w:space="0" w:color="auto" w:frame="1"/>
                <w14:ligatures w14:val="none"/>
              </w:rPr>
              <w:t xml:space="preserve"> controlled trial</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&lt;EndNote&gt;&lt;Cite&gt;&lt;Author&gt;TD&lt;/Author&gt;&lt;Year&gt;01/12/2008&lt;/Year&gt;&lt;RecNum&gt;25&lt;/RecNum&gt;&lt;DisplayText&gt;&lt;style face="superscript"&gt;12&lt;/style&gt;&lt;/DisplayText&gt;&lt;record&gt;&lt;rec-number&gt;25&lt;/rec-number&gt;&lt;foreign-keys&gt;&lt;key app="EN" db-id="v0apdazacd0w2qe25vqxtxwie0pz500xdazd" timestamp="1749077216" guid="a0932133-72de-4caf-9556-ca977c5f563a"&gt;25&lt;/key&gt;&lt;/foreign-keys&gt;&lt;ref-type name="Journal Article"&gt;17&lt;/ref-type&gt;&lt;contributors&gt;&lt;authors&gt;&lt;author&gt;Girard TD&lt;/author&gt;&lt;author&gt;Kress JP&lt;/author&gt;&lt;author&gt;Fuchs BD&lt;/author&gt;&lt;author&gt;Thomason JW&lt;/author&gt;&lt;author&gt;Schweickert WD&lt;/author&gt;&lt;author&gt;Pun BT&lt;/author&gt;&lt;author&gt;Taichman DB&lt;/author&gt;&lt;author&gt;Dunn JG&lt;/author&gt;&lt;author&gt;Pohlman AS&lt;/author&gt;&lt;author&gt;Kinniry PA&lt;/author&gt;&lt;author&gt;Jackson JC&lt;/author&gt;&lt;author&gt;Canonico AE&lt;/author&gt;&lt;author&gt;Light RW&lt;/author&gt;&lt;author&gt;Shintani AK&lt;/author&gt;&lt;author&gt;Thompson JL&lt;/author&gt;&lt;author&gt;Gordon SM&lt;/author&gt;&lt;author&gt;Hall JB&lt;/author&gt;&lt;author&gt;Dittus RS&lt;/author&gt;&lt;author&gt;Bernard GR&lt;/author&gt;&lt;author&gt;Ely EW&lt;/author&gt;&lt;/authors&gt;&lt;/contributors&gt;&lt;titles&gt;&lt;title&gt;Efficacy and safety of a paired sedation and ventilator weaning protocol for mechanically ventilated patients in intensive care (Awakening and Breathing Controlled trial): a randomised controlled trial - PubMed&lt;/title&gt;&lt;secondary-title&gt;Lancet (London, England)&lt;/secondary-title&gt;&lt;/titles&gt;&lt;periodical&gt;&lt;full-title&gt;Lancet (London, England)&lt;/full-title&gt;&lt;/periodical&gt;&lt;volume&gt;371&lt;/volume&gt;&lt;number&gt;9607&lt;/number&gt;&lt;dates&gt;&lt;year&gt;01/12/2008&lt;/year&gt;&lt;/dates&gt;&lt;isbn&gt;1474-547X&lt;/isbn&gt;&lt;urls&gt;&lt;related-urls&gt;&lt;url&gt;https://pubmed-ncbi-nlm-nih-gov.foyer.swmed.edu/18191684/&lt;/url&gt;&lt;/related-urls&gt;&lt;/urls&gt;&lt;electronic-resource-num&gt;10.1016/S0140-6736(08)60105-1&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12</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tcBorders>
              <w:top w:val="single" w:sz="18" w:space="0" w:color="auto"/>
            </w:tcBorders>
            <w:shd w:val="clear" w:color="auto" w:fill="FFFFFF" w:themeFill="background1"/>
            <w:tcMar>
              <w:top w:w="0" w:type="dxa"/>
              <w:left w:w="108" w:type="dxa"/>
              <w:bottom w:w="0" w:type="dxa"/>
              <w:right w:w="108" w:type="dxa"/>
            </w:tcMar>
            <w:vAlign w:val="center"/>
            <w:hideMark/>
          </w:tcPr>
          <w:p w14:paraId="22F0D9B1"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T.D. Girard</w:t>
            </w:r>
          </w:p>
        </w:tc>
        <w:tc>
          <w:tcPr>
            <w:tcW w:w="772" w:type="pct"/>
            <w:tcBorders>
              <w:top w:val="single" w:sz="18" w:space="0" w:color="auto"/>
            </w:tcBorders>
            <w:shd w:val="clear" w:color="auto" w:fill="FFFFFF" w:themeFill="background1"/>
            <w:tcMar>
              <w:top w:w="0" w:type="dxa"/>
              <w:left w:w="108" w:type="dxa"/>
              <w:bottom w:w="0" w:type="dxa"/>
              <w:right w:w="108" w:type="dxa"/>
            </w:tcMar>
            <w:vAlign w:val="center"/>
          </w:tcPr>
          <w:p w14:paraId="0CDC1A9E"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The Lancet</w:t>
            </w:r>
          </w:p>
        </w:tc>
        <w:tc>
          <w:tcPr>
            <w:tcW w:w="306" w:type="pct"/>
            <w:tcBorders>
              <w:top w:val="single" w:sz="18" w:space="0" w:color="auto"/>
            </w:tcBorders>
            <w:shd w:val="clear" w:color="auto" w:fill="FFFFFF" w:themeFill="background1"/>
            <w:tcMar>
              <w:top w:w="0" w:type="dxa"/>
              <w:left w:w="108" w:type="dxa"/>
              <w:bottom w:w="0" w:type="dxa"/>
              <w:right w:w="108" w:type="dxa"/>
            </w:tcMar>
            <w:vAlign w:val="center"/>
            <w:hideMark/>
          </w:tcPr>
          <w:p w14:paraId="72F5E587"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2008</w:t>
            </w:r>
          </w:p>
        </w:tc>
        <w:tc>
          <w:tcPr>
            <w:tcW w:w="644" w:type="pct"/>
            <w:tcBorders>
              <w:top w:val="single" w:sz="18" w:space="0" w:color="auto"/>
            </w:tcBorders>
            <w:shd w:val="clear" w:color="auto" w:fill="FFFFFF" w:themeFill="background1"/>
            <w:tcMar>
              <w:top w:w="0" w:type="dxa"/>
              <w:left w:w="108" w:type="dxa"/>
              <w:bottom w:w="0" w:type="dxa"/>
              <w:right w:w="108" w:type="dxa"/>
            </w:tcMar>
            <w:vAlign w:val="center"/>
            <w:hideMark/>
          </w:tcPr>
          <w:p w14:paraId="5E736CD8"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Surgical Critical Care</w:t>
            </w:r>
          </w:p>
        </w:tc>
        <w:tc>
          <w:tcPr>
            <w:tcW w:w="696" w:type="pct"/>
            <w:tcBorders>
              <w:top w:val="single" w:sz="18" w:space="0" w:color="auto"/>
            </w:tcBorders>
            <w:shd w:val="clear" w:color="auto" w:fill="FFFFFF" w:themeFill="background1"/>
            <w:tcMar>
              <w:top w:w="0" w:type="dxa"/>
              <w:left w:w="108" w:type="dxa"/>
              <w:bottom w:w="0" w:type="dxa"/>
              <w:right w:w="108" w:type="dxa"/>
            </w:tcMar>
            <w:vAlign w:val="center"/>
            <w:hideMark/>
          </w:tcPr>
          <w:p w14:paraId="0D237D9A"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bdr w:val="none" w:sz="0" w:space="0" w:color="auto" w:frame="1"/>
                <w14:ligatures w14:val="none"/>
              </w:rPr>
              <w:t>Sedation and Ventilator Weaning</w:t>
            </w:r>
          </w:p>
        </w:tc>
      </w:tr>
      <w:tr w:rsidR="002D532D" w:rsidRPr="00B75E95" w14:paraId="5F8639D9" w14:textId="77777777" w:rsidTr="00303F99">
        <w:trPr>
          <w:trHeight w:val="20"/>
        </w:trPr>
        <w:tc>
          <w:tcPr>
            <w:tcW w:w="1826" w:type="pct"/>
            <w:shd w:val="clear" w:color="auto" w:fill="FFFFFF" w:themeFill="background1"/>
            <w:tcMar>
              <w:top w:w="0" w:type="dxa"/>
              <w:left w:w="108" w:type="dxa"/>
              <w:bottom w:w="0" w:type="dxa"/>
              <w:right w:w="108" w:type="dxa"/>
            </w:tcMar>
            <w:vAlign w:val="center"/>
          </w:tcPr>
          <w:p w14:paraId="0F957C59" w14:textId="5C5EB080"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Long-term cognitive impairment after critical illness</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&lt;EndNote&gt;&lt;Cite&gt;&lt;Author&gt;PP&lt;/Author&gt;&lt;Year&gt;01/09/2014&lt;/Year&gt;&lt;RecNum&gt;26&lt;/RecNum&gt;&lt;DisplayText&gt;&lt;style face="superscript"&gt;13&lt;/style&gt;&lt;/DisplayText&gt;&lt;record&gt;&lt;rec-number&gt;26&lt;/rec-number&gt;&lt;foreign-keys&gt;&lt;key app="EN" db-id="v0apdazacd0w2qe25vqxtxwie0pz500xdazd" timestamp="1749079813" guid="d82b453c-aa3e-4287-8172-6e0b03f05e0e"&gt;26&lt;/key&gt;&lt;/foreign-keys&gt;&lt;ref-type name="Journal Article"&gt;17&lt;/ref-type&gt;&lt;contributors&gt;&lt;authors&gt;&lt;author&gt;Pandharipande PP&lt;/author&gt;&lt;author&gt;Girard TD&lt;/author&gt;&lt;author&gt;Ely EW&lt;/author&gt;&lt;/authors&gt;&lt;/contributors&gt;&lt;titles&gt;&lt;title&gt;Long-term cognitive impairment after critical illness - PubMed&lt;/title&gt;&lt;secondary-title&gt;The New England journal of medicine&lt;/secondary-title&gt;&lt;/titles&gt;&lt;periodical&gt;&lt;full-title&gt;The New England journal of medicine&lt;/full-title&gt;&lt;/periodical&gt;&lt;volume&gt;370&lt;/volume&gt;&lt;number&gt;2&lt;/number&gt;&lt;dates&gt;&lt;year&gt;01/09/2014&lt;/year&gt;&lt;/dates&gt;&lt;isbn&gt;1533-4406&lt;/isbn&gt;&lt;urls&gt;&lt;related-urls&gt;&lt;url&gt;https://pubmed-ncbi-nlm-nih-gov.foyer.swmed.edu/24401069/&lt;/url&gt;&lt;/related-urls&gt;&lt;/urls&gt;&lt;electronic-resource-num&gt;10.1056/NEJMc1313886&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13</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tcPr>
          <w:p w14:paraId="74D01249"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P. P. Pandharipande</w:t>
            </w:r>
          </w:p>
        </w:tc>
        <w:tc>
          <w:tcPr>
            <w:tcW w:w="772" w:type="pct"/>
            <w:shd w:val="clear" w:color="auto" w:fill="FFFFFF" w:themeFill="background1"/>
            <w:tcMar>
              <w:top w:w="0" w:type="dxa"/>
              <w:left w:w="108" w:type="dxa"/>
              <w:bottom w:w="0" w:type="dxa"/>
              <w:right w:w="108" w:type="dxa"/>
            </w:tcMar>
            <w:vAlign w:val="center"/>
          </w:tcPr>
          <w:p w14:paraId="6D5A5DF2"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The New England Journal of Medicine</w:t>
            </w:r>
          </w:p>
        </w:tc>
        <w:tc>
          <w:tcPr>
            <w:tcW w:w="306" w:type="pct"/>
            <w:shd w:val="clear" w:color="auto" w:fill="FFFFFF" w:themeFill="background1"/>
            <w:tcMar>
              <w:top w:w="0" w:type="dxa"/>
              <w:left w:w="108" w:type="dxa"/>
              <w:bottom w:w="0" w:type="dxa"/>
              <w:right w:w="108" w:type="dxa"/>
            </w:tcMar>
            <w:vAlign w:val="center"/>
          </w:tcPr>
          <w:p w14:paraId="3ED30E9E"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2014</w:t>
            </w:r>
          </w:p>
        </w:tc>
        <w:tc>
          <w:tcPr>
            <w:tcW w:w="644" w:type="pct"/>
            <w:shd w:val="clear" w:color="auto" w:fill="FFFFFF" w:themeFill="background1"/>
            <w:tcMar>
              <w:top w:w="0" w:type="dxa"/>
              <w:left w:w="108" w:type="dxa"/>
              <w:bottom w:w="0" w:type="dxa"/>
              <w:right w:w="108" w:type="dxa"/>
            </w:tcMar>
            <w:vAlign w:val="center"/>
          </w:tcPr>
          <w:p w14:paraId="41E4870F"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Surgical Critical Care</w:t>
            </w:r>
          </w:p>
          <w:p w14:paraId="771E251C"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p>
        </w:tc>
        <w:tc>
          <w:tcPr>
            <w:tcW w:w="696" w:type="pct"/>
            <w:shd w:val="clear" w:color="auto" w:fill="FFFFFF" w:themeFill="background1"/>
            <w:tcMar>
              <w:top w:w="0" w:type="dxa"/>
              <w:left w:w="108" w:type="dxa"/>
              <w:bottom w:w="0" w:type="dxa"/>
              <w:right w:w="108" w:type="dxa"/>
            </w:tcMar>
            <w:vAlign w:val="center"/>
          </w:tcPr>
          <w:p w14:paraId="5A829B21"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Cognitive Impairment</w:t>
            </w:r>
          </w:p>
        </w:tc>
      </w:tr>
      <w:tr w:rsidR="002D532D" w:rsidRPr="00B75E95" w14:paraId="0DF703ED" w14:textId="77777777" w:rsidTr="00303F99">
        <w:trPr>
          <w:trHeight w:val="20"/>
        </w:trPr>
        <w:tc>
          <w:tcPr>
            <w:tcW w:w="1826" w:type="pct"/>
            <w:shd w:val="clear" w:color="auto" w:fill="FFFFFF" w:themeFill="background1"/>
            <w:tcMar>
              <w:top w:w="0" w:type="dxa"/>
              <w:left w:w="108" w:type="dxa"/>
              <w:bottom w:w="0" w:type="dxa"/>
              <w:right w:w="108" w:type="dxa"/>
            </w:tcMar>
            <w:vAlign w:val="center"/>
          </w:tcPr>
          <w:p w14:paraId="3B661326" w14:textId="3DF910C1"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Prone positioning in severe acute respiratory distress syndrome</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&lt;EndNote&gt;&lt;Cite&gt;&lt;Author&gt;C&lt;/Author&gt;&lt;Year&gt;06/06/2013&lt;/Year&gt;&lt;RecNum&gt;28&lt;/RecNum&gt;&lt;DisplayText&gt;&lt;style face="superscript"&gt;14&lt;/style&gt;&lt;/DisplayText&gt;&lt;record&gt;&lt;rec-number&gt;28&lt;/rec-number&gt;&lt;foreign-keys&gt;&lt;key app="EN" db-id="v0apdazacd0w2qe25vqxtxwie0pz500xdazd" timestamp="1749079813" guid="68e56e3e-c78d-4f90-92c1-1d1dab6eb1c2"&gt;28&lt;/key&gt;&lt;/foreign-keys&gt;&lt;ref-type name="Journal Article"&gt;17&lt;/ref-type&gt;&lt;contributors&gt;&lt;authors&gt;&lt;author&gt;Guérin C&lt;/author&gt;&lt;author&gt;Reignier J&lt;/author&gt;&lt;author&gt;Richard JC&lt;/author&gt;&lt;author&gt;Beuret P&lt;/author&gt;&lt;author&gt;Gacouin A&lt;/author&gt;&lt;author&gt;Boulain T&lt;/author&gt;&lt;author&gt;Mercier E&lt;/author&gt;&lt;author&gt;Badet M&lt;/author&gt;&lt;author&gt;Mercat A&lt;/author&gt;&lt;author&gt;Baudin O&lt;/author&gt;&lt;author&gt;Clavel M&lt;/author&gt;&lt;author&gt;Chatellier D&lt;/author&gt;&lt;author&gt;Jaber S&lt;/author&gt;&lt;author&gt;Rosselli S&lt;/author&gt;&lt;author&gt;Mancebo J&lt;/author&gt;&lt;author&gt;Sirodot M&lt;/author&gt;&lt;author&gt;Hilbert G&lt;/author&gt;&lt;author&gt;Bengler C&lt;/author&gt;&lt;author&gt;Richecoeur J&lt;/author&gt;&lt;author&gt;Gainnier M&lt;/author&gt;&lt;author&gt;Bayle F&lt;/author&gt;&lt;author&gt;Bourdin G&lt;/author&gt;&lt;author&gt;Leray V&lt;/author&gt;&lt;author&gt;Girard R&lt;/author&gt;&lt;author&gt;Baboi L&lt;/author&gt;&lt;author&gt;Ayzac L&lt;/author&gt;&lt;/authors&gt;&lt;/contributors&gt;&lt;titles&gt;&lt;title&gt;Prone positioning in severe acute respiratory distress syndrome - PubMed&lt;/title&gt;&lt;secondary-title&gt;The New England journal of medicine&lt;/secondary-title&gt;&lt;/titles&gt;&lt;periodical&gt;&lt;full-title&gt;The New England journal of medicine&lt;/full-title&gt;&lt;/periodical&gt;&lt;volume&gt;368&lt;/volume&gt;&lt;number&gt;23&lt;/number&gt;&lt;dates&gt;&lt;year&gt;06/06/2013&lt;/year&gt;&lt;/dates&gt;&lt;isbn&gt;1533-4406&lt;/isbn&gt;&lt;urls&gt;&lt;related-urls&gt;&lt;url&gt;https://pubmed-ncbi-nlm-nih-gov.foyer.swmed.edu/23688302/&lt;/url&gt;&lt;/related-urls&gt;&lt;/urls&gt;&lt;electronic-resource-num&gt;10.1056/NEJMoa1214103&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14</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tcPr>
          <w:p w14:paraId="55F9600F"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C. Guérin</w:t>
            </w:r>
          </w:p>
        </w:tc>
        <w:tc>
          <w:tcPr>
            <w:tcW w:w="772" w:type="pct"/>
            <w:shd w:val="clear" w:color="auto" w:fill="FFFFFF" w:themeFill="background1"/>
            <w:tcMar>
              <w:top w:w="0" w:type="dxa"/>
              <w:left w:w="108" w:type="dxa"/>
              <w:bottom w:w="0" w:type="dxa"/>
              <w:right w:w="108" w:type="dxa"/>
            </w:tcMar>
            <w:vAlign w:val="center"/>
          </w:tcPr>
          <w:p w14:paraId="5AE715AF"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The New England Journal of Medicine</w:t>
            </w:r>
          </w:p>
        </w:tc>
        <w:tc>
          <w:tcPr>
            <w:tcW w:w="306" w:type="pct"/>
            <w:shd w:val="clear" w:color="auto" w:fill="FFFFFF" w:themeFill="background1"/>
            <w:tcMar>
              <w:top w:w="0" w:type="dxa"/>
              <w:left w:w="108" w:type="dxa"/>
              <w:bottom w:w="0" w:type="dxa"/>
              <w:right w:w="108" w:type="dxa"/>
            </w:tcMar>
            <w:vAlign w:val="center"/>
          </w:tcPr>
          <w:p w14:paraId="6E37CC8A"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2013</w:t>
            </w:r>
          </w:p>
        </w:tc>
        <w:tc>
          <w:tcPr>
            <w:tcW w:w="644" w:type="pct"/>
            <w:shd w:val="clear" w:color="auto" w:fill="FFFFFF" w:themeFill="background1"/>
            <w:tcMar>
              <w:top w:w="0" w:type="dxa"/>
              <w:left w:w="108" w:type="dxa"/>
              <w:bottom w:w="0" w:type="dxa"/>
              <w:right w:w="108" w:type="dxa"/>
            </w:tcMar>
            <w:vAlign w:val="center"/>
          </w:tcPr>
          <w:p w14:paraId="6DAEAE89"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Surgical Critical Care</w:t>
            </w:r>
          </w:p>
          <w:p w14:paraId="616AA6E4"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p>
        </w:tc>
        <w:tc>
          <w:tcPr>
            <w:tcW w:w="696" w:type="pct"/>
            <w:shd w:val="clear" w:color="auto" w:fill="FFFFFF" w:themeFill="background1"/>
            <w:tcMar>
              <w:top w:w="0" w:type="dxa"/>
              <w:left w:w="108" w:type="dxa"/>
              <w:bottom w:w="0" w:type="dxa"/>
              <w:right w:w="108" w:type="dxa"/>
            </w:tcMar>
            <w:vAlign w:val="center"/>
          </w:tcPr>
          <w:p w14:paraId="53917309"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Acute Respiratory Distress Syndrome</w:t>
            </w:r>
          </w:p>
        </w:tc>
      </w:tr>
      <w:tr w:rsidR="002D532D" w:rsidRPr="00B75E95" w14:paraId="68AB479F" w14:textId="77777777" w:rsidTr="00303F99">
        <w:trPr>
          <w:trHeight w:val="20"/>
        </w:trPr>
        <w:tc>
          <w:tcPr>
            <w:tcW w:w="1826" w:type="pct"/>
            <w:shd w:val="clear" w:color="auto" w:fill="FFFFFF" w:themeFill="background1"/>
            <w:tcMar>
              <w:top w:w="0" w:type="dxa"/>
              <w:left w:w="108" w:type="dxa"/>
              <w:bottom w:w="0" w:type="dxa"/>
              <w:right w:w="108" w:type="dxa"/>
            </w:tcMar>
            <w:vAlign w:val="center"/>
          </w:tcPr>
          <w:p w14:paraId="585E64E7" w14:textId="23C68EAC"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The Third International Consensus Definitions for Sepsis and Septic Shock (Sepsis-3)</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&lt;EndNote&gt;&lt;Cite&gt;&lt;Author&gt;M&lt;/Author&gt;&lt;Year&gt;02/23/2016&lt;/Year&gt;&lt;RecNum&gt;29&lt;/RecNum&gt;&lt;DisplayText&gt;&lt;style face="superscript"&gt;15&lt;/style&gt;&lt;/DisplayText&gt;&lt;record&gt;&lt;rec-number&gt;29&lt;/rec-number&gt;&lt;foreign-keys&gt;&lt;key app="EN" db-id="v0apdazacd0w2qe25vqxtxwie0pz500xdazd" timestamp="1749079813" guid="b4ac52fa-5bd6-4804-9939-344f6b9ab37f"&gt;29&lt;/key&gt;&lt;/foreign-keys&gt;&lt;ref-type name="Journal Article"&gt;17&lt;/ref-type&gt;&lt;contributors&gt;&lt;authors&gt;&lt;author&gt;Singer M&lt;/author&gt;&lt;author&gt;Deutschman CS&lt;/author&gt;&lt;author&gt;Seymour CW&lt;/author&gt;&lt;author&gt;Shankar-Hari M&lt;/author&gt;&lt;author&gt;Annane D&lt;/author&gt;&lt;author&gt;Bauer M&lt;/author&gt;&lt;author&gt;Bellomo R&lt;/author&gt;&lt;author&gt;Bernard GR&lt;/author&gt;&lt;author&gt;Chiche JD&lt;/author&gt;&lt;author&gt;Coopersmith CM&lt;/author&gt;&lt;author&gt;Hotchkiss RS&lt;/author&gt;&lt;author&gt;Levy MM&lt;/author&gt;&lt;author&gt;Marshall JC&lt;/author&gt;&lt;author&gt;Martin GS&lt;/author&gt;&lt;author&gt;Opal SM&lt;/author&gt;&lt;author&gt;Rubenfeld GD&lt;/author&gt;&lt;author&gt;van der Poll T&lt;/author&gt;&lt;author&gt;Vincent JL&lt;/author&gt;&lt;author&gt;Angus DC&lt;/author&gt;&lt;/authors&gt;&lt;/contributors&gt;&lt;titles&gt;&lt;title&gt;The Third International Consensus Definitions for Sepsis and Septic Shock (Sepsis-3) - PubMed&lt;/title&gt;&lt;secondary-title&gt;JAMA&lt;/secondary-title&gt;&lt;/titles&gt;&lt;periodical&gt;&lt;full-title&gt;JAMA&lt;/full-title&gt;&lt;/periodical&gt;&lt;volume&gt;315&lt;/volume&gt;&lt;number&gt;8&lt;/number&gt;&lt;dates&gt;&lt;year&gt;02/23/2016&lt;/year&gt;&lt;/dates&gt;&lt;isbn&gt;1538-3598&lt;/isbn&gt;&lt;urls&gt;&lt;related-urls&gt;&lt;url&gt;https://pubmed-ncbi-nlm-nih-gov.foyer.swmed.edu/26903338/&lt;/url&gt;&lt;/related-urls&gt;&lt;/urls&gt;&lt;electronic-resource-num&gt;10.1001/jama.2016.0287&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15</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tcPr>
          <w:p w14:paraId="3851C889"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M. Singer</w:t>
            </w:r>
          </w:p>
        </w:tc>
        <w:tc>
          <w:tcPr>
            <w:tcW w:w="772" w:type="pct"/>
            <w:shd w:val="clear" w:color="auto" w:fill="FFFFFF" w:themeFill="background1"/>
            <w:tcMar>
              <w:top w:w="0" w:type="dxa"/>
              <w:left w:w="108" w:type="dxa"/>
              <w:bottom w:w="0" w:type="dxa"/>
              <w:right w:w="108" w:type="dxa"/>
            </w:tcMar>
            <w:vAlign w:val="center"/>
          </w:tcPr>
          <w:p w14:paraId="348708B6"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Journal of the American Medical Association</w:t>
            </w:r>
          </w:p>
        </w:tc>
        <w:tc>
          <w:tcPr>
            <w:tcW w:w="306" w:type="pct"/>
            <w:shd w:val="clear" w:color="auto" w:fill="FFFFFF" w:themeFill="background1"/>
            <w:tcMar>
              <w:top w:w="0" w:type="dxa"/>
              <w:left w:w="108" w:type="dxa"/>
              <w:bottom w:w="0" w:type="dxa"/>
              <w:right w:w="108" w:type="dxa"/>
            </w:tcMar>
            <w:vAlign w:val="center"/>
          </w:tcPr>
          <w:p w14:paraId="3B65F8E5"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2016</w:t>
            </w:r>
          </w:p>
        </w:tc>
        <w:tc>
          <w:tcPr>
            <w:tcW w:w="644" w:type="pct"/>
            <w:shd w:val="clear" w:color="auto" w:fill="FFFFFF" w:themeFill="background1"/>
            <w:tcMar>
              <w:top w:w="0" w:type="dxa"/>
              <w:left w:w="108" w:type="dxa"/>
              <w:bottom w:w="0" w:type="dxa"/>
              <w:right w:w="108" w:type="dxa"/>
            </w:tcMar>
            <w:vAlign w:val="center"/>
          </w:tcPr>
          <w:p w14:paraId="520A4DAB"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Surgical Critical Care</w:t>
            </w:r>
          </w:p>
          <w:p w14:paraId="70528936"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p>
        </w:tc>
        <w:tc>
          <w:tcPr>
            <w:tcW w:w="696" w:type="pct"/>
            <w:shd w:val="clear" w:color="auto" w:fill="FFFFFF" w:themeFill="background1"/>
            <w:tcMar>
              <w:top w:w="0" w:type="dxa"/>
              <w:left w:w="108" w:type="dxa"/>
              <w:bottom w:w="0" w:type="dxa"/>
              <w:right w:w="108" w:type="dxa"/>
            </w:tcMar>
            <w:vAlign w:val="center"/>
          </w:tcPr>
          <w:p w14:paraId="2966D2A2"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Sepsis and Septic Shock</w:t>
            </w:r>
          </w:p>
        </w:tc>
      </w:tr>
      <w:tr w:rsidR="002D532D" w:rsidRPr="00B75E95" w14:paraId="507DA919" w14:textId="77777777" w:rsidTr="00303F99">
        <w:trPr>
          <w:trHeight w:val="20"/>
        </w:trPr>
        <w:tc>
          <w:tcPr>
            <w:tcW w:w="1826" w:type="pct"/>
            <w:shd w:val="clear" w:color="auto" w:fill="FFFFFF" w:themeFill="background1"/>
            <w:tcMar>
              <w:top w:w="0" w:type="dxa"/>
              <w:left w:w="108" w:type="dxa"/>
              <w:bottom w:w="0" w:type="dxa"/>
              <w:right w:w="108" w:type="dxa"/>
            </w:tcMar>
            <w:vAlign w:val="center"/>
          </w:tcPr>
          <w:p w14:paraId="0DE79680" w14:textId="32BD78FD"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Early versus late parenteral nutrition in critically ill adults</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&lt;EndNote&gt;&lt;Cite&gt;&lt;Author&gt;MP&lt;/Author&gt;&lt;Year&gt;08/11/2011&lt;/Year&gt;&lt;RecNum&gt;30&lt;/RecNum&gt;&lt;DisplayText&gt;&lt;style face="superscript"&gt;16&lt;/style&gt;&lt;/DisplayText&gt;&lt;record&gt;&lt;rec-number&gt;30&lt;/rec-number&gt;&lt;foreign-keys&gt;&lt;key app="EN" db-id="v0apdazacd0w2qe25vqxtxwie0pz500xdazd" timestamp="1749079813" guid="28f94ceb-1e99-4202-9e36-9d018f43584f"&gt;30&lt;/key&gt;&lt;/foreign-keys&gt;&lt;ref-type name="Journal Article"&gt;17&lt;/ref-type&gt;&lt;contributors&gt;&lt;authors&gt;&lt;author&gt;Casaer MP&lt;/author&gt;&lt;author&gt;Mesotten D&lt;/author&gt;&lt;author&gt;Hermans G&lt;/author&gt;&lt;author&gt;Wouters PJ&lt;/author&gt;&lt;author&gt;Schetz M&lt;/author&gt;&lt;author&gt;Meyfroidt G&lt;/author&gt;&lt;author&gt;Van Cromphaut S&lt;/author&gt;&lt;author&gt;Ingels C&lt;/author&gt;&lt;author&gt;Meersseman P&lt;/author&gt;&lt;author&gt;Muller J&lt;/author&gt;&lt;author&gt;Vlasselaers D&lt;/author&gt;&lt;author&gt;Debaveye Y&lt;/author&gt;&lt;author&gt;Desmet L&lt;/author&gt;&lt;author&gt;Dubois J&lt;/author&gt;&lt;author&gt;Van Assche A&lt;/author&gt;&lt;author&gt;Vanderheyden S&lt;/author&gt;&lt;author&gt;Wilmer A&lt;/author&gt;&lt;author&gt;Van den Berghe G&lt;/author&gt;&lt;/authors&gt;&lt;/contributors&gt;&lt;titles&gt;&lt;title&gt;Early versus late parenteral nutrition in critically ill adults - PubMed&lt;/title&gt;&lt;secondary-title&gt;The New England journal of medicine&lt;/secondary-title&gt;&lt;/titles&gt;&lt;periodical&gt;&lt;full-title&gt;The New England journal of medicine&lt;/full-title&gt;&lt;/periodical&gt;&lt;volume&gt;365&lt;/volume&gt;&lt;number&gt;6&lt;/number&gt;&lt;dates&gt;&lt;year&gt;08/11/2011&lt;/year&gt;&lt;/dates&gt;&lt;isbn&gt;1533-4406&lt;/isbn&gt;&lt;urls&gt;&lt;related-urls&gt;&lt;url&gt;https://pubmed-ncbi-nlm-nih-gov.foyer.swmed.edu/21714640/&lt;/url&gt;&lt;/related-urls&gt;&lt;/urls&gt;&lt;electronic-resource-num&gt;10.1056/NEJMoa1102662&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16</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tcPr>
          <w:p w14:paraId="08856A05"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M.P. Casaer</w:t>
            </w:r>
          </w:p>
        </w:tc>
        <w:tc>
          <w:tcPr>
            <w:tcW w:w="772" w:type="pct"/>
            <w:shd w:val="clear" w:color="auto" w:fill="FFFFFF" w:themeFill="background1"/>
            <w:tcMar>
              <w:top w:w="0" w:type="dxa"/>
              <w:left w:w="108" w:type="dxa"/>
              <w:bottom w:w="0" w:type="dxa"/>
              <w:right w:w="108" w:type="dxa"/>
            </w:tcMar>
            <w:vAlign w:val="center"/>
          </w:tcPr>
          <w:p w14:paraId="0140FA2B"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The New England Journal of Medicine</w:t>
            </w:r>
          </w:p>
        </w:tc>
        <w:tc>
          <w:tcPr>
            <w:tcW w:w="306" w:type="pct"/>
            <w:shd w:val="clear" w:color="auto" w:fill="FFFFFF" w:themeFill="background1"/>
            <w:tcMar>
              <w:top w:w="0" w:type="dxa"/>
              <w:left w:w="108" w:type="dxa"/>
              <w:bottom w:w="0" w:type="dxa"/>
              <w:right w:w="108" w:type="dxa"/>
            </w:tcMar>
            <w:vAlign w:val="center"/>
          </w:tcPr>
          <w:p w14:paraId="34C9E783"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2011</w:t>
            </w:r>
          </w:p>
        </w:tc>
        <w:tc>
          <w:tcPr>
            <w:tcW w:w="644" w:type="pct"/>
            <w:shd w:val="clear" w:color="auto" w:fill="FFFFFF" w:themeFill="background1"/>
            <w:tcMar>
              <w:top w:w="0" w:type="dxa"/>
              <w:left w:w="108" w:type="dxa"/>
              <w:bottom w:w="0" w:type="dxa"/>
              <w:right w:w="108" w:type="dxa"/>
            </w:tcMar>
            <w:vAlign w:val="center"/>
          </w:tcPr>
          <w:p w14:paraId="40C366A8"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Surgical Critical Care</w:t>
            </w:r>
          </w:p>
        </w:tc>
        <w:tc>
          <w:tcPr>
            <w:tcW w:w="696" w:type="pct"/>
            <w:shd w:val="clear" w:color="auto" w:fill="FFFFFF" w:themeFill="background1"/>
            <w:tcMar>
              <w:top w:w="0" w:type="dxa"/>
              <w:left w:w="108" w:type="dxa"/>
              <w:bottom w:w="0" w:type="dxa"/>
              <w:right w:w="108" w:type="dxa"/>
            </w:tcMar>
            <w:vAlign w:val="center"/>
          </w:tcPr>
          <w:p w14:paraId="234606C0"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Parenteral Nutrition</w:t>
            </w:r>
          </w:p>
        </w:tc>
      </w:tr>
      <w:tr w:rsidR="002D532D" w:rsidRPr="00B75E95" w14:paraId="1499E250" w14:textId="77777777" w:rsidTr="00303F99">
        <w:trPr>
          <w:trHeight w:val="20"/>
        </w:trPr>
        <w:tc>
          <w:tcPr>
            <w:tcW w:w="1826" w:type="pct"/>
            <w:tcBorders>
              <w:bottom w:val="single" w:sz="18" w:space="0" w:color="auto"/>
            </w:tcBorders>
            <w:shd w:val="clear" w:color="auto" w:fill="FFFFFF" w:themeFill="background1"/>
            <w:tcMar>
              <w:top w:w="0" w:type="dxa"/>
              <w:left w:w="108" w:type="dxa"/>
              <w:bottom w:w="0" w:type="dxa"/>
              <w:right w:w="108" w:type="dxa"/>
            </w:tcMar>
            <w:vAlign w:val="center"/>
          </w:tcPr>
          <w:p w14:paraId="7FCD0A81" w14:textId="0A462057"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A multicenter, randomized, controlled clinical trial of transfusion requirements in critical care. Transfusion Requirements in Critical Care</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&lt;EndNote&gt;&lt;Cite&gt;&lt;Author&gt;PC&lt;/Author&gt;&lt;Year&gt;02/11/1999&lt;/Year&gt;&lt;RecNum&gt;31&lt;/RecNum&gt;&lt;DisplayText&gt;&lt;style face="superscript"&gt;17&lt;/style&gt;&lt;/DisplayText&gt;&lt;record&gt;&lt;rec-number&gt;31&lt;/rec-number&gt;&lt;foreign-keys&gt;&lt;key app="EN" db-id="v0apdazacd0w2qe25vqxtxwie0pz500xdazd" timestamp="1749079813" guid="3079d98c-8609-4303-9624-bf5e52593982"&gt;31&lt;/key&gt;&lt;/foreign-keys&gt;&lt;ref-type name="Journal Article"&gt;17&lt;/ref-type&gt;&lt;contributors&gt;&lt;authors&gt;&lt;author&gt;Hébert PC&lt;/author&gt;&lt;author&gt;Wells G&lt;/author&gt;&lt;author&gt;Blajchman MA&lt;/author&gt;&lt;author&gt;Marshall J&lt;/author&gt;&lt;author&gt;Martin C&lt;/author&gt;&lt;author&gt;Pagliarello G&lt;/author&gt;&lt;author&gt;Tweeddale M&lt;/author&gt;&lt;author&gt;Schweitzer I&lt;/author&gt;&lt;author&gt;Yetisir E&lt;/author&gt;&lt;/authors&gt;&lt;/contributors&gt;&lt;titles&gt;&lt;title&gt;A multicenter, randomized, controlled clinical trial of transfusion requirements in critical care. Transfusion Requirements in Critical Care Investigators, Canadian Critical Care Trials Group - PubMed&lt;/title&gt;&lt;secondary-title&gt;The New England journal of medicine&lt;/secondary-title&gt;&lt;/titles&gt;&lt;periodical&gt;&lt;full-title&gt;The New England journal of medicine&lt;/full-title&gt;&lt;/periodical&gt;&lt;volume&gt;340&lt;/volume&gt;&lt;number&gt;6&lt;/number&gt;&lt;dates&gt;&lt;year&gt;02/11/1999&lt;/year&gt;&lt;/dates&gt;&lt;isbn&gt;0028-4793&lt;/isbn&gt;&lt;urls&gt;&lt;related-urls&gt;&lt;url&gt;https://pubmed-ncbi-nlm-nih-gov.foyer.swmed.edu/9971864/&lt;/url&gt;&lt;/related-urls&gt;&lt;/urls&gt;&lt;electronic-resource-num&gt;10.1056/NEJM199902113400601&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17</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tcBorders>
              <w:bottom w:val="single" w:sz="18" w:space="0" w:color="auto"/>
            </w:tcBorders>
            <w:shd w:val="clear" w:color="auto" w:fill="FFFFFF" w:themeFill="background1"/>
            <w:tcMar>
              <w:top w:w="0" w:type="dxa"/>
              <w:left w:w="108" w:type="dxa"/>
              <w:bottom w:w="0" w:type="dxa"/>
              <w:right w:w="108" w:type="dxa"/>
            </w:tcMar>
            <w:vAlign w:val="center"/>
          </w:tcPr>
          <w:p w14:paraId="781902AD"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P.C. Hébert</w:t>
            </w:r>
          </w:p>
        </w:tc>
        <w:tc>
          <w:tcPr>
            <w:tcW w:w="772" w:type="pct"/>
            <w:tcBorders>
              <w:bottom w:val="single" w:sz="18" w:space="0" w:color="auto"/>
            </w:tcBorders>
            <w:shd w:val="clear" w:color="auto" w:fill="FFFFFF" w:themeFill="background1"/>
            <w:tcMar>
              <w:top w:w="0" w:type="dxa"/>
              <w:left w:w="108" w:type="dxa"/>
              <w:bottom w:w="0" w:type="dxa"/>
              <w:right w:w="108" w:type="dxa"/>
            </w:tcMar>
            <w:vAlign w:val="center"/>
          </w:tcPr>
          <w:p w14:paraId="7288A4CD"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The New England Journal of Medicine</w:t>
            </w:r>
          </w:p>
        </w:tc>
        <w:tc>
          <w:tcPr>
            <w:tcW w:w="306" w:type="pct"/>
            <w:tcBorders>
              <w:bottom w:val="single" w:sz="18" w:space="0" w:color="auto"/>
            </w:tcBorders>
            <w:shd w:val="clear" w:color="auto" w:fill="FFFFFF" w:themeFill="background1"/>
            <w:tcMar>
              <w:top w:w="0" w:type="dxa"/>
              <w:left w:w="108" w:type="dxa"/>
              <w:bottom w:w="0" w:type="dxa"/>
              <w:right w:w="108" w:type="dxa"/>
            </w:tcMar>
            <w:vAlign w:val="center"/>
          </w:tcPr>
          <w:p w14:paraId="7F273358"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1999</w:t>
            </w:r>
          </w:p>
        </w:tc>
        <w:tc>
          <w:tcPr>
            <w:tcW w:w="644" w:type="pct"/>
            <w:tcBorders>
              <w:bottom w:val="single" w:sz="18" w:space="0" w:color="auto"/>
            </w:tcBorders>
            <w:shd w:val="clear" w:color="auto" w:fill="FFFFFF" w:themeFill="background1"/>
            <w:tcMar>
              <w:top w:w="0" w:type="dxa"/>
              <w:left w:w="108" w:type="dxa"/>
              <w:bottom w:w="0" w:type="dxa"/>
              <w:right w:w="108" w:type="dxa"/>
            </w:tcMar>
            <w:vAlign w:val="center"/>
          </w:tcPr>
          <w:p w14:paraId="1DE9C64F"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Surgical Critical Care</w:t>
            </w:r>
          </w:p>
          <w:p w14:paraId="2C698A9C"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p>
        </w:tc>
        <w:tc>
          <w:tcPr>
            <w:tcW w:w="696" w:type="pct"/>
            <w:tcBorders>
              <w:bottom w:val="single" w:sz="18" w:space="0" w:color="auto"/>
            </w:tcBorders>
            <w:shd w:val="clear" w:color="auto" w:fill="FFFFFF" w:themeFill="background1"/>
            <w:tcMar>
              <w:top w:w="0" w:type="dxa"/>
              <w:left w:w="108" w:type="dxa"/>
              <w:bottom w:w="0" w:type="dxa"/>
              <w:right w:w="108" w:type="dxa"/>
            </w:tcMar>
            <w:vAlign w:val="center"/>
          </w:tcPr>
          <w:p w14:paraId="67F74834"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Transfusion Requirements</w:t>
            </w:r>
          </w:p>
        </w:tc>
      </w:tr>
      <w:tr w:rsidR="002D532D" w:rsidRPr="00B75E95" w14:paraId="497F0EF8" w14:textId="77777777" w:rsidTr="00303F99">
        <w:trPr>
          <w:trHeight w:val="20"/>
        </w:trPr>
        <w:tc>
          <w:tcPr>
            <w:tcW w:w="1826" w:type="pct"/>
            <w:tcBorders>
              <w:top w:val="single" w:sz="18" w:space="0" w:color="auto"/>
            </w:tcBorders>
            <w:shd w:val="clear" w:color="auto" w:fill="FFFFFF" w:themeFill="background1"/>
            <w:tcMar>
              <w:top w:w="0" w:type="dxa"/>
              <w:left w:w="108" w:type="dxa"/>
              <w:bottom w:w="0" w:type="dxa"/>
              <w:right w:w="108" w:type="dxa"/>
            </w:tcMar>
            <w:vAlign w:val="center"/>
          </w:tcPr>
          <w:p w14:paraId="6E8BCE5B" w14:textId="1EBADB04"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Thoracoscopic decortication vs tube thoracostomy with fibrinolysis for empyema in children: a prospective, randomized trial</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&lt;EndNote&gt;&lt;Cite&gt;&lt;Author&gt;SD&lt;/Author&gt;&lt;Year&gt;2009 Jan&lt;/Year&gt;&lt;RecNum&gt;32&lt;/RecNum&gt;&lt;DisplayText&gt;&lt;style face="superscript"&gt;18&lt;/style&gt;&lt;/DisplayText&gt;&lt;record&gt;&lt;rec-number&gt;32&lt;/rec-number&gt;&lt;foreign-keys&gt;&lt;key app="EN" db-id="v0apdazacd0w2qe25vqxtxwie0pz500xdazd" timestamp="1749080119" guid="5a851f34-61fc-4c1b-b702-dae5c11eb544"&gt;32&lt;/key&gt;&lt;/foreign-keys&gt;&lt;ref-type name="Journal Article"&gt;17&lt;/ref-type&gt;&lt;contributors&gt;&lt;authors&gt;&lt;author&gt;St Peter SD&lt;/author&gt;&lt;author&gt;Tsao K&lt;/author&gt;&lt;author&gt;Spilde TL&lt;/author&gt;&lt;author&gt;Keckler SJ&lt;/author&gt;&lt;author&gt;Harrison C&lt;/author&gt;&lt;author&gt;Jackson MA&lt;/author&gt;&lt;author&gt;Sharp SW&lt;/author&gt;&lt;author&gt;Andrews WS&lt;/author&gt;&lt;author&gt;Rivard DC&lt;/author&gt;&lt;author&gt;Morello FP&lt;/author&gt;&lt;author&gt;Holcomb GW&lt;/author&gt;&lt;author&gt;Ostlie DJ&lt;/author&gt;&lt;/authors&gt;&lt;/contributors&gt;&lt;titles&gt;&lt;title&gt;Thoracoscopic decortication vs tube thoracostomy with fibrinolysis for empyema in children: a prospective, randomized trial - PubMed&lt;/title&gt;&lt;secondary-title&gt;Journal of pediatric surgery&lt;/secondary-title&gt;&lt;/titles&gt;&lt;periodical&gt;&lt;full-title&gt;Journal of pediatric surgery&lt;/full-title&gt;&lt;/periodical&gt;&lt;volume&gt;44&lt;/volume&gt;&lt;number&gt;1&lt;/number&gt;&lt;dates&gt;&lt;year&gt;2009 Jan&lt;/year&gt;&lt;/dates&gt;&lt;isbn&gt;1531-5037&lt;/isbn&gt;&lt;urls&gt;&lt;related-urls&gt;&lt;url&gt;https://pubmed-ncbi-nlm-nih-gov.foyer.swmed.edu/19159726/&lt;/url&gt;&lt;/related-urls&gt;&lt;/urls&gt;&lt;electronic-resource-num&gt;10.1016/j.jpedsurg.2008.10.018&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18</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tcBorders>
              <w:top w:val="single" w:sz="18" w:space="0" w:color="auto"/>
            </w:tcBorders>
            <w:shd w:val="clear" w:color="auto" w:fill="FFFFFF" w:themeFill="background1"/>
            <w:tcMar>
              <w:top w:w="0" w:type="dxa"/>
              <w:left w:w="108" w:type="dxa"/>
              <w:bottom w:w="0" w:type="dxa"/>
              <w:right w:w="108" w:type="dxa"/>
            </w:tcMar>
            <w:vAlign w:val="center"/>
          </w:tcPr>
          <w:p w14:paraId="04787B37"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S.D. St. Peter</w:t>
            </w:r>
          </w:p>
        </w:tc>
        <w:tc>
          <w:tcPr>
            <w:tcW w:w="772" w:type="pct"/>
            <w:tcBorders>
              <w:top w:val="single" w:sz="18" w:space="0" w:color="auto"/>
            </w:tcBorders>
            <w:shd w:val="clear" w:color="auto" w:fill="FFFFFF" w:themeFill="background1"/>
            <w:tcMar>
              <w:top w:w="0" w:type="dxa"/>
              <w:left w:w="108" w:type="dxa"/>
              <w:bottom w:w="0" w:type="dxa"/>
              <w:right w:w="108" w:type="dxa"/>
            </w:tcMar>
            <w:vAlign w:val="center"/>
          </w:tcPr>
          <w:p w14:paraId="1D1B8DBA"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Journal of Pediatric Surgery</w:t>
            </w:r>
          </w:p>
        </w:tc>
        <w:tc>
          <w:tcPr>
            <w:tcW w:w="306" w:type="pct"/>
            <w:tcBorders>
              <w:top w:val="single" w:sz="18" w:space="0" w:color="auto"/>
            </w:tcBorders>
            <w:shd w:val="clear" w:color="auto" w:fill="FFFFFF" w:themeFill="background1"/>
            <w:tcMar>
              <w:top w:w="0" w:type="dxa"/>
              <w:left w:w="108" w:type="dxa"/>
              <w:bottom w:w="0" w:type="dxa"/>
              <w:right w:w="108" w:type="dxa"/>
            </w:tcMar>
            <w:vAlign w:val="center"/>
          </w:tcPr>
          <w:p w14:paraId="4518DA82"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2009</w:t>
            </w:r>
          </w:p>
        </w:tc>
        <w:tc>
          <w:tcPr>
            <w:tcW w:w="644" w:type="pct"/>
            <w:tcBorders>
              <w:top w:val="single" w:sz="18" w:space="0" w:color="auto"/>
            </w:tcBorders>
            <w:shd w:val="clear" w:color="auto" w:fill="FFFFFF" w:themeFill="background1"/>
            <w:tcMar>
              <w:top w:w="0" w:type="dxa"/>
              <w:left w:w="108" w:type="dxa"/>
              <w:bottom w:w="0" w:type="dxa"/>
              <w:right w:w="108" w:type="dxa"/>
            </w:tcMar>
            <w:vAlign w:val="center"/>
          </w:tcPr>
          <w:p w14:paraId="65838112"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Pediatric Surgery</w:t>
            </w:r>
          </w:p>
        </w:tc>
        <w:tc>
          <w:tcPr>
            <w:tcW w:w="696" w:type="pct"/>
            <w:tcBorders>
              <w:top w:val="single" w:sz="18" w:space="0" w:color="auto"/>
            </w:tcBorders>
            <w:shd w:val="clear" w:color="auto" w:fill="FFFFFF" w:themeFill="background1"/>
            <w:tcMar>
              <w:top w:w="0" w:type="dxa"/>
              <w:left w:w="108" w:type="dxa"/>
              <w:bottom w:w="0" w:type="dxa"/>
              <w:right w:w="108" w:type="dxa"/>
            </w:tcMar>
            <w:vAlign w:val="center"/>
          </w:tcPr>
          <w:p w14:paraId="00FB7333"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Empyema Management</w:t>
            </w:r>
          </w:p>
        </w:tc>
      </w:tr>
      <w:tr w:rsidR="002D532D" w:rsidRPr="00B75E95" w14:paraId="4B7276A1" w14:textId="77777777" w:rsidTr="00303F99">
        <w:trPr>
          <w:trHeight w:val="20"/>
        </w:trPr>
        <w:tc>
          <w:tcPr>
            <w:tcW w:w="1826" w:type="pct"/>
            <w:shd w:val="clear" w:color="auto" w:fill="FFFFFF" w:themeFill="background1"/>
            <w:tcMar>
              <w:top w:w="0" w:type="dxa"/>
              <w:left w:w="108" w:type="dxa"/>
              <w:bottom w:w="0" w:type="dxa"/>
              <w:right w:w="108" w:type="dxa"/>
            </w:tcMar>
            <w:vAlign w:val="center"/>
          </w:tcPr>
          <w:p w14:paraId="2A6E16B7" w14:textId="20BBA5A6"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Minimal vs extensive esophageal mobilization during laparoscopic fundoplication: a prospective randomized trial</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&lt;EndNote&gt;&lt;Cite&gt;&lt;Author&gt;SD&lt;/Author&gt;&lt;Year&gt;2011 Jan&lt;/Year&gt;&lt;RecNum&gt;33&lt;/RecNum&gt;&lt;DisplayText&gt;&lt;style face="superscript"&gt;19&lt;/style&gt;&lt;/DisplayText&gt;&lt;record&gt;&lt;rec-number&gt;33&lt;/rec-number&gt;&lt;foreign-keys&gt;&lt;key app="EN" db-id="v0apdazacd0w2qe25vqxtxwie0pz500xdazd" timestamp="1749080120" guid="4774037b-0a07-423a-928a-dec0a63cee02"&gt;33&lt;/key&gt;&lt;/foreign-keys&gt;&lt;ref-type name="Journal Article"&gt;17&lt;/ref-type&gt;&lt;contributors&gt;&lt;authors&gt;&lt;author&gt;St Peter SD&lt;/author&gt;&lt;author&gt;Barnhart DC&lt;/author&gt;&lt;author&gt;Ostlie DJ&lt;/author&gt;&lt;author&gt;Tsao K&lt;/author&gt;&lt;author&gt;Leys CM&lt;/author&gt;&lt;author&gt;Sharp SW&lt;/author&gt;&lt;author&gt;Bartle D&lt;/author&gt;&lt;author&gt;Morgan T&lt;/author&gt;&lt;author&gt;Harmon CM&lt;/author&gt;&lt;author&gt;Georgeson KE&lt;/author&gt;&lt;author&gt;Holcomb GW&lt;/author&gt;&lt;/authors&gt;&lt;/contributors&gt;&lt;titles&gt;&lt;title&gt;Minimal vs extensive esophageal mobilization during laparoscopic fundoplication: a prospective randomized trial - PubMed&lt;/title&gt;&lt;secondary-title&gt;Journal of pediatric surgery&lt;/secondary-title&gt;&lt;/titles&gt;&lt;periodical&gt;&lt;full-title&gt;Journal of pediatric surgery&lt;/full-title&gt;&lt;/periodical&gt;&lt;volume&gt;46&lt;/volume&gt;&lt;number&gt;1&lt;/number&gt;&lt;dates&gt;&lt;year&gt;2011 Jan&lt;/year&gt;&lt;/dates&gt;&lt;isbn&gt;1531-5037&lt;/isbn&gt;&lt;urls&gt;&lt;related-urls&gt;&lt;url&gt;https://pubmed-ncbi-nlm-nih-gov.foyer.swmed.edu/21238659/&lt;/url&gt;&lt;/related-urls&gt;&lt;/urls&gt;&lt;electronic-resource-num&gt;10.1016/j.jpedsurg.2010.09.081&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19</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tcPr>
          <w:p w14:paraId="5C6A2885"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S.D. St. Peter</w:t>
            </w:r>
          </w:p>
        </w:tc>
        <w:tc>
          <w:tcPr>
            <w:tcW w:w="772" w:type="pct"/>
            <w:shd w:val="clear" w:color="auto" w:fill="FFFFFF" w:themeFill="background1"/>
            <w:tcMar>
              <w:top w:w="0" w:type="dxa"/>
              <w:left w:w="108" w:type="dxa"/>
              <w:bottom w:w="0" w:type="dxa"/>
              <w:right w:w="108" w:type="dxa"/>
            </w:tcMar>
            <w:vAlign w:val="center"/>
          </w:tcPr>
          <w:p w14:paraId="6FA15F70"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Journal of Pediatric Surgery</w:t>
            </w:r>
          </w:p>
        </w:tc>
        <w:tc>
          <w:tcPr>
            <w:tcW w:w="306" w:type="pct"/>
            <w:shd w:val="clear" w:color="auto" w:fill="FFFFFF" w:themeFill="background1"/>
            <w:tcMar>
              <w:top w:w="0" w:type="dxa"/>
              <w:left w:w="108" w:type="dxa"/>
              <w:bottom w:w="0" w:type="dxa"/>
              <w:right w:w="108" w:type="dxa"/>
            </w:tcMar>
            <w:vAlign w:val="center"/>
          </w:tcPr>
          <w:p w14:paraId="1CD745D3"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2011</w:t>
            </w:r>
          </w:p>
        </w:tc>
        <w:tc>
          <w:tcPr>
            <w:tcW w:w="644" w:type="pct"/>
            <w:shd w:val="clear" w:color="auto" w:fill="FFFFFF" w:themeFill="background1"/>
            <w:tcMar>
              <w:top w:w="0" w:type="dxa"/>
              <w:left w:w="108" w:type="dxa"/>
              <w:bottom w:w="0" w:type="dxa"/>
              <w:right w:w="108" w:type="dxa"/>
            </w:tcMar>
            <w:vAlign w:val="center"/>
          </w:tcPr>
          <w:p w14:paraId="099E65FB"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Pediatric Surgery</w:t>
            </w:r>
          </w:p>
        </w:tc>
        <w:tc>
          <w:tcPr>
            <w:tcW w:w="696" w:type="pct"/>
            <w:shd w:val="clear" w:color="auto" w:fill="FFFFFF" w:themeFill="background1"/>
            <w:tcMar>
              <w:top w:w="0" w:type="dxa"/>
              <w:left w:w="108" w:type="dxa"/>
              <w:bottom w:w="0" w:type="dxa"/>
              <w:right w:w="108" w:type="dxa"/>
            </w:tcMar>
            <w:vAlign w:val="center"/>
          </w:tcPr>
          <w:p w14:paraId="1CBAF5C0"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Esophageal Mobilization during Fundoplication</w:t>
            </w:r>
          </w:p>
        </w:tc>
      </w:tr>
      <w:tr w:rsidR="002D532D" w:rsidRPr="00B75E95" w14:paraId="2AB79CE1" w14:textId="77777777" w:rsidTr="00303F99">
        <w:trPr>
          <w:trHeight w:val="20"/>
        </w:trPr>
        <w:tc>
          <w:tcPr>
            <w:tcW w:w="1826" w:type="pct"/>
            <w:shd w:val="clear" w:color="auto" w:fill="FFFFFF" w:themeFill="background1"/>
            <w:tcMar>
              <w:top w:w="0" w:type="dxa"/>
              <w:left w:w="108" w:type="dxa"/>
              <w:bottom w:w="0" w:type="dxa"/>
              <w:right w:w="108" w:type="dxa"/>
            </w:tcMar>
            <w:vAlign w:val="center"/>
          </w:tcPr>
          <w:p w14:paraId="013DDAF4" w14:textId="333987FA"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 xml:space="preserve">A "plastic" </w:t>
            </w:r>
            <w:proofErr w:type="spellStart"/>
            <w:r w:rsidRPr="00B75E95">
              <w:rPr>
                <w:rFonts w:ascii="Arial" w:eastAsia="Times New Roman" w:hAnsi="Arial" w:cs="Arial"/>
                <w:color w:val="000000" w:themeColor="text1"/>
                <w:kern w:val="0"/>
                <w:sz w:val="18"/>
                <w:szCs w:val="18"/>
                <w:bdr w:val="none" w:sz="0" w:space="0" w:color="auto" w:frame="1"/>
                <w14:ligatures w14:val="none"/>
              </w:rPr>
              <w:t>sutureless</w:t>
            </w:r>
            <w:proofErr w:type="spellEnd"/>
            <w:r w:rsidRPr="00B75E95">
              <w:rPr>
                <w:rFonts w:ascii="Arial" w:eastAsia="Times New Roman" w:hAnsi="Arial" w:cs="Arial"/>
                <w:color w:val="000000" w:themeColor="text1"/>
                <w:kern w:val="0"/>
                <w:sz w:val="18"/>
                <w:szCs w:val="18"/>
                <w:bdr w:val="none" w:sz="0" w:space="0" w:color="auto" w:frame="1"/>
                <w14:ligatures w14:val="none"/>
              </w:rPr>
              <w:t xml:space="preserve"> abdominal wall closure in gastroschisis</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&lt;EndNote&gt;&lt;Cite&gt;&lt;Author&gt;A&lt;/Author&gt;&lt;Year&gt;2004 May&lt;/Year&gt;&lt;RecNum&gt;34&lt;/RecNum&gt;&lt;DisplayText&gt;&lt;style face="superscript"&gt;20&lt;/style&gt;&lt;/DisplayText&gt;&lt;record&gt;&lt;rec-number&gt;34&lt;/rec-number&gt;&lt;foreign-keys&gt;&lt;key app="EN" db-id="v0apdazacd0w2qe25vqxtxwie0pz500xdazd" timestamp="1749080319" guid="fa6c5729-e6a6-4728-970a-4a6409e74a77"&gt;34&lt;/key&gt;&lt;/foreign-keys&gt;&lt;ref-type name="Journal Article"&gt;17&lt;/ref-type&gt;&lt;contributors&gt;&lt;authors&gt;&lt;author&gt;Sandler A&lt;/author&gt;&lt;author&gt;Lawrence J&lt;/author&gt;&lt;author&gt;Meehan J&lt;/author&gt;&lt;author&gt;Phearman L&lt;/author&gt;&lt;author&gt;Soper R&lt;/author&gt;&lt;/authors&gt;&lt;/contributors&gt;&lt;titles&gt;&lt;title&gt;A &amp;quot;plastic&amp;quot; sutureless abdominal wall closure in gastroschisis - PubMed&lt;/title&gt;&lt;secondary-title&gt;Journal of pediatric surgery&lt;/secondary-title&gt;&lt;/titles&gt;&lt;periodical&gt;&lt;full-title&gt;Journal of pediatric surgery&lt;/full-title&gt;&lt;/periodical&gt;&lt;volume&gt;39&lt;/volume&gt;&lt;number&gt;5&lt;/number&gt;&lt;dates&gt;&lt;year&gt;2004 May&lt;/year&gt;&lt;/dates&gt;&lt;isbn&gt;1531-5037&lt;/isbn&gt;&lt;urls&gt;&lt;related-urls&gt;&lt;url&gt;https://pubmed-ncbi-nlm-nih-gov.foyer.swmed.edu/15137009/&lt;/url&gt;&lt;/related-urls&gt;&lt;/urls&gt;&lt;electronic-resource-num&gt;10.1016/j.jpedsurg.2004.01.040&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20</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tcPr>
          <w:p w14:paraId="3D057BA9"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A. Sandler</w:t>
            </w:r>
          </w:p>
        </w:tc>
        <w:tc>
          <w:tcPr>
            <w:tcW w:w="772" w:type="pct"/>
            <w:shd w:val="clear" w:color="auto" w:fill="FFFFFF" w:themeFill="background1"/>
            <w:tcMar>
              <w:top w:w="0" w:type="dxa"/>
              <w:left w:w="108" w:type="dxa"/>
              <w:bottom w:w="0" w:type="dxa"/>
              <w:right w:w="108" w:type="dxa"/>
            </w:tcMar>
            <w:vAlign w:val="center"/>
          </w:tcPr>
          <w:p w14:paraId="1665E501"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Journal of Pediatric Surgery</w:t>
            </w:r>
          </w:p>
        </w:tc>
        <w:tc>
          <w:tcPr>
            <w:tcW w:w="306" w:type="pct"/>
            <w:shd w:val="clear" w:color="auto" w:fill="FFFFFF" w:themeFill="background1"/>
            <w:tcMar>
              <w:top w:w="0" w:type="dxa"/>
              <w:left w:w="108" w:type="dxa"/>
              <w:bottom w:w="0" w:type="dxa"/>
              <w:right w:w="108" w:type="dxa"/>
            </w:tcMar>
            <w:vAlign w:val="center"/>
          </w:tcPr>
          <w:p w14:paraId="5E0F17CD"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2004</w:t>
            </w:r>
          </w:p>
        </w:tc>
        <w:tc>
          <w:tcPr>
            <w:tcW w:w="644" w:type="pct"/>
            <w:shd w:val="clear" w:color="auto" w:fill="FFFFFF" w:themeFill="background1"/>
            <w:tcMar>
              <w:top w:w="0" w:type="dxa"/>
              <w:left w:w="108" w:type="dxa"/>
              <w:bottom w:w="0" w:type="dxa"/>
              <w:right w:w="108" w:type="dxa"/>
            </w:tcMar>
            <w:vAlign w:val="center"/>
          </w:tcPr>
          <w:p w14:paraId="0410F568"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Pediatric Surgery</w:t>
            </w:r>
          </w:p>
        </w:tc>
        <w:tc>
          <w:tcPr>
            <w:tcW w:w="696" w:type="pct"/>
            <w:shd w:val="clear" w:color="auto" w:fill="FFFFFF" w:themeFill="background1"/>
            <w:tcMar>
              <w:top w:w="0" w:type="dxa"/>
              <w:left w:w="108" w:type="dxa"/>
              <w:bottom w:w="0" w:type="dxa"/>
              <w:right w:w="108" w:type="dxa"/>
            </w:tcMar>
            <w:vAlign w:val="center"/>
          </w:tcPr>
          <w:p w14:paraId="19A359C5"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Gastroschisis</w:t>
            </w:r>
          </w:p>
        </w:tc>
      </w:tr>
      <w:tr w:rsidR="002D532D" w:rsidRPr="00B75E95" w14:paraId="5673F815" w14:textId="77777777" w:rsidTr="00303F99">
        <w:trPr>
          <w:trHeight w:val="20"/>
        </w:trPr>
        <w:tc>
          <w:tcPr>
            <w:tcW w:w="1826" w:type="pct"/>
            <w:shd w:val="clear" w:color="auto" w:fill="FFFFFF" w:themeFill="background1"/>
            <w:tcMar>
              <w:top w:w="0" w:type="dxa"/>
              <w:left w:w="108" w:type="dxa"/>
              <w:bottom w:w="0" w:type="dxa"/>
              <w:right w:w="108" w:type="dxa"/>
            </w:tcMar>
            <w:vAlign w:val="center"/>
          </w:tcPr>
          <w:p w14:paraId="610A340F" w14:textId="63D65126"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Management of children and adolescents with a critical airway due to compression by an anterior mediastinal mass</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&lt;EndNote&gt;&lt;Cite&gt;&lt;Author&gt;L&lt;/Author&gt;&lt;Year&gt;2008 Nov&lt;/Year&gt;&lt;RecNum&gt;36&lt;/RecNum&gt;&lt;DisplayText&gt;&lt;style face="superscript"&gt;21&lt;/style&gt;&lt;/DisplayText&gt;&lt;record&gt;&lt;rec-number&gt;36&lt;/rec-number&gt;&lt;foreign-keys&gt;&lt;key app="EN" db-id="v0apdazacd0w2qe25vqxtxwie0pz500xdazd" timestamp="1749080319" guid="837777d6-1332-42c6-807f-9fe069e55bba"&gt;36&lt;/key&gt;&lt;/foreign-keys&gt;&lt;ref-type name="Journal Article"&gt;17&lt;/ref-type&gt;&lt;contributors&gt;&lt;authors&gt;&lt;author&gt;Perger L&lt;/author&gt;&lt;author&gt;Lee EY&lt;/author&gt;&lt;author&gt;Shamberger RC&lt;/author&gt;&lt;/authors&gt;&lt;/contributors&gt;&lt;titles&gt;&lt;title&gt;Management of children and adolescents with a critical airway due to compression by an anterior mediastinal mass - PubMed&lt;/title&gt;&lt;secondary-title&gt;Journal of pediatric surgery&lt;/secondary-title&gt;&lt;/titles&gt;&lt;periodical&gt;&lt;full-title&gt;Journal of pediatric surgery&lt;/full-title&gt;&lt;/periodical&gt;&lt;volume&gt;43&lt;/volume&gt;&lt;number&gt;11&lt;/number&gt;&lt;dates&gt;&lt;year&gt;2008 Nov&lt;/year&gt;&lt;/dates&gt;&lt;isbn&gt;1531-5037&lt;/isbn&gt;&lt;urls&gt;&lt;related-urls&gt;&lt;url&gt;https://pubmed-ncbi-nlm-nih-gov.foyer.swmed.edu/18970930/&lt;/url&gt;&lt;/related-urls&gt;&lt;/urls&gt;&lt;electronic-resource-num&gt;10.1016/j.jpedsurg.2008.02.083&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21</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tcPr>
          <w:p w14:paraId="5F7C18DC"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L. Perger</w:t>
            </w:r>
          </w:p>
        </w:tc>
        <w:tc>
          <w:tcPr>
            <w:tcW w:w="772" w:type="pct"/>
            <w:shd w:val="clear" w:color="auto" w:fill="FFFFFF" w:themeFill="background1"/>
            <w:tcMar>
              <w:top w:w="0" w:type="dxa"/>
              <w:left w:w="108" w:type="dxa"/>
              <w:bottom w:w="0" w:type="dxa"/>
              <w:right w:w="108" w:type="dxa"/>
            </w:tcMar>
            <w:vAlign w:val="center"/>
          </w:tcPr>
          <w:p w14:paraId="36D2A1F7"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Journal of Pediatric Surgery</w:t>
            </w:r>
          </w:p>
        </w:tc>
        <w:tc>
          <w:tcPr>
            <w:tcW w:w="306" w:type="pct"/>
            <w:shd w:val="clear" w:color="auto" w:fill="FFFFFF" w:themeFill="background1"/>
            <w:tcMar>
              <w:top w:w="0" w:type="dxa"/>
              <w:left w:w="108" w:type="dxa"/>
              <w:bottom w:w="0" w:type="dxa"/>
              <w:right w:w="108" w:type="dxa"/>
            </w:tcMar>
            <w:vAlign w:val="center"/>
          </w:tcPr>
          <w:p w14:paraId="499C45BD"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2008</w:t>
            </w:r>
          </w:p>
        </w:tc>
        <w:tc>
          <w:tcPr>
            <w:tcW w:w="644" w:type="pct"/>
            <w:shd w:val="clear" w:color="auto" w:fill="FFFFFF" w:themeFill="background1"/>
            <w:tcMar>
              <w:top w:w="0" w:type="dxa"/>
              <w:left w:w="108" w:type="dxa"/>
              <w:bottom w:w="0" w:type="dxa"/>
              <w:right w:w="108" w:type="dxa"/>
            </w:tcMar>
            <w:vAlign w:val="center"/>
          </w:tcPr>
          <w:p w14:paraId="0B2C48AB"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Pediatric Surgery</w:t>
            </w:r>
          </w:p>
        </w:tc>
        <w:tc>
          <w:tcPr>
            <w:tcW w:w="696" w:type="pct"/>
            <w:shd w:val="clear" w:color="auto" w:fill="FFFFFF" w:themeFill="background1"/>
            <w:tcMar>
              <w:top w:w="0" w:type="dxa"/>
              <w:left w:w="108" w:type="dxa"/>
              <w:bottom w:w="0" w:type="dxa"/>
              <w:right w:w="108" w:type="dxa"/>
            </w:tcMar>
            <w:vAlign w:val="center"/>
          </w:tcPr>
          <w:p w14:paraId="3CEC75E7"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Airway Compression</w:t>
            </w:r>
          </w:p>
        </w:tc>
      </w:tr>
      <w:tr w:rsidR="002D532D" w:rsidRPr="00B75E95" w14:paraId="0AAA5F04" w14:textId="77777777" w:rsidTr="00303F99">
        <w:trPr>
          <w:trHeight w:val="20"/>
        </w:trPr>
        <w:tc>
          <w:tcPr>
            <w:tcW w:w="1826" w:type="pct"/>
            <w:shd w:val="clear" w:color="auto" w:fill="FFFFFF" w:themeFill="background1"/>
            <w:tcMar>
              <w:top w:w="0" w:type="dxa"/>
              <w:left w:w="108" w:type="dxa"/>
              <w:bottom w:w="0" w:type="dxa"/>
              <w:right w:w="108" w:type="dxa"/>
            </w:tcMar>
            <w:vAlign w:val="center"/>
          </w:tcPr>
          <w:p w14:paraId="3A011D50" w14:textId="75BB923F"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Optimal timing for inguinal hernia repair in premature infants: a systematic review and meta-analysis</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&lt;EndNote&gt;&lt;Cite&gt;&lt;Author&gt;P&lt;/Author&gt;&lt;Year&gt;2019 Aug&lt;/Year&gt;&lt;RecNum&gt;37&lt;/RecNum&gt;&lt;DisplayText&gt;&lt;style face="superscript"&gt;22&lt;/style&gt;&lt;/DisplayText&gt;&lt;record&gt;&lt;rec-number&gt;37&lt;/rec-number&gt;&lt;foreign-keys&gt;&lt;key app="EN" db-id="v0apdazacd0w2qe25vqxtxwie0pz500xdazd" timestamp="1749080544" guid="18f5df7c-f97d-4bcc-a50f-f8b35569b1be"&gt;37&lt;/key&gt;&lt;/foreign-keys&gt;&lt;ref-type name="Journal Article"&gt;17&lt;/ref-type&gt;&lt;contributors&gt;&lt;authors&gt;&lt;author&gt;Masoudian P&lt;/author&gt;&lt;author&gt;Sullivan KJ&lt;/author&gt;&lt;author&gt;Mohamed H&lt;/author&gt;&lt;author&gt;Nasr A&lt;/author&gt;&lt;/authors&gt;&lt;/contributors&gt;&lt;titles&gt;&lt;title&gt;Optimal timing for inguinal hernia repair in premature infants: a systematic review and meta-analysis - PubMed&lt;/title&gt;&lt;secondary-title&gt;Journal of pediatric surgery&lt;/secondary-title&gt;&lt;/titles&gt;&lt;periodical&gt;&lt;full-title&gt;Journal of pediatric surgery&lt;/full-title&gt;&lt;/periodical&gt;&lt;volume&gt;54&lt;/volume&gt;&lt;number&gt;8&lt;/number&gt;&lt;dates&gt;&lt;year&gt;2019 Aug&lt;/year&gt;&lt;/dates&gt;&lt;isbn&gt;1531-5037&lt;/isbn&gt;&lt;urls&gt;&lt;related-urls&gt;&lt;url&gt;https://pubmed-ncbi-nlm-nih-gov.foyer.swmed.edu/30541673/&lt;/url&gt;&lt;/related-urls&gt;&lt;/urls&gt;&lt;electronic-resource-num&gt;10.1016/j.jpedsurg.2018.11.002&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22</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tcPr>
          <w:p w14:paraId="57CE5E2D"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 xml:space="preserve">P. </w:t>
            </w:r>
            <w:proofErr w:type="spellStart"/>
            <w:r w:rsidRPr="00B75E95">
              <w:rPr>
                <w:rFonts w:ascii="Arial" w:eastAsia="Times New Roman" w:hAnsi="Arial" w:cs="Arial"/>
                <w:color w:val="000000" w:themeColor="text1"/>
                <w:kern w:val="0"/>
                <w:sz w:val="18"/>
                <w:szCs w:val="18"/>
                <w14:ligatures w14:val="none"/>
              </w:rPr>
              <w:t>Masoudian</w:t>
            </w:r>
            <w:proofErr w:type="spellEnd"/>
          </w:p>
        </w:tc>
        <w:tc>
          <w:tcPr>
            <w:tcW w:w="772" w:type="pct"/>
            <w:shd w:val="clear" w:color="auto" w:fill="FFFFFF" w:themeFill="background1"/>
            <w:tcMar>
              <w:top w:w="0" w:type="dxa"/>
              <w:left w:w="108" w:type="dxa"/>
              <w:bottom w:w="0" w:type="dxa"/>
              <w:right w:w="108" w:type="dxa"/>
            </w:tcMar>
            <w:vAlign w:val="center"/>
          </w:tcPr>
          <w:p w14:paraId="22FFD591"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Journal of Pediatric Surgery</w:t>
            </w:r>
          </w:p>
        </w:tc>
        <w:tc>
          <w:tcPr>
            <w:tcW w:w="306" w:type="pct"/>
            <w:shd w:val="clear" w:color="auto" w:fill="FFFFFF" w:themeFill="background1"/>
            <w:tcMar>
              <w:top w:w="0" w:type="dxa"/>
              <w:left w:w="108" w:type="dxa"/>
              <w:bottom w:w="0" w:type="dxa"/>
              <w:right w:w="108" w:type="dxa"/>
            </w:tcMar>
            <w:vAlign w:val="center"/>
          </w:tcPr>
          <w:p w14:paraId="4BB0E0C2"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2019</w:t>
            </w:r>
          </w:p>
        </w:tc>
        <w:tc>
          <w:tcPr>
            <w:tcW w:w="644" w:type="pct"/>
            <w:shd w:val="clear" w:color="auto" w:fill="FFFFFF" w:themeFill="background1"/>
            <w:tcMar>
              <w:top w:w="0" w:type="dxa"/>
              <w:left w:w="108" w:type="dxa"/>
              <w:bottom w:w="0" w:type="dxa"/>
              <w:right w:w="108" w:type="dxa"/>
            </w:tcMar>
            <w:vAlign w:val="center"/>
          </w:tcPr>
          <w:p w14:paraId="5BAB5E72"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Pediatric Surgery</w:t>
            </w:r>
          </w:p>
        </w:tc>
        <w:tc>
          <w:tcPr>
            <w:tcW w:w="696" w:type="pct"/>
            <w:shd w:val="clear" w:color="auto" w:fill="FFFFFF" w:themeFill="background1"/>
            <w:tcMar>
              <w:top w:w="0" w:type="dxa"/>
              <w:left w:w="108" w:type="dxa"/>
              <w:bottom w:w="0" w:type="dxa"/>
              <w:right w:w="108" w:type="dxa"/>
            </w:tcMar>
            <w:vAlign w:val="center"/>
          </w:tcPr>
          <w:p w14:paraId="585331CD"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Inguinal Hernia Repair</w:t>
            </w:r>
          </w:p>
        </w:tc>
      </w:tr>
      <w:tr w:rsidR="002D532D" w:rsidRPr="00B75E95" w14:paraId="1914FB47" w14:textId="77777777" w:rsidTr="00303F99">
        <w:trPr>
          <w:trHeight w:val="269"/>
        </w:trPr>
        <w:tc>
          <w:tcPr>
            <w:tcW w:w="1826" w:type="pct"/>
            <w:shd w:val="clear" w:color="auto" w:fill="FFFFFF" w:themeFill="background1"/>
            <w:tcMar>
              <w:top w:w="0" w:type="dxa"/>
              <w:left w:w="108" w:type="dxa"/>
              <w:bottom w:w="0" w:type="dxa"/>
              <w:right w:w="108" w:type="dxa"/>
            </w:tcMar>
            <w:vAlign w:val="center"/>
          </w:tcPr>
          <w:p w14:paraId="450BD240" w14:textId="05F438E1"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Laparotomy versus peritoneal drainage for necrotizing enterocolitis and perforation</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&lt;EndNote&gt;&lt;Cite&gt;&lt;Author&gt;RL&lt;/Author&gt;&lt;Year&gt;05/25/2006&lt;/Year&gt;&lt;RecNum&gt;38&lt;/RecNum&gt;&lt;DisplayText&gt;&lt;style face="superscript"&gt;23&lt;/style&gt;&lt;/DisplayText&gt;&lt;record&gt;&lt;rec-number&gt;38&lt;/rec-number&gt;&lt;foreign-keys&gt;&lt;key app="EN" db-id="v0apdazacd0w2qe25vqxtxwie0pz500xdazd" timestamp="1749080544" guid="46809bd5-1e39-4719-8cc8-3266d288a47a"&gt;38&lt;/key&gt;&lt;/foreign-keys&gt;&lt;ref-type name="Journal Article"&gt;17&lt;/ref-type&gt;&lt;contributors&gt;&lt;authors&gt;&lt;author&gt;Moss RL&lt;/author&gt;&lt;author&gt;Dimmitt RA&lt;/author&gt;&lt;author&gt;Barnhart DC&lt;/author&gt;&lt;author&gt;Sylvester KG&lt;/author&gt;&lt;author&gt;Brown RL&lt;/author&gt;&lt;author&gt;Powell DM&lt;/author&gt;&lt;author&gt;Islam S&lt;/author&gt;&lt;author&gt;Langer JC&lt;/author&gt;&lt;author&gt;Sato TT&lt;/author&gt;&lt;author&gt;Brandt ML&lt;/author&gt;&lt;author&gt;Lee H&lt;/author&gt;&lt;author&gt;Blakely ML&lt;/author&gt;&lt;author&gt;Lazar EL&lt;/author&gt;&lt;author&gt;Hirschl RB&lt;/author&gt;&lt;author&gt;Kenney BD&lt;/author&gt;&lt;author&gt;Hackam DJ&lt;/author&gt;&lt;author&gt;Zelterman D&lt;/author&gt;&lt;author&gt;Silverman BL&lt;/author&gt;&lt;/authors&gt;&lt;/contributors&gt;&lt;titles&gt;&lt;title&gt;Laparotomy versus peritoneal drainage for necrotizing enterocolitis and perforation - PubMed&lt;/title&gt;&lt;secondary-title&gt;The New England journal of medicine&lt;/secondary-title&gt;&lt;/titles&gt;&lt;periodical&gt;&lt;full-title&gt;The New England journal of medicine&lt;/full-title&gt;&lt;/periodical&gt;&lt;volume&gt;354&lt;/volume&gt;&lt;number&gt;21&lt;/number&gt;&lt;dates&gt;&lt;year&gt;05/25/2006&lt;/year&gt;&lt;/dates&gt;&lt;isbn&gt;1533-4406&lt;/isbn&gt;&lt;urls&gt;&lt;related-urls&gt;&lt;url&gt;https://pubmed-ncbi-nlm-nih-gov.foyer.swmed.edu/16723614/&lt;/url&gt;&lt;/related-urls&gt;&lt;/urls&gt;&lt;electronic-resource-num&gt;10.1056/NEJMoa054605&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23</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tcPr>
          <w:p w14:paraId="718DCB1F"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R.L. Moss</w:t>
            </w:r>
          </w:p>
        </w:tc>
        <w:tc>
          <w:tcPr>
            <w:tcW w:w="772" w:type="pct"/>
            <w:shd w:val="clear" w:color="auto" w:fill="FFFFFF" w:themeFill="background1"/>
            <w:tcMar>
              <w:top w:w="0" w:type="dxa"/>
              <w:left w:w="108" w:type="dxa"/>
              <w:bottom w:w="0" w:type="dxa"/>
              <w:right w:w="108" w:type="dxa"/>
            </w:tcMar>
            <w:vAlign w:val="center"/>
          </w:tcPr>
          <w:p w14:paraId="67B65759"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The New England Journal of Medicine</w:t>
            </w:r>
          </w:p>
        </w:tc>
        <w:tc>
          <w:tcPr>
            <w:tcW w:w="306" w:type="pct"/>
            <w:shd w:val="clear" w:color="auto" w:fill="FFFFFF" w:themeFill="background1"/>
            <w:tcMar>
              <w:top w:w="0" w:type="dxa"/>
              <w:left w:w="108" w:type="dxa"/>
              <w:bottom w:w="0" w:type="dxa"/>
              <w:right w:w="108" w:type="dxa"/>
            </w:tcMar>
            <w:vAlign w:val="center"/>
          </w:tcPr>
          <w:p w14:paraId="5941F188"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2006</w:t>
            </w:r>
          </w:p>
        </w:tc>
        <w:tc>
          <w:tcPr>
            <w:tcW w:w="644" w:type="pct"/>
            <w:shd w:val="clear" w:color="auto" w:fill="FFFFFF" w:themeFill="background1"/>
            <w:tcMar>
              <w:top w:w="0" w:type="dxa"/>
              <w:left w:w="108" w:type="dxa"/>
              <w:bottom w:w="0" w:type="dxa"/>
              <w:right w:w="108" w:type="dxa"/>
            </w:tcMar>
            <w:vAlign w:val="center"/>
          </w:tcPr>
          <w:p w14:paraId="51DBE671"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Pediatric Surgery</w:t>
            </w:r>
          </w:p>
        </w:tc>
        <w:tc>
          <w:tcPr>
            <w:tcW w:w="696" w:type="pct"/>
            <w:shd w:val="clear" w:color="auto" w:fill="FFFFFF" w:themeFill="background1"/>
            <w:tcMar>
              <w:top w:w="0" w:type="dxa"/>
              <w:left w:w="108" w:type="dxa"/>
              <w:bottom w:w="0" w:type="dxa"/>
              <w:right w:w="108" w:type="dxa"/>
            </w:tcMar>
            <w:vAlign w:val="center"/>
          </w:tcPr>
          <w:p w14:paraId="7C245670"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Necrotizing enterocolitis</w:t>
            </w:r>
          </w:p>
        </w:tc>
      </w:tr>
      <w:tr w:rsidR="002D532D" w:rsidRPr="00B75E95" w14:paraId="694C6707" w14:textId="77777777" w:rsidTr="00303F99">
        <w:trPr>
          <w:trHeight w:val="20"/>
        </w:trPr>
        <w:tc>
          <w:tcPr>
            <w:tcW w:w="1826" w:type="pct"/>
            <w:shd w:val="clear" w:color="auto" w:fill="FFFFFF" w:themeFill="background1"/>
            <w:tcMar>
              <w:top w:w="0" w:type="dxa"/>
              <w:left w:w="108" w:type="dxa"/>
              <w:bottom w:w="0" w:type="dxa"/>
              <w:right w:w="108" w:type="dxa"/>
            </w:tcMar>
            <w:vAlign w:val="center"/>
          </w:tcPr>
          <w:p w14:paraId="54F89E8B" w14:textId="4B8F4F74"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The impact of gross total resection on local control and survival in high-risk neuroblastoma</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&lt;EndNote&gt;&lt;Cite&gt;&lt;Author&gt;MP&lt;/Author&gt;&lt;Year&gt;2004 Mar&lt;/Year&gt;&lt;RecNum&gt;39&lt;/RecNum&gt;&lt;DisplayText&gt;&lt;style face="superscript"&gt;24&lt;/style&gt;&lt;/DisplayText&gt;&lt;record&gt;&lt;rec-number&gt;39&lt;/rec-number&gt;&lt;foreign-keys&gt;&lt;key app="EN" db-id="v0apdazacd0w2qe25vqxtxwie0pz500xdazd" timestamp="1749081236" guid="b984b85e-9137-4f93-b0b4-40e500346806"&gt;39&lt;/key&gt;&lt;/foreign-keys&gt;&lt;ref-type name="Journal Article"&gt;17&lt;/ref-type&gt;&lt;contributors&gt;&lt;authors&gt;&lt;author&gt;La Quaglia MP&lt;/author&gt;&lt;author&gt;Kushner BH&lt;/author&gt;&lt;author&gt;Su W&lt;/author&gt;&lt;author&gt;Heller G&lt;/author&gt;&lt;author&gt;Kramer K&lt;/author&gt;&lt;author&gt;Abramson S&lt;/author&gt;&lt;author&gt;Rosen N&lt;/author&gt;&lt;author&gt;Wolden S&lt;/author&gt;&lt;author&gt;Cheung NK&lt;/author&gt;&lt;/authors&gt;&lt;/contributors&gt;&lt;titles&gt;&lt;title&gt;The impact of gross total resection on local control and survival in high-risk neuroblastoma - PubMed&lt;/title&gt;&lt;secondary-title&gt;Journal of pediatric surgery&lt;/secondary-title&gt;&lt;/titles&gt;&lt;periodical&gt;&lt;full-title&gt;Journal of pediatric surgery&lt;/full-title&gt;&lt;/periodical&gt;&lt;volume&gt;39&lt;/volume&gt;&lt;number&gt;3&lt;/number&gt;&lt;dates&gt;&lt;year&gt;2004 Mar&lt;/year&gt;&lt;/dates&gt;&lt;isbn&gt;1531-5037&lt;/isbn&gt;&lt;urls&gt;&lt;related-urls&gt;&lt;url&gt;https://pubmed-ncbi-nlm-nih-gov.foyer.swmed.edu/15017562/&lt;/url&gt;&lt;/related-urls&gt;&lt;/urls&gt;&lt;electronic-resource-num&gt;10.1016/j.jpedsurg.2003.11.028&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24</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tcPr>
          <w:p w14:paraId="60E72CD6"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M.P. La Quaglia</w:t>
            </w:r>
          </w:p>
        </w:tc>
        <w:tc>
          <w:tcPr>
            <w:tcW w:w="772" w:type="pct"/>
            <w:shd w:val="clear" w:color="auto" w:fill="FFFFFF" w:themeFill="background1"/>
            <w:tcMar>
              <w:top w:w="0" w:type="dxa"/>
              <w:left w:w="108" w:type="dxa"/>
              <w:bottom w:w="0" w:type="dxa"/>
              <w:right w:w="108" w:type="dxa"/>
            </w:tcMar>
            <w:vAlign w:val="center"/>
          </w:tcPr>
          <w:p w14:paraId="1FAFEEA0"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Journal of Pediatric Surgery</w:t>
            </w:r>
          </w:p>
        </w:tc>
        <w:tc>
          <w:tcPr>
            <w:tcW w:w="306" w:type="pct"/>
            <w:shd w:val="clear" w:color="auto" w:fill="FFFFFF" w:themeFill="background1"/>
            <w:tcMar>
              <w:top w:w="0" w:type="dxa"/>
              <w:left w:w="108" w:type="dxa"/>
              <w:bottom w:w="0" w:type="dxa"/>
              <w:right w:w="108" w:type="dxa"/>
            </w:tcMar>
            <w:vAlign w:val="center"/>
          </w:tcPr>
          <w:p w14:paraId="3B6244A5"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2004</w:t>
            </w:r>
          </w:p>
        </w:tc>
        <w:tc>
          <w:tcPr>
            <w:tcW w:w="644" w:type="pct"/>
            <w:shd w:val="clear" w:color="auto" w:fill="FFFFFF" w:themeFill="background1"/>
            <w:tcMar>
              <w:top w:w="0" w:type="dxa"/>
              <w:left w:w="108" w:type="dxa"/>
              <w:bottom w:w="0" w:type="dxa"/>
              <w:right w:w="108" w:type="dxa"/>
            </w:tcMar>
            <w:vAlign w:val="center"/>
          </w:tcPr>
          <w:p w14:paraId="43F04396"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Pediatric Surgery</w:t>
            </w:r>
          </w:p>
        </w:tc>
        <w:tc>
          <w:tcPr>
            <w:tcW w:w="696" w:type="pct"/>
            <w:shd w:val="clear" w:color="auto" w:fill="FFFFFF" w:themeFill="background1"/>
            <w:tcMar>
              <w:top w:w="0" w:type="dxa"/>
              <w:left w:w="108" w:type="dxa"/>
              <w:bottom w:w="0" w:type="dxa"/>
              <w:right w:w="108" w:type="dxa"/>
            </w:tcMar>
            <w:vAlign w:val="center"/>
          </w:tcPr>
          <w:p w14:paraId="735D9C91"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Neuroblastoma</w:t>
            </w:r>
          </w:p>
        </w:tc>
      </w:tr>
      <w:tr w:rsidR="002D532D" w:rsidRPr="00B75E95" w14:paraId="1EF47712" w14:textId="77777777" w:rsidTr="00303F99">
        <w:trPr>
          <w:trHeight w:val="20"/>
        </w:trPr>
        <w:tc>
          <w:tcPr>
            <w:tcW w:w="1826" w:type="pct"/>
            <w:shd w:val="clear" w:color="auto" w:fill="FFFFFF" w:themeFill="background1"/>
            <w:tcMar>
              <w:top w:w="0" w:type="dxa"/>
              <w:left w:w="108" w:type="dxa"/>
              <w:bottom w:w="0" w:type="dxa"/>
              <w:right w:w="108" w:type="dxa"/>
            </w:tcMar>
            <w:vAlign w:val="center"/>
          </w:tcPr>
          <w:p w14:paraId="3319573A" w14:textId="7BD53B7A"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Multi-Institutional Quality Improvement Project to Minimize Opioid Prescribing in Children after Appendectomy Using NSQIP-Pediatric</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&lt;EndNote&gt;&lt;Cite&gt;&lt;Author&gt;LI&lt;/Author&gt;&lt;Year&gt;03/01/2022&lt;/Year&gt;&lt;RecNum&gt;40&lt;/RecNum&gt;&lt;DisplayText&gt;&lt;style face="superscript"&gt;25&lt;/style&gt;&lt;/DisplayText&gt;&lt;record&gt;&lt;rec-number&gt;40&lt;/rec-number&gt;&lt;foreign-keys&gt;&lt;key app="EN" db-id="v0apdazacd0w2qe25vqxtxwie0pz500xdazd" timestamp="1749081236" guid="cb7fcfd2-0fad-430b-82fa-32ad43d38bd7"&gt;40&lt;/key&gt;&lt;/foreign-keys&gt;&lt;ref-type name="Journal Article"&gt;17&lt;/ref-type&gt;&lt;contributors&gt;&lt;authors&gt;&lt;author&gt;Kelley-Quon LI&lt;/author&gt;&lt;author&gt;Ourshalimian S&lt;/author&gt;&lt;author&gt;Lee J&lt;/author&gt;&lt;author&gt;Russell KW&lt;/author&gt;&lt;author&gt;Kling K&lt;/author&gt;&lt;author&gt;Shew SB&lt;/author&gt;&lt;author&gt;Mueller C&lt;/author&gt;&lt;author&gt;Jensen AR&lt;/author&gt;&lt;author&gt;Vu L&lt;/author&gt;&lt;author&gt;Padilla B&lt;/author&gt;&lt;author&gt;Ostlie D&lt;/author&gt;&lt;author&gt;Smith C&lt;/author&gt;&lt;author&gt;Inge T&lt;/author&gt;&lt;author&gt;Roach J&lt;/author&gt;&lt;author&gt;Ignacio R&lt;/author&gt;&lt;author&gt;Lofberg K&lt;/author&gt;&lt;author&gt;Radu S&lt;/author&gt;&lt;author&gt;Rohan A&lt;/author&gt;&lt;author&gt;Wang KS&lt;/author&gt;&lt;/authors&gt;&lt;/contributors&gt;&lt;titles&gt;&lt;title&gt;Multi-Institutional Quality Improvement Project to Minimize Opioid Prescribing in Children after Appendectomy Using NSQIP-Pediatric - PubMed&lt;/title&gt;&lt;secondary-title&gt;Journal of the American College of Surgeons&lt;/secondary-title&gt;&lt;/titles&gt;&lt;periodical&gt;&lt;full-title&gt;Journal of the American College of Surgeons&lt;/full-title&gt;&lt;/periodical&gt;&lt;volume&gt;234&lt;/volume&gt;&lt;number&gt;3&lt;/number&gt;&lt;dates&gt;&lt;year&gt;03/01/2022&lt;/year&gt;&lt;/dates&gt;&lt;isbn&gt;1879-1190&lt;/isbn&gt;&lt;urls&gt;&lt;related-urls&gt;&lt;url&gt;https://pubmed-ncbi-nlm-nih-gov.foyer.swmed.edu/35213491/&lt;/url&gt;&lt;/related-urls&gt;&lt;/urls&gt;&lt;electronic-resource-num&gt;10.1097/XCS.0000000000000056&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25</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tcPr>
          <w:p w14:paraId="6E34242F"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L.I. Kelly-Quon</w:t>
            </w:r>
          </w:p>
        </w:tc>
        <w:tc>
          <w:tcPr>
            <w:tcW w:w="772" w:type="pct"/>
            <w:shd w:val="clear" w:color="auto" w:fill="FFFFFF" w:themeFill="background1"/>
            <w:tcMar>
              <w:top w:w="0" w:type="dxa"/>
              <w:left w:w="108" w:type="dxa"/>
              <w:bottom w:w="0" w:type="dxa"/>
              <w:right w:w="108" w:type="dxa"/>
            </w:tcMar>
            <w:vAlign w:val="center"/>
          </w:tcPr>
          <w:p w14:paraId="615D104A"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Journal of the American College of Surgeons</w:t>
            </w:r>
          </w:p>
        </w:tc>
        <w:tc>
          <w:tcPr>
            <w:tcW w:w="306" w:type="pct"/>
            <w:shd w:val="clear" w:color="auto" w:fill="FFFFFF" w:themeFill="background1"/>
            <w:tcMar>
              <w:top w:w="0" w:type="dxa"/>
              <w:left w:w="108" w:type="dxa"/>
              <w:bottom w:w="0" w:type="dxa"/>
              <w:right w:w="108" w:type="dxa"/>
            </w:tcMar>
            <w:vAlign w:val="center"/>
          </w:tcPr>
          <w:p w14:paraId="4A46D268"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2022</w:t>
            </w:r>
          </w:p>
        </w:tc>
        <w:tc>
          <w:tcPr>
            <w:tcW w:w="644" w:type="pct"/>
            <w:shd w:val="clear" w:color="auto" w:fill="FFFFFF" w:themeFill="background1"/>
            <w:tcMar>
              <w:top w:w="0" w:type="dxa"/>
              <w:left w:w="108" w:type="dxa"/>
              <w:bottom w:w="0" w:type="dxa"/>
              <w:right w:w="108" w:type="dxa"/>
            </w:tcMar>
            <w:vAlign w:val="center"/>
          </w:tcPr>
          <w:p w14:paraId="1A02AC5C"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Pediatric Surgery</w:t>
            </w:r>
          </w:p>
        </w:tc>
        <w:tc>
          <w:tcPr>
            <w:tcW w:w="696" w:type="pct"/>
            <w:shd w:val="clear" w:color="auto" w:fill="FFFFFF" w:themeFill="background1"/>
            <w:tcMar>
              <w:top w:w="0" w:type="dxa"/>
              <w:left w:w="108" w:type="dxa"/>
              <w:bottom w:w="0" w:type="dxa"/>
              <w:right w:w="108" w:type="dxa"/>
            </w:tcMar>
            <w:vAlign w:val="center"/>
          </w:tcPr>
          <w:p w14:paraId="739B1152"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Opioid Prescribing</w:t>
            </w:r>
          </w:p>
        </w:tc>
      </w:tr>
      <w:tr w:rsidR="002D532D" w:rsidRPr="00B75E95" w14:paraId="4CC8DF09" w14:textId="77777777" w:rsidTr="00303F99">
        <w:trPr>
          <w:trHeight w:val="20"/>
        </w:trPr>
        <w:tc>
          <w:tcPr>
            <w:tcW w:w="1826" w:type="pct"/>
            <w:shd w:val="clear" w:color="auto" w:fill="FFFFFF" w:themeFill="background1"/>
            <w:tcMar>
              <w:top w:w="0" w:type="dxa"/>
              <w:left w:w="108" w:type="dxa"/>
              <w:bottom w:w="0" w:type="dxa"/>
              <w:right w:w="108" w:type="dxa"/>
            </w:tcMar>
            <w:vAlign w:val="center"/>
          </w:tcPr>
          <w:p w14:paraId="23889FD1" w14:textId="10D127F4" w:rsidR="002D532D" w:rsidRPr="00B75E95" w:rsidRDefault="002D532D" w:rsidP="00303F99">
            <w:pP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Ovarian torsion in pediatric and adolescent patients: A systematic review</w:t>
            </w:r>
            <w:r w:rsidRPr="00B75E95">
              <w:rPr>
                <w:rFonts w:ascii="Arial" w:eastAsia="Times New Roman" w:hAnsi="Arial" w:cs="Arial"/>
                <w:color w:val="000000" w:themeColor="text1"/>
                <w:kern w:val="0"/>
                <w:sz w:val="18"/>
                <w:szCs w:val="18"/>
                <w:bdr w:val="none" w:sz="0" w:space="0" w:color="auto" w:frame="1"/>
                <w14:ligatures w14:val="none"/>
              </w:rPr>
              <w:fldChar w:fldCharType="begin"/>
            </w:r>
            <w:r w:rsidR="00CF7540">
              <w:rPr>
                <w:rFonts w:ascii="Arial" w:eastAsia="Times New Roman" w:hAnsi="Arial" w:cs="Arial"/>
                <w:color w:val="000000" w:themeColor="text1"/>
                <w:kern w:val="0"/>
                <w:sz w:val="18"/>
                <w:szCs w:val="18"/>
                <w:bdr w:val="none" w:sz="0" w:space="0" w:color="auto" w:frame="1"/>
                <w14:ligatures w14:val="none"/>
              </w:rPr>
              <w:instrText xml:space="preserve"> ADDIN EN.CITE &lt;EndNote&gt;&lt;Cite&gt;&lt;Author&gt;R&lt;/Author&gt;&lt;Year&gt;2018 Jul&lt;/Year&gt;&lt;RecNum&gt;41&lt;/RecNum&gt;&lt;DisplayText&gt;&lt;style face="superscript"&gt;26&lt;/style&gt;&lt;/DisplayText&gt;&lt;record&gt;&lt;rec-number&gt;41&lt;/rec-number&gt;&lt;foreign-keys&gt;&lt;key app="EN" db-id="v0apdazacd0w2qe25vqxtxwie0pz500xdazd" timestamp="1749081236" guid="00c32caf-244a-49f1-983b-fbc81ac6c69f"&gt;41&lt;/key&gt;&lt;/foreign-keys&gt;&lt;ref-type name="Journal Article"&gt;17&lt;/ref-type&gt;&lt;contributors&gt;&lt;authors&gt;&lt;author&gt;Dasgupta R&lt;/author&gt;&lt;author&gt;Renaud E&lt;/author&gt;&lt;author&gt;Goldin AB&lt;/author&gt;&lt;author&gt;Baird R&lt;/author&gt;&lt;author&gt;Cameron DB&lt;/author&gt;&lt;author&gt;Arnold MA&lt;/author&gt;&lt;author&gt;Diefenbach KA&lt;/author&gt;&lt;author&gt;Gosain A&lt;/author&gt;&lt;author&gt;Grabowski J&lt;/author&gt;&lt;author&gt;Guner YS&lt;/author&gt;&lt;author&gt;Jancelewicz T&lt;/author&gt;&lt;author&gt;Kawaguchi A&lt;/author&gt;&lt;author&gt;Lal DR&lt;/author&gt;&lt;author&gt;Oyetunji TA&lt;/author&gt;&lt;author&gt;Ricca RL&lt;/author&gt;&lt;author&gt;Shelton J&lt;/author&gt;&lt;author&gt;Somme S&lt;/author&gt;&lt;author&gt;Williams RF&lt;/author&gt;&lt;author&gt;Downard CD&lt;/author&gt;&lt;/authors&gt;&lt;/contributors&gt;&lt;titles&gt;&lt;title&gt;Ovarian torsion in pediatric and adolescent patients: A systematic review - PubMed&lt;/title&gt;&lt;secondary-title&gt;Journal of pediatric surgery&lt;/secondary-title&gt;&lt;/titles&gt;&lt;periodical&gt;&lt;full-title&gt;Journal of pediatric surgery&lt;/full-title&gt;&lt;/periodical&gt;&lt;volume&gt;53&lt;/volume&gt;&lt;number&gt;7&lt;/number&gt;&lt;dates&gt;&lt;year&gt;2018 Jul&lt;/year&gt;&lt;/dates&gt;&lt;isbn&gt;1531-5037&lt;/isbn&gt;&lt;urls&gt;&lt;related-urls&gt;&lt;url&gt;https://pubmed-ncbi-nlm-nih-gov.foyer.swmed.edu/29153467/&lt;/url&gt;&lt;/related-urls&gt;&lt;/urls&gt;&lt;electronic-resource-num&gt;10.1016/j.jpedsurg.2017.10.053&lt;/electronic-resource-num&gt;&lt;/record&gt;&lt;/Cite&gt;&lt;/EndNote&gt;</w:instrText>
            </w:r>
            <w:r w:rsidRPr="00B75E95">
              <w:rPr>
                <w:rFonts w:ascii="Arial" w:eastAsia="Times New Roman" w:hAnsi="Arial" w:cs="Arial"/>
                <w:color w:val="000000" w:themeColor="text1"/>
                <w:kern w:val="0"/>
                <w:sz w:val="18"/>
                <w:szCs w:val="18"/>
                <w:bdr w:val="none" w:sz="0" w:space="0" w:color="auto" w:frame="1"/>
                <w14:ligatures w14:val="none"/>
              </w:rPr>
              <w:fldChar w:fldCharType="separate"/>
            </w:r>
            <w:r w:rsidR="00CF7540" w:rsidRPr="00CF7540">
              <w:rPr>
                <w:rFonts w:ascii="Arial" w:eastAsia="Times New Roman" w:hAnsi="Arial" w:cs="Arial"/>
                <w:noProof/>
                <w:color w:val="000000" w:themeColor="text1"/>
                <w:kern w:val="0"/>
                <w:sz w:val="18"/>
                <w:szCs w:val="18"/>
                <w:bdr w:val="none" w:sz="0" w:space="0" w:color="auto" w:frame="1"/>
                <w:vertAlign w:val="superscript"/>
                <w14:ligatures w14:val="none"/>
              </w:rPr>
              <w:t>26</w:t>
            </w:r>
            <w:r w:rsidRPr="00B75E95">
              <w:rPr>
                <w:rFonts w:ascii="Arial" w:eastAsia="Times New Roman" w:hAnsi="Arial" w:cs="Arial"/>
                <w:color w:val="000000" w:themeColor="text1"/>
                <w:kern w:val="0"/>
                <w:sz w:val="18"/>
                <w:szCs w:val="18"/>
                <w:bdr w:val="none" w:sz="0" w:space="0" w:color="auto" w:frame="1"/>
                <w14:ligatures w14:val="none"/>
              </w:rPr>
              <w:fldChar w:fldCharType="end"/>
            </w:r>
          </w:p>
        </w:tc>
        <w:tc>
          <w:tcPr>
            <w:tcW w:w="756" w:type="pct"/>
            <w:shd w:val="clear" w:color="auto" w:fill="FFFFFF" w:themeFill="background1"/>
            <w:tcMar>
              <w:top w:w="0" w:type="dxa"/>
              <w:left w:w="108" w:type="dxa"/>
              <w:bottom w:w="0" w:type="dxa"/>
              <w:right w:w="108" w:type="dxa"/>
            </w:tcMar>
            <w:vAlign w:val="center"/>
          </w:tcPr>
          <w:p w14:paraId="4B67EA32"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R. Dasgupta</w:t>
            </w:r>
          </w:p>
        </w:tc>
        <w:tc>
          <w:tcPr>
            <w:tcW w:w="772" w:type="pct"/>
            <w:shd w:val="clear" w:color="auto" w:fill="FFFFFF" w:themeFill="background1"/>
            <w:tcMar>
              <w:top w:w="0" w:type="dxa"/>
              <w:left w:w="108" w:type="dxa"/>
              <w:bottom w:w="0" w:type="dxa"/>
              <w:right w:w="108" w:type="dxa"/>
            </w:tcMar>
            <w:vAlign w:val="center"/>
          </w:tcPr>
          <w:p w14:paraId="6C904EC3" w14:textId="77777777" w:rsidR="002D532D" w:rsidRPr="00B75E95" w:rsidRDefault="002D532D" w:rsidP="00303F99">
            <w:pPr>
              <w:jc w:val="center"/>
              <w:rPr>
                <w:rFonts w:ascii="Arial" w:eastAsia="Times New Roman" w:hAnsi="Arial" w:cs="Arial"/>
                <w:color w:val="000000" w:themeColor="text1"/>
                <w:sz w:val="18"/>
                <w:szCs w:val="18"/>
              </w:rPr>
            </w:pPr>
            <w:r w:rsidRPr="00B75E95">
              <w:rPr>
                <w:rFonts w:ascii="Arial" w:eastAsia="Times New Roman" w:hAnsi="Arial" w:cs="Arial"/>
                <w:color w:val="000000" w:themeColor="text1"/>
                <w:sz w:val="18"/>
                <w:szCs w:val="18"/>
              </w:rPr>
              <w:t>Journal of Pediatric Surgery</w:t>
            </w:r>
          </w:p>
        </w:tc>
        <w:tc>
          <w:tcPr>
            <w:tcW w:w="306" w:type="pct"/>
            <w:shd w:val="clear" w:color="auto" w:fill="FFFFFF" w:themeFill="background1"/>
            <w:tcMar>
              <w:top w:w="0" w:type="dxa"/>
              <w:left w:w="108" w:type="dxa"/>
              <w:bottom w:w="0" w:type="dxa"/>
              <w:right w:w="108" w:type="dxa"/>
            </w:tcMar>
            <w:vAlign w:val="center"/>
          </w:tcPr>
          <w:p w14:paraId="772A7D6E"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2018</w:t>
            </w:r>
          </w:p>
        </w:tc>
        <w:tc>
          <w:tcPr>
            <w:tcW w:w="644" w:type="pct"/>
            <w:shd w:val="clear" w:color="auto" w:fill="FFFFFF" w:themeFill="background1"/>
            <w:tcMar>
              <w:top w:w="0" w:type="dxa"/>
              <w:left w:w="108" w:type="dxa"/>
              <w:bottom w:w="0" w:type="dxa"/>
              <w:right w:w="108" w:type="dxa"/>
            </w:tcMar>
            <w:vAlign w:val="center"/>
          </w:tcPr>
          <w:p w14:paraId="341AE910" w14:textId="77777777" w:rsidR="002D532D" w:rsidRPr="00B75E95" w:rsidRDefault="002D532D" w:rsidP="00303F99">
            <w:pPr>
              <w:jc w:val="center"/>
              <w:rPr>
                <w:rFonts w:ascii="Arial" w:eastAsia="Times New Roman" w:hAnsi="Arial" w:cs="Arial"/>
                <w:color w:val="000000" w:themeColor="text1"/>
                <w:kern w:val="0"/>
                <w:sz w:val="18"/>
                <w:szCs w:val="18"/>
                <w14:ligatures w14:val="none"/>
              </w:rPr>
            </w:pPr>
            <w:r w:rsidRPr="00B75E95">
              <w:rPr>
                <w:rFonts w:ascii="Arial" w:eastAsia="Times New Roman" w:hAnsi="Arial" w:cs="Arial"/>
                <w:color w:val="000000" w:themeColor="text1"/>
                <w:kern w:val="0"/>
                <w:sz w:val="18"/>
                <w:szCs w:val="18"/>
                <w14:ligatures w14:val="none"/>
              </w:rPr>
              <w:t>Pediatric Surgery</w:t>
            </w:r>
          </w:p>
        </w:tc>
        <w:tc>
          <w:tcPr>
            <w:tcW w:w="696" w:type="pct"/>
            <w:shd w:val="clear" w:color="auto" w:fill="FFFFFF" w:themeFill="background1"/>
            <w:tcMar>
              <w:top w:w="0" w:type="dxa"/>
              <w:left w:w="108" w:type="dxa"/>
              <w:bottom w:w="0" w:type="dxa"/>
              <w:right w:w="108" w:type="dxa"/>
            </w:tcMar>
            <w:vAlign w:val="center"/>
          </w:tcPr>
          <w:p w14:paraId="076BC749" w14:textId="77777777" w:rsidR="002D532D" w:rsidRPr="00B75E95" w:rsidRDefault="002D532D" w:rsidP="00303F99">
            <w:pPr>
              <w:jc w:val="center"/>
              <w:rPr>
                <w:rFonts w:ascii="Arial" w:eastAsia="Times New Roman" w:hAnsi="Arial" w:cs="Arial"/>
                <w:color w:val="000000" w:themeColor="text1"/>
                <w:kern w:val="0"/>
                <w:sz w:val="18"/>
                <w:szCs w:val="18"/>
                <w:bdr w:val="none" w:sz="0" w:space="0" w:color="auto" w:frame="1"/>
                <w14:ligatures w14:val="none"/>
              </w:rPr>
            </w:pPr>
            <w:r w:rsidRPr="00B75E95">
              <w:rPr>
                <w:rFonts w:ascii="Arial" w:eastAsia="Times New Roman" w:hAnsi="Arial" w:cs="Arial"/>
                <w:color w:val="000000" w:themeColor="text1"/>
                <w:kern w:val="0"/>
                <w:sz w:val="18"/>
                <w:szCs w:val="18"/>
                <w:bdr w:val="none" w:sz="0" w:space="0" w:color="auto" w:frame="1"/>
                <w14:ligatures w14:val="none"/>
              </w:rPr>
              <w:t>Ovarian Torsion</w:t>
            </w:r>
          </w:p>
        </w:tc>
      </w:tr>
    </w:tbl>
    <w:p w14:paraId="3858EF3C" w14:textId="77777777" w:rsidR="00901541" w:rsidRPr="00901541" w:rsidRDefault="00901541" w:rsidP="009015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kern w:val="0"/>
          <w:sz w:val="22"/>
          <w:szCs w:val="22"/>
        </w:rPr>
      </w:pPr>
      <w:r w:rsidRPr="00901541">
        <w:rPr>
          <w:rFonts w:ascii="Arial" w:eastAsia="Times New Roman" w:hAnsi="Arial" w:cs="Arial"/>
          <w:color w:val="000000" w:themeColor="text1"/>
          <w:kern w:val="0"/>
          <w:sz w:val="22"/>
          <w:szCs w:val="22"/>
          <w14:ligatures w14:val="none"/>
        </w:rPr>
        <w:lastRenderedPageBreak/>
        <w:t xml:space="preserve">ChatGPT-4.0 Summary of </w:t>
      </w:r>
      <w:r w:rsidRPr="00901541">
        <w:rPr>
          <w:rFonts w:ascii="Arial" w:hAnsi="Arial" w:cs="Arial"/>
          <w:color w:val="000000" w:themeColor="text1"/>
          <w:kern w:val="0"/>
          <w:sz w:val="22"/>
          <w:szCs w:val="22"/>
        </w:rPr>
        <w:t>Multicenter Study of the Treatment of Appendicitis in America: Acute, Perforated, and Gangrenous (MUSTANG), an EAST Multicenter Study</w:t>
      </w:r>
      <w:r w:rsidRPr="00901541">
        <w:rPr>
          <w:rFonts w:ascii="Arial" w:eastAsia="Times New Roman" w:hAnsi="Arial" w:cs="Arial"/>
          <w:color w:val="000000" w:themeColor="text1"/>
          <w:kern w:val="0"/>
          <w:sz w:val="22"/>
          <w:szCs w:val="22"/>
          <w:bdr w:val="none" w:sz="0" w:space="0" w:color="auto" w:frame="1"/>
          <w14:ligatures w14:val="none"/>
        </w:rPr>
        <w:fldChar w:fldCharType="begin"/>
      </w:r>
      <w:r w:rsidRPr="00901541">
        <w:rPr>
          <w:rFonts w:ascii="Arial" w:eastAsia="Times New Roman" w:hAnsi="Arial" w:cs="Arial"/>
          <w:color w:val="000000" w:themeColor="text1"/>
          <w:kern w:val="0"/>
          <w:sz w:val="22"/>
          <w:szCs w:val="22"/>
          <w:bdr w:val="none" w:sz="0" w:space="0" w:color="auto" w:frame="1"/>
          <w14:ligatures w14:val="none"/>
        </w:rPr>
        <w:instrText xml:space="preserve"> ADDIN EN.CITE &lt;EndNote&gt;&lt;Cite&gt;&lt;Author&gt;DD&lt;/Author&gt;&lt;Year&gt;03/01/2021&lt;/Year&gt;&lt;RecNum&gt;23&lt;/RecNum&gt;&lt;DisplayText&gt;&lt;style face="superscript"&gt;1&lt;/style&gt;&lt;/DisplayText&gt;&lt;record&gt;&lt;rec-number&gt;23&lt;/rec-number&gt;&lt;foreign-keys&gt;&lt;key app="EN" db-id="v0apdazacd0w2qe25vqxtxwie0pz500xdazd" timestamp="1749076890" guid="eb686463-8059-4cee-a34c-058320925e6f"&gt;23&lt;/key&gt;&lt;/foreign-keys&gt;&lt;ref-type name="Journal Article"&gt;17&lt;/ref-type&gt;&lt;contributors&gt;&lt;authors&gt;&lt;author&gt;Yeh DD&lt;/author&gt;&lt;author&gt;Eid AI&lt;/author&gt;&lt;author&gt;Young KA&lt;/author&gt;&lt;author&gt;Wild J&lt;/author&gt;&lt;author&gt;Kaafarani HMA&lt;/author&gt;&lt;author&gt;Ray-Zack M&lt;/author&gt;&lt;author&gt;Kana&amp;apos;an T&lt;/author&gt;&lt;author&gt;Lawless R&lt;/author&gt;&lt;author&gt;Cralley AL&lt;/author&gt;&lt;author&gt;Crandall M&lt;/author&gt;&lt;/authors&gt;&lt;/contributors&gt;&lt;titles&gt;&lt;title&gt;Multicenter Study of the Treatment of Appendicitis in America: Acute, Perforated, and Gangrenous (MUSTANG), an EAST Multicenter Study - PubMed&lt;/title&gt;&lt;secondary-title&gt;Annals of surgery&lt;/secondary-title&gt;&lt;/titles&gt;&lt;periodical&gt;&lt;full-title&gt;Annals of surgery&lt;/full-title&gt;&lt;/periodical&gt;&lt;volume&gt;273&lt;/volume&gt;&lt;number&gt;3&lt;/number&gt;&lt;dates&gt;&lt;year&gt;03/01/2021&lt;/year&gt;&lt;/dates&gt;&lt;isbn&gt;1528-1140&lt;/isbn&gt;&lt;urls&gt;&lt;related-urls&gt;&lt;url&gt;https://pubmed-ncbi-nlm-nih-gov.foyer.swmed.edu/31663966/&lt;/url&gt;&lt;/related-urls&gt;&lt;/urls&gt;&lt;electronic-resource-num&gt;10.1097/SLA.0000000000003661&lt;/electronic-resource-num&gt;&lt;/record&gt;&lt;/Cite&gt;&lt;/EndNote&gt;</w:instrText>
      </w:r>
      <w:r w:rsidRPr="00901541">
        <w:rPr>
          <w:rFonts w:ascii="Arial" w:eastAsia="Times New Roman" w:hAnsi="Arial" w:cs="Arial"/>
          <w:color w:val="000000" w:themeColor="text1"/>
          <w:kern w:val="0"/>
          <w:sz w:val="22"/>
          <w:szCs w:val="22"/>
          <w:bdr w:val="none" w:sz="0" w:space="0" w:color="auto" w:frame="1"/>
          <w14:ligatures w14:val="none"/>
        </w:rPr>
        <w:fldChar w:fldCharType="separate"/>
      </w:r>
      <w:r w:rsidRPr="00901541">
        <w:rPr>
          <w:rFonts w:ascii="Arial" w:eastAsia="Times New Roman" w:hAnsi="Arial" w:cs="Arial"/>
          <w:noProof/>
          <w:color w:val="000000" w:themeColor="text1"/>
          <w:kern w:val="0"/>
          <w:sz w:val="22"/>
          <w:szCs w:val="22"/>
          <w:bdr w:val="none" w:sz="0" w:space="0" w:color="auto" w:frame="1"/>
          <w:vertAlign w:val="superscript"/>
          <w14:ligatures w14:val="none"/>
        </w:rPr>
        <w:t>1</w:t>
      </w:r>
      <w:r w:rsidRPr="00901541">
        <w:rPr>
          <w:rFonts w:ascii="Arial" w:eastAsia="Times New Roman" w:hAnsi="Arial" w:cs="Arial"/>
          <w:color w:val="000000" w:themeColor="text1"/>
          <w:kern w:val="0"/>
          <w:sz w:val="22"/>
          <w:szCs w:val="22"/>
          <w:bdr w:val="none" w:sz="0" w:space="0" w:color="auto" w:frame="1"/>
          <w14:ligatures w14:val="none"/>
        </w:rPr>
        <w:fldChar w:fldCharType="end"/>
      </w:r>
    </w:p>
    <w:p w14:paraId="6633ED2C" w14:textId="77777777" w:rsidR="00901541" w:rsidRPr="00901541" w:rsidRDefault="00901541" w:rsidP="00901541">
      <w:pPr>
        <w:pStyle w:val="paragraph"/>
        <w:spacing w:before="0" w:beforeAutospacing="0" w:after="0" w:afterAutospacing="0"/>
        <w:textAlignment w:val="baseline"/>
        <w:rPr>
          <w:rStyle w:val="normaltextrun"/>
          <w:rFonts w:ascii="Arial" w:eastAsiaTheme="majorEastAsia" w:hAnsi="Arial" w:cs="Arial"/>
          <w:b/>
          <w:bCs/>
          <w:color w:val="000000" w:themeColor="text1"/>
          <w:sz w:val="22"/>
          <w:szCs w:val="22"/>
        </w:rPr>
      </w:pPr>
    </w:p>
    <w:p w14:paraId="10283DCD" w14:textId="46DEA385"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Background:</w:t>
      </w:r>
      <w:r w:rsidRPr="00901541">
        <w:rPr>
          <w:rStyle w:val="normaltextrun"/>
          <w:rFonts w:ascii="Arial" w:eastAsiaTheme="majorEastAsia" w:hAnsi="Arial" w:cs="Arial"/>
          <w:color w:val="000000" w:themeColor="text1"/>
          <w:sz w:val="22"/>
          <w:szCs w:val="22"/>
        </w:rPr>
        <w:t> The Multicenter Study of the Treatment of Appendicitis in America (MUSTANG) was designed to address the contemporary management of acute, perforated, and gangrenous appendicitis in the U.S., considering recent European trials that suggested non-surgical management (antibiotics) for acute appendicitis as a feasible alternative to surgery. However, these trials were primarily based on open appendectomy and prolonged hospital stays, making their relevance to U.S. practices questionable.</w:t>
      </w:r>
      <w:r w:rsidRPr="00901541">
        <w:rPr>
          <w:rStyle w:val="eop"/>
          <w:rFonts w:ascii="Arial" w:eastAsiaTheme="majorEastAsia" w:hAnsi="Arial" w:cs="Arial"/>
          <w:color w:val="000000" w:themeColor="text1"/>
          <w:sz w:val="22"/>
          <w:szCs w:val="22"/>
        </w:rPr>
        <w:t> </w:t>
      </w:r>
    </w:p>
    <w:p w14:paraId="72D78A15" w14:textId="77777777"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Study Design:</w:t>
      </w:r>
      <w:r w:rsidRPr="00901541">
        <w:rPr>
          <w:rStyle w:val="normaltextrun"/>
          <w:rFonts w:ascii="Arial" w:eastAsiaTheme="majorEastAsia" w:hAnsi="Arial" w:cs="Arial"/>
          <w:color w:val="000000" w:themeColor="text1"/>
          <w:sz w:val="22"/>
          <w:szCs w:val="22"/>
        </w:rPr>
        <w:t> This multicenter, prospective, observational study was conducted between January 2017 and June 2018 across 28 sites in the U.S., enrolling 3,597 adults. It aimed to document the presentation, treatment, and outcomes of acute, perforated, and gangrenous appendicitis. The patients were categorized into three groups based on pathology:</w:t>
      </w:r>
      <w:r w:rsidRPr="00901541">
        <w:rPr>
          <w:rStyle w:val="eop"/>
          <w:rFonts w:ascii="Arial" w:eastAsiaTheme="majorEastAsia" w:hAnsi="Arial" w:cs="Arial"/>
          <w:color w:val="000000" w:themeColor="text1"/>
          <w:sz w:val="22"/>
          <w:szCs w:val="22"/>
        </w:rPr>
        <w:t> </w:t>
      </w:r>
    </w:p>
    <w:p w14:paraId="51D932B3" w14:textId="77777777" w:rsidR="00901541" w:rsidRPr="00901541" w:rsidRDefault="00901541" w:rsidP="00901541">
      <w:pPr>
        <w:pStyle w:val="paragraph"/>
        <w:numPr>
          <w:ilvl w:val="0"/>
          <w:numId w:val="38"/>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Acute appendicitis (A):</w:t>
      </w:r>
      <w:r w:rsidRPr="00901541">
        <w:rPr>
          <w:rStyle w:val="normaltextrun"/>
          <w:rFonts w:ascii="Arial" w:eastAsiaTheme="majorEastAsia" w:hAnsi="Arial" w:cs="Arial"/>
          <w:color w:val="000000" w:themeColor="text1"/>
          <w:sz w:val="22"/>
          <w:szCs w:val="22"/>
        </w:rPr>
        <w:t> 2,403 patients (77%)</w:t>
      </w:r>
      <w:r w:rsidRPr="00901541">
        <w:rPr>
          <w:rStyle w:val="eop"/>
          <w:rFonts w:ascii="Arial" w:eastAsiaTheme="majorEastAsia" w:hAnsi="Arial" w:cs="Arial"/>
          <w:color w:val="000000" w:themeColor="text1"/>
          <w:sz w:val="22"/>
          <w:szCs w:val="22"/>
        </w:rPr>
        <w:t> </w:t>
      </w:r>
    </w:p>
    <w:p w14:paraId="147AEC99" w14:textId="77777777" w:rsidR="00901541" w:rsidRPr="00901541" w:rsidRDefault="00901541" w:rsidP="00901541">
      <w:pPr>
        <w:pStyle w:val="paragraph"/>
        <w:numPr>
          <w:ilvl w:val="0"/>
          <w:numId w:val="39"/>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Perforated appendicitis (P):</w:t>
      </w:r>
      <w:r w:rsidRPr="00901541">
        <w:rPr>
          <w:rStyle w:val="normaltextrun"/>
          <w:rFonts w:ascii="Arial" w:eastAsiaTheme="majorEastAsia" w:hAnsi="Arial" w:cs="Arial"/>
          <w:color w:val="000000" w:themeColor="text1"/>
          <w:sz w:val="22"/>
          <w:szCs w:val="22"/>
        </w:rPr>
        <w:t> 487 patients (16%)</w:t>
      </w:r>
      <w:r w:rsidRPr="00901541">
        <w:rPr>
          <w:rStyle w:val="eop"/>
          <w:rFonts w:ascii="Arial" w:eastAsiaTheme="majorEastAsia" w:hAnsi="Arial" w:cs="Arial"/>
          <w:color w:val="000000" w:themeColor="text1"/>
          <w:sz w:val="22"/>
          <w:szCs w:val="22"/>
        </w:rPr>
        <w:t> </w:t>
      </w:r>
    </w:p>
    <w:p w14:paraId="4AD36ED1" w14:textId="77777777" w:rsidR="00901541" w:rsidRPr="00901541" w:rsidRDefault="00901541" w:rsidP="00901541">
      <w:pPr>
        <w:pStyle w:val="paragraph"/>
        <w:numPr>
          <w:ilvl w:val="0"/>
          <w:numId w:val="40"/>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Gangrenous appendicitis (G):</w:t>
      </w:r>
      <w:r w:rsidRPr="00901541">
        <w:rPr>
          <w:rStyle w:val="normaltextrun"/>
          <w:rFonts w:ascii="Arial" w:eastAsiaTheme="majorEastAsia" w:hAnsi="Arial" w:cs="Arial"/>
          <w:color w:val="000000" w:themeColor="text1"/>
          <w:sz w:val="22"/>
          <w:szCs w:val="22"/>
        </w:rPr>
        <w:t> 218 patients (7%)</w:t>
      </w:r>
      <w:r w:rsidRPr="00901541">
        <w:rPr>
          <w:rStyle w:val="eop"/>
          <w:rFonts w:ascii="Arial" w:eastAsiaTheme="majorEastAsia" w:hAnsi="Arial" w:cs="Arial"/>
          <w:color w:val="000000" w:themeColor="text1"/>
          <w:sz w:val="22"/>
          <w:szCs w:val="22"/>
        </w:rPr>
        <w:t> </w:t>
      </w:r>
    </w:p>
    <w:p w14:paraId="2C4F1B79" w14:textId="77777777"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Inclusion Criteria:</w:t>
      </w:r>
      <w:r w:rsidRPr="00901541">
        <w:rPr>
          <w:rStyle w:val="eop"/>
          <w:rFonts w:ascii="Arial" w:eastAsiaTheme="majorEastAsia" w:hAnsi="Arial" w:cs="Arial"/>
          <w:color w:val="000000" w:themeColor="text1"/>
          <w:sz w:val="22"/>
          <w:szCs w:val="22"/>
        </w:rPr>
        <w:t> </w:t>
      </w:r>
    </w:p>
    <w:p w14:paraId="71DDB8BC" w14:textId="77777777" w:rsidR="00901541" w:rsidRPr="00901541" w:rsidRDefault="00901541" w:rsidP="00901541">
      <w:pPr>
        <w:pStyle w:val="paragraph"/>
        <w:numPr>
          <w:ilvl w:val="0"/>
          <w:numId w:val="41"/>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Adults (age ≥18 years) with a clinical or radiologic diagnosis of appendicitis.</w:t>
      </w:r>
      <w:r w:rsidRPr="00901541">
        <w:rPr>
          <w:rStyle w:val="eop"/>
          <w:rFonts w:ascii="Arial" w:eastAsiaTheme="majorEastAsia" w:hAnsi="Arial" w:cs="Arial"/>
          <w:color w:val="000000" w:themeColor="text1"/>
          <w:sz w:val="22"/>
          <w:szCs w:val="22"/>
        </w:rPr>
        <w:t> </w:t>
      </w:r>
    </w:p>
    <w:p w14:paraId="620504F2" w14:textId="77777777"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Exclusion Criteria:</w:t>
      </w:r>
      <w:r w:rsidRPr="00901541">
        <w:rPr>
          <w:rStyle w:val="eop"/>
          <w:rFonts w:ascii="Arial" w:eastAsiaTheme="majorEastAsia" w:hAnsi="Arial" w:cs="Arial"/>
          <w:color w:val="000000" w:themeColor="text1"/>
          <w:sz w:val="22"/>
          <w:szCs w:val="22"/>
        </w:rPr>
        <w:t> </w:t>
      </w:r>
    </w:p>
    <w:p w14:paraId="759BB378" w14:textId="77777777" w:rsidR="00901541" w:rsidRPr="00901541" w:rsidRDefault="00901541" w:rsidP="00901541">
      <w:pPr>
        <w:pStyle w:val="paragraph"/>
        <w:numPr>
          <w:ilvl w:val="0"/>
          <w:numId w:val="42"/>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Patients transferred from other hospitals or those treated outside of the emergency department.</w:t>
      </w:r>
      <w:r w:rsidRPr="00901541">
        <w:rPr>
          <w:rStyle w:val="eop"/>
          <w:rFonts w:ascii="Arial" w:eastAsiaTheme="majorEastAsia" w:hAnsi="Arial" w:cs="Arial"/>
          <w:color w:val="000000" w:themeColor="text1"/>
          <w:sz w:val="22"/>
          <w:szCs w:val="22"/>
        </w:rPr>
        <w:t> </w:t>
      </w:r>
    </w:p>
    <w:p w14:paraId="7140F096" w14:textId="77777777"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Treatment Groups:</w:t>
      </w:r>
      <w:r w:rsidRPr="00901541">
        <w:rPr>
          <w:rStyle w:val="eop"/>
          <w:rFonts w:ascii="Arial" w:eastAsiaTheme="majorEastAsia" w:hAnsi="Arial" w:cs="Arial"/>
          <w:color w:val="000000" w:themeColor="text1"/>
          <w:sz w:val="22"/>
          <w:szCs w:val="22"/>
        </w:rPr>
        <w:t> </w:t>
      </w:r>
    </w:p>
    <w:p w14:paraId="635A9D35" w14:textId="77777777" w:rsidR="00901541" w:rsidRPr="00901541" w:rsidRDefault="00901541" w:rsidP="00901541">
      <w:pPr>
        <w:pStyle w:val="paragraph"/>
        <w:numPr>
          <w:ilvl w:val="0"/>
          <w:numId w:val="43"/>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Surgical Group:</w:t>
      </w:r>
      <w:r w:rsidRPr="00901541">
        <w:rPr>
          <w:rStyle w:val="normaltextrun"/>
          <w:rFonts w:ascii="Arial" w:eastAsiaTheme="majorEastAsia" w:hAnsi="Arial" w:cs="Arial"/>
          <w:color w:val="000000" w:themeColor="text1"/>
          <w:sz w:val="22"/>
          <w:szCs w:val="22"/>
        </w:rPr>
        <w:t> 91% of patients were treated with appendectomy (98% laparoscopic).</w:t>
      </w:r>
      <w:r w:rsidRPr="00901541">
        <w:rPr>
          <w:rStyle w:val="eop"/>
          <w:rFonts w:ascii="Arial" w:eastAsiaTheme="majorEastAsia" w:hAnsi="Arial" w:cs="Arial"/>
          <w:color w:val="000000" w:themeColor="text1"/>
          <w:sz w:val="22"/>
          <w:szCs w:val="22"/>
        </w:rPr>
        <w:t> </w:t>
      </w:r>
    </w:p>
    <w:p w14:paraId="264DD7B1" w14:textId="77777777" w:rsidR="00901541" w:rsidRPr="00901541" w:rsidRDefault="00901541" w:rsidP="00901541">
      <w:pPr>
        <w:pStyle w:val="paragraph"/>
        <w:numPr>
          <w:ilvl w:val="0"/>
          <w:numId w:val="44"/>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Nonoperative Group:</w:t>
      </w:r>
      <w:r w:rsidRPr="00901541">
        <w:rPr>
          <w:rStyle w:val="normaltextrun"/>
          <w:rFonts w:ascii="Arial" w:eastAsiaTheme="majorEastAsia" w:hAnsi="Arial" w:cs="Arial"/>
          <w:color w:val="000000" w:themeColor="text1"/>
          <w:sz w:val="22"/>
          <w:szCs w:val="22"/>
        </w:rPr>
        <w:t> 6% were initially treated with antibiotics alone, and 3% underwent percutaneous drainage.</w:t>
      </w:r>
      <w:r w:rsidRPr="00901541">
        <w:rPr>
          <w:rStyle w:val="eop"/>
          <w:rFonts w:ascii="Arial" w:eastAsiaTheme="majorEastAsia" w:hAnsi="Arial" w:cs="Arial"/>
          <w:color w:val="000000" w:themeColor="text1"/>
          <w:sz w:val="22"/>
          <w:szCs w:val="22"/>
        </w:rPr>
        <w:t> </w:t>
      </w:r>
    </w:p>
    <w:p w14:paraId="13586830" w14:textId="77777777"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Key Findings:</w:t>
      </w:r>
      <w:r w:rsidRPr="00901541">
        <w:rPr>
          <w:rStyle w:val="eop"/>
          <w:rFonts w:ascii="Arial" w:eastAsiaTheme="majorEastAsia" w:hAnsi="Arial" w:cs="Arial"/>
          <w:color w:val="000000" w:themeColor="text1"/>
          <w:sz w:val="22"/>
          <w:szCs w:val="22"/>
        </w:rPr>
        <w:t> </w:t>
      </w:r>
    </w:p>
    <w:p w14:paraId="41A1A678" w14:textId="77777777" w:rsidR="00901541" w:rsidRPr="00901541" w:rsidRDefault="00901541" w:rsidP="00901541">
      <w:pPr>
        <w:pStyle w:val="paragraph"/>
        <w:numPr>
          <w:ilvl w:val="0"/>
          <w:numId w:val="45"/>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Surgical Success:</w:t>
      </w:r>
      <w:r w:rsidRPr="00901541">
        <w:rPr>
          <w:rStyle w:val="normaltextrun"/>
          <w:rFonts w:ascii="Arial" w:eastAsiaTheme="majorEastAsia" w:hAnsi="Arial" w:cs="Arial"/>
          <w:color w:val="000000" w:themeColor="text1"/>
          <w:sz w:val="22"/>
          <w:szCs w:val="22"/>
        </w:rPr>
        <w:t> 91% of patients underwent laparoscopic</w:t>
      </w:r>
      <w:r w:rsidRPr="00901541">
        <w:rPr>
          <w:rStyle w:val="normaltextrun"/>
          <w:rFonts w:ascii="Arial" w:eastAsiaTheme="majorEastAsia" w:hAnsi="Arial" w:cs="Arial"/>
          <w:strike/>
          <w:color w:val="000000" w:themeColor="text1"/>
          <w:sz w:val="22"/>
          <w:szCs w:val="22"/>
        </w:rPr>
        <w:t xml:space="preserve"> </w:t>
      </w:r>
      <w:r w:rsidRPr="00901541">
        <w:rPr>
          <w:rStyle w:val="normaltextrun"/>
          <w:rFonts w:ascii="Arial" w:eastAsiaTheme="majorEastAsia" w:hAnsi="Arial" w:cs="Arial"/>
          <w:color w:val="000000" w:themeColor="text1"/>
          <w:sz w:val="22"/>
          <w:szCs w:val="22"/>
        </w:rPr>
        <w:t>appendectomy with a median hospital stay of 1 day. The overall 30-day complication rate was low.</w:t>
      </w:r>
      <w:r w:rsidRPr="00901541">
        <w:rPr>
          <w:rStyle w:val="eop"/>
          <w:rFonts w:ascii="Arial" w:eastAsiaTheme="majorEastAsia" w:hAnsi="Arial" w:cs="Arial"/>
          <w:color w:val="000000" w:themeColor="text1"/>
          <w:sz w:val="22"/>
          <w:szCs w:val="22"/>
        </w:rPr>
        <w:t> </w:t>
      </w:r>
    </w:p>
    <w:p w14:paraId="717C29CD" w14:textId="77777777" w:rsidR="00901541" w:rsidRPr="00901541" w:rsidRDefault="00901541" w:rsidP="00901541">
      <w:pPr>
        <w:pStyle w:val="paragraph"/>
        <w:numPr>
          <w:ilvl w:val="0"/>
          <w:numId w:val="46"/>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Nonoperative Management (NOM):</w:t>
      </w:r>
      <w:r w:rsidRPr="00901541">
        <w:rPr>
          <w:rStyle w:val="normaltextrun"/>
          <w:rFonts w:ascii="Arial" w:eastAsiaTheme="majorEastAsia" w:hAnsi="Arial" w:cs="Arial"/>
          <w:color w:val="000000" w:themeColor="text1"/>
          <w:sz w:val="22"/>
          <w:szCs w:val="22"/>
        </w:rPr>
        <w:t> Of the patients who initially received antibiotics, 16% required surgery during hospitalization, and 5% required appendectomy within 30 days, resulting in a 21% failure rate.</w:t>
      </w:r>
      <w:r w:rsidRPr="00901541">
        <w:rPr>
          <w:rStyle w:val="eop"/>
          <w:rFonts w:ascii="Arial" w:eastAsiaTheme="majorEastAsia" w:hAnsi="Arial" w:cs="Arial"/>
          <w:color w:val="000000" w:themeColor="text1"/>
          <w:sz w:val="22"/>
          <w:szCs w:val="22"/>
        </w:rPr>
        <w:t> </w:t>
      </w:r>
    </w:p>
    <w:p w14:paraId="435C8001" w14:textId="77777777" w:rsidR="00901541" w:rsidRPr="00901541" w:rsidRDefault="00901541" w:rsidP="00901541">
      <w:pPr>
        <w:pStyle w:val="paragraph"/>
        <w:numPr>
          <w:ilvl w:val="0"/>
          <w:numId w:val="47"/>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Risk Factors for Complicated Appendicitis:</w:t>
      </w:r>
      <w:r w:rsidRPr="00901541">
        <w:rPr>
          <w:rStyle w:val="normaltextrun"/>
          <w:rFonts w:ascii="Arial" w:eastAsiaTheme="majorEastAsia" w:hAnsi="Arial" w:cs="Arial"/>
          <w:color w:val="000000" w:themeColor="text1"/>
          <w:sz w:val="22"/>
          <w:szCs w:val="22"/>
        </w:rPr>
        <w:t> Predictive factors for complicated appendicitis (perforated or gangrenous) included older age, symptom duration &gt;48 hours, elevated temperature, high WBC count, and presence of appendicolith.</w:t>
      </w:r>
      <w:r w:rsidRPr="00901541">
        <w:rPr>
          <w:rStyle w:val="eop"/>
          <w:rFonts w:ascii="Arial" w:eastAsiaTheme="majorEastAsia" w:hAnsi="Arial" w:cs="Arial"/>
          <w:color w:val="000000" w:themeColor="text1"/>
          <w:sz w:val="22"/>
          <w:szCs w:val="22"/>
        </w:rPr>
        <w:t> </w:t>
      </w:r>
    </w:p>
    <w:p w14:paraId="4EA77ACF" w14:textId="77777777" w:rsidR="00901541" w:rsidRPr="00901541" w:rsidRDefault="00901541" w:rsidP="00901541">
      <w:pPr>
        <w:pStyle w:val="paragraph"/>
        <w:numPr>
          <w:ilvl w:val="0"/>
          <w:numId w:val="48"/>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Delay in Surgery:</w:t>
      </w:r>
      <w:r w:rsidRPr="00901541">
        <w:rPr>
          <w:rStyle w:val="normaltextrun"/>
          <w:rFonts w:ascii="Arial" w:eastAsiaTheme="majorEastAsia" w:hAnsi="Arial" w:cs="Arial"/>
          <w:color w:val="000000" w:themeColor="text1"/>
          <w:sz w:val="22"/>
          <w:szCs w:val="22"/>
        </w:rPr>
        <w:t> Delays in surgery beyond 12 hours after emergency department triage were not associated with an increased risk of complicated appendicitis, challenging the notion that perforation can be prevented solely by prompt surgery.</w:t>
      </w:r>
      <w:r w:rsidRPr="00901541">
        <w:rPr>
          <w:rStyle w:val="eop"/>
          <w:rFonts w:ascii="Arial" w:eastAsiaTheme="majorEastAsia" w:hAnsi="Arial" w:cs="Arial"/>
          <w:color w:val="000000" w:themeColor="text1"/>
          <w:sz w:val="22"/>
          <w:szCs w:val="22"/>
        </w:rPr>
        <w:t> </w:t>
      </w:r>
    </w:p>
    <w:p w14:paraId="0A1F25E1" w14:textId="63A7BEE4" w:rsidR="00901541" w:rsidRPr="00901541" w:rsidRDefault="00901541" w:rsidP="00901541">
      <w:pPr>
        <w:pStyle w:val="paragraph"/>
        <w:spacing w:before="0" w:beforeAutospacing="0" w:after="0" w:afterAutospacing="0"/>
        <w:textAlignment w:val="baseline"/>
        <w:rPr>
          <w:rStyle w:val="eop"/>
          <w:rFonts w:ascii="Arial" w:eastAsiaTheme="majorEastAsia"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Clinical Application:</w:t>
      </w:r>
      <w:r w:rsidRPr="00901541">
        <w:rPr>
          <w:rStyle w:val="normaltextrun"/>
          <w:rFonts w:ascii="Arial" w:eastAsiaTheme="majorEastAsia" w:hAnsi="Arial" w:cs="Arial"/>
          <w:color w:val="000000" w:themeColor="text1"/>
          <w:sz w:val="22"/>
          <w:szCs w:val="22"/>
        </w:rPr>
        <w:t> The MUSTANG trial reinforced laparoscopic appendectomy as the gold standard for managing appendicitis in the U.S., with a high success rate and low complication risk. Nonoperative management, while feasible, had a significant failure rate, particularly in patients with complicated appendicitis. The study also shifted clinical understanding by showing that perforated appendicitis might not always be preventable by early surgery, as it affects different populations with different risk profiles.</w:t>
      </w:r>
      <w:r w:rsidRPr="00901541">
        <w:rPr>
          <w:rStyle w:val="eop"/>
          <w:rFonts w:ascii="Arial" w:eastAsiaTheme="majorEastAsia" w:hAnsi="Arial" w:cs="Arial"/>
          <w:color w:val="000000" w:themeColor="text1"/>
          <w:sz w:val="22"/>
          <w:szCs w:val="22"/>
        </w:rPr>
        <w:t> </w:t>
      </w:r>
    </w:p>
    <w:p w14:paraId="355325B8" w14:textId="77777777" w:rsidR="00901541" w:rsidRPr="00901541" w:rsidRDefault="00901541">
      <w:pPr>
        <w:rPr>
          <w:rStyle w:val="eop"/>
          <w:rFonts w:ascii="Arial" w:eastAsiaTheme="majorEastAsia" w:hAnsi="Arial" w:cs="Arial"/>
          <w:color w:val="000000" w:themeColor="text1"/>
          <w:kern w:val="0"/>
          <w:sz w:val="22"/>
          <w:szCs w:val="22"/>
          <w14:ligatures w14:val="none"/>
        </w:rPr>
      </w:pPr>
      <w:r w:rsidRPr="00901541">
        <w:rPr>
          <w:rStyle w:val="eop"/>
          <w:rFonts w:ascii="Arial" w:eastAsiaTheme="majorEastAsia" w:hAnsi="Arial" w:cs="Arial"/>
          <w:color w:val="000000" w:themeColor="text1"/>
          <w:sz w:val="22"/>
          <w:szCs w:val="22"/>
        </w:rPr>
        <w:br w:type="page"/>
      </w:r>
    </w:p>
    <w:p w14:paraId="137771B4" w14:textId="77777777"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bdr w:val="none" w:sz="0" w:space="0" w:color="auto" w:frame="1"/>
        </w:rPr>
      </w:pPr>
      <w:r w:rsidRPr="00901541">
        <w:rPr>
          <w:rFonts w:ascii="Arial" w:hAnsi="Arial" w:cs="Arial"/>
          <w:color w:val="000000" w:themeColor="text1"/>
          <w:sz w:val="22"/>
          <w:szCs w:val="22"/>
        </w:rPr>
        <w:lastRenderedPageBreak/>
        <w:t>Perplexity Pro Summary of Multicenter Study of the Treatment of Appendicitis in America: Acute, Perforated, and Gangrenous (MUSTANG), an EAST Multicenter Study</w:t>
      </w:r>
      <w:r w:rsidRPr="00901541">
        <w:rPr>
          <w:rFonts w:ascii="Arial" w:hAnsi="Arial" w:cs="Arial"/>
          <w:color w:val="000000" w:themeColor="text1"/>
          <w:sz w:val="22"/>
          <w:szCs w:val="22"/>
          <w:bdr w:val="none" w:sz="0" w:space="0" w:color="auto" w:frame="1"/>
        </w:rPr>
        <w:fldChar w:fldCharType="begin"/>
      </w:r>
      <w:r w:rsidRPr="00901541">
        <w:rPr>
          <w:rFonts w:ascii="Arial" w:hAnsi="Arial" w:cs="Arial"/>
          <w:color w:val="000000" w:themeColor="text1"/>
          <w:sz w:val="22"/>
          <w:szCs w:val="22"/>
          <w:bdr w:val="none" w:sz="0" w:space="0" w:color="auto" w:frame="1"/>
        </w:rPr>
        <w:instrText xml:space="preserve"> ADDIN EN.CITE &lt;EndNote&gt;&lt;Cite&gt;&lt;Author&gt;DD&lt;/Author&gt;&lt;Year&gt;03/01/2021&lt;/Year&gt;&lt;RecNum&gt;23&lt;/RecNum&gt;&lt;DisplayText&gt;&lt;style face="superscript"&gt;1&lt;/style&gt;&lt;/DisplayText&gt;&lt;record&gt;&lt;rec-number&gt;23&lt;/rec-number&gt;&lt;foreign-keys&gt;&lt;key app="EN" db-id="v0apdazacd0w2qe25vqxtxwie0pz500xdazd" timestamp="1749076890" guid="eb686463-8059-4cee-a34c-058320925e6f"&gt;23&lt;/key&gt;&lt;/foreign-keys&gt;&lt;ref-type name="Journal Article"&gt;17&lt;/ref-type&gt;&lt;contributors&gt;&lt;authors&gt;&lt;author&gt;Yeh DD&lt;/author&gt;&lt;author&gt;Eid AI&lt;/author&gt;&lt;author&gt;Young KA&lt;/author&gt;&lt;author&gt;Wild J&lt;/author&gt;&lt;author&gt;Kaafarani HMA&lt;/author&gt;&lt;author&gt;Ray-Zack M&lt;/author&gt;&lt;author&gt;Kana&amp;apos;an T&lt;/author&gt;&lt;author&gt;Lawless R&lt;/author&gt;&lt;author&gt;Cralley AL&lt;/author&gt;&lt;author&gt;Crandall M&lt;/author&gt;&lt;/authors&gt;&lt;/contributors&gt;&lt;titles&gt;&lt;title&gt;Multicenter Study of the Treatment of Appendicitis in America: Acute, Perforated, and Gangrenous (MUSTANG), an EAST Multicenter Study - PubMed&lt;/title&gt;&lt;secondary-title&gt;Annals of surgery&lt;/secondary-title&gt;&lt;/titles&gt;&lt;periodical&gt;&lt;full-title&gt;Annals of surgery&lt;/full-title&gt;&lt;/periodical&gt;&lt;volume&gt;273&lt;/volume&gt;&lt;number&gt;3&lt;/number&gt;&lt;dates&gt;&lt;year&gt;03/01/2021&lt;/year&gt;&lt;/dates&gt;&lt;isbn&gt;1528-1140&lt;/isbn&gt;&lt;urls&gt;&lt;related-urls&gt;&lt;url&gt;https://pubmed-ncbi-nlm-nih-gov.foyer.swmed.edu/31663966/&lt;/url&gt;&lt;/related-urls&gt;&lt;/urls&gt;&lt;electronic-resource-num&gt;10.1097/SLA.0000000000003661&lt;/electronic-resource-num&gt;&lt;/record&gt;&lt;/Cite&gt;&lt;/EndNote&gt;</w:instrText>
      </w:r>
      <w:r w:rsidRPr="00901541">
        <w:rPr>
          <w:rFonts w:ascii="Arial" w:hAnsi="Arial" w:cs="Arial"/>
          <w:color w:val="000000" w:themeColor="text1"/>
          <w:sz w:val="22"/>
          <w:szCs w:val="22"/>
          <w:bdr w:val="none" w:sz="0" w:space="0" w:color="auto" w:frame="1"/>
        </w:rPr>
        <w:fldChar w:fldCharType="separate"/>
      </w:r>
      <w:r w:rsidRPr="00901541">
        <w:rPr>
          <w:rFonts w:ascii="Arial" w:hAnsi="Arial" w:cs="Arial"/>
          <w:noProof/>
          <w:color w:val="000000" w:themeColor="text1"/>
          <w:sz w:val="22"/>
          <w:szCs w:val="22"/>
          <w:bdr w:val="none" w:sz="0" w:space="0" w:color="auto" w:frame="1"/>
          <w:vertAlign w:val="superscript"/>
        </w:rPr>
        <w:t>1</w:t>
      </w:r>
      <w:r w:rsidRPr="00901541">
        <w:rPr>
          <w:rFonts w:ascii="Arial" w:hAnsi="Arial" w:cs="Arial"/>
          <w:color w:val="000000" w:themeColor="text1"/>
          <w:sz w:val="22"/>
          <w:szCs w:val="22"/>
          <w:bdr w:val="none" w:sz="0" w:space="0" w:color="auto" w:frame="1"/>
        </w:rPr>
        <w:fldChar w:fldCharType="end"/>
      </w:r>
    </w:p>
    <w:p w14:paraId="257C06FB" w14:textId="77777777"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bdr w:val="none" w:sz="0" w:space="0" w:color="auto" w:frame="1"/>
        </w:rPr>
      </w:pPr>
    </w:p>
    <w:p w14:paraId="51DAC51B" w14:textId="6851CEEB"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Background</w:t>
      </w:r>
      <w:r w:rsidRPr="00901541">
        <w:rPr>
          <w:rStyle w:val="eop"/>
          <w:rFonts w:ascii="Arial" w:eastAsiaTheme="majorEastAsia" w:hAnsi="Arial" w:cs="Arial"/>
          <w:color w:val="000000" w:themeColor="text1"/>
          <w:sz w:val="22"/>
          <w:szCs w:val="22"/>
        </w:rPr>
        <w:t> </w:t>
      </w:r>
    </w:p>
    <w:p w14:paraId="50C87EAA" w14:textId="77777777" w:rsidR="00901541" w:rsidRPr="00901541" w:rsidRDefault="00901541" w:rsidP="00901541">
      <w:pPr>
        <w:pStyle w:val="paragraph"/>
        <w:spacing w:before="0" w:beforeAutospacing="0" w:after="0" w:afterAutospacing="0"/>
        <w:textAlignment w:val="baseline"/>
        <w:rPr>
          <w:rStyle w:val="normaltextrun"/>
          <w:rFonts w:ascii="Arial" w:eastAsiaTheme="majorEastAsia" w:hAnsi="Arial" w:cs="Arial"/>
          <w:color w:val="000000" w:themeColor="text1"/>
          <w:sz w:val="22"/>
          <w:szCs w:val="22"/>
          <w:u w:val="single"/>
        </w:rPr>
      </w:pPr>
      <w:r w:rsidRPr="00901541">
        <w:rPr>
          <w:rStyle w:val="normaltextrun"/>
          <w:rFonts w:ascii="Arial" w:eastAsiaTheme="majorEastAsia" w:hAnsi="Arial" w:cs="Arial"/>
          <w:color w:val="000000" w:themeColor="text1"/>
          <w:sz w:val="22"/>
          <w:szCs w:val="22"/>
        </w:rPr>
        <w:t>The MUSTANG (Multicenter Study of the Treatment of Appendicitis in America) study aimed to describe contemporary presentation, treatment, and outcomes of acute, perforated, and gangrenous appendicitis in the United States. It challenges traditional beliefs about appendicitis progression and treatment.</w:t>
      </w:r>
    </w:p>
    <w:p w14:paraId="36B02224" w14:textId="77777777"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Multicenter prospective observational study</w:t>
      </w:r>
      <w:r w:rsidRPr="00901541">
        <w:rPr>
          <w:rStyle w:val="eop"/>
          <w:rFonts w:ascii="Arial" w:eastAsiaTheme="majorEastAsia" w:hAnsi="Arial" w:cs="Arial"/>
          <w:color w:val="000000" w:themeColor="text1"/>
          <w:sz w:val="22"/>
          <w:szCs w:val="22"/>
        </w:rPr>
        <w:t> </w:t>
      </w:r>
    </w:p>
    <w:p w14:paraId="1E1A8583" w14:textId="77777777" w:rsidR="00901541" w:rsidRPr="00901541" w:rsidRDefault="00901541" w:rsidP="00901541">
      <w:pPr>
        <w:pStyle w:val="paragraph"/>
        <w:numPr>
          <w:ilvl w:val="0"/>
          <w:numId w:val="13"/>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28 sites across the United States</w:t>
      </w:r>
      <w:r w:rsidRPr="00901541">
        <w:rPr>
          <w:rStyle w:val="eop"/>
          <w:rFonts w:ascii="Arial" w:eastAsiaTheme="majorEastAsia" w:hAnsi="Arial" w:cs="Arial"/>
          <w:color w:val="000000" w:themeColor="text1"/>
          <w:sz w:val="22"/>
          <w:szCs w:val="22"/>
        </w:rPr>
        <w:t> </w:t>
      </w:r>
    </w:p>
    <w:p w14:paraId="7A80C289" w14:textId="77777777" w:rsidR="00901541" w:rsidRPr="00901541" w:rsidRDefault="00901541" w:rsidP="00901541">
      <w:pPr>
        <w:pStyle w:val="paragraph"/>
        <w:numPr>
          <w:ilvl w:val="0"/>
          <w:numId w:val="14"/>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Enrolled adults with confirmed or suspected appendicitis from January 2017 to June 2018</w:t>
      </w:r>
      <w:r w:rsidRPr="00901541">
        <w:rPr>
          <w:rStyle w:val="eop"/>
          <w:rFonts w:ascii="Arial" w:eastAsiaTheme="majorEastAsia" w:hAnsi="Arial" w:cs="Arial"/>
          <w:color w:val="000000" w:themeColor="text1"/>
          <w:sz w:val="22"/>
          <w:szCs w:val="22"/>
        </w:rPr>
        <w:t> </w:t>
      </w:r>
    </w:p>
    <w:p w14:paraId="38B3FAB4" w14:textId="77777777"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Inclusion Criteria:</w:t>
      </w:r>
      <w:r w:rsidRPr="00901541">
        <w:rPr>
          <w:rStyle w:val="eop"/>
          <w:rFonts w:ascii="Arial" w:eastAsiaTheme="majorEastAsia" w:hAnsi="Arial" w:cs="Arial"/>
          <w:color w:val="000000" w:themeColor="text1"/>
          <w:sz w:val="22"/>
          <w:szCs w:val="22"/>
        </w:rPr>
        <w:t> </w:t>
      </w:r>
    </w:p>
    <w:p w14:paraId="6BA5ABAC" w14:textId="77777777" w:rsidR="00901541" w:rsidRPr="00901541" w:rsidRDefault="00901541" w:rsidP="00901541">
      <w:pPr>
        <w:pStyle w:val="paragraph"/>
        <w:numPr>
          <w:ilvl w:val="0"/>
          <w:numId w:val="15"/>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Adults (≥18 years) with confirmed or suspected acute, perforated, or gangrenous appendicitis</w:t>
      </w:r>
      <w:r w:rsidRPr="00901541">
        <w:rPr>
          <w:rStyle w:val="eop"/>
          <w:rFonts w:ascii="Arial" w:eastAsiaTheme="majorEastAsia" w:hAnsi="Arial" w:cs="Arial"/>
          <w:color w:val="000000" w:themeColor="text1"/>
          <w:sz w:val="22"/>
          <w:szCs w:val="22"/>
        </w:rPr>
        <w:t> </w:t>
      </w:r>
    </w:p>
    <w:p w14:paraId="4DB7CEFC" w14:textId="77777777"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Exclusion Criteria:</w:t>
      </w:r>
      <w:r w:rsidRPr="00901541">
        <w:rPr>
          <w:rStyle w:val="eop"/>
          <w:rFonts w:ascii="Arial" w:eastAsiaTheme="majorEastAsia" w:hAnsi="Arial" w:cs="Arial"/>
          <w:color w:val="000000" w:themeColor="text1"/>
          <w:sz w:val="22"/>
          <w:szCs w:val="22"/>
        </w:rPr>
        <w:t> </w:t>
      </w:r>
    </w:p>
    <w:p w14:paraId="1F8C69CC" w14:textId="77777777" w:rsidR="00901541" w:rsidRPr="00901541" w:rsidRDefault="00901541" w:rsidP="00901541">
      <w:pPr>
        <w:pStyle w:val="paragraph"/>
        <w:numPr>
          <w:ilvl w:val="0"/>
          <w:numId w:val="16"/>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Patients transferred from another institution</w:t>
      </w:r>
      <w:r w:rsidRPr="00901541">
        <w:rPr>
          <w:rStyle w:val="eop"/>
          <w:rFonts w:ascii="Arial" w:eastAsiaTheme="majorEastAsia" w:hAnsi="Arial" w:cs="Arial"/>
          <w:color w:val="000000" w:themeColor="text1"/>
          <w:sz w:val="22"/>
          <w:szCs w:val="22"/>
        </w:rPr>
        <w:t> </w:t>
      </w:r>
    </w:p>
    <w:p w14:paraId="68C37F30" w14:textId="77777777" w:rsidR="00901541" w:rsidRPr="00901541" w:rsidRDefault="00901541" w:rsidP="00901541">
      <w:pPr>
        <w:pStyle w:val="paragraph"/>
        <w:numPr>
          <w:ilvl w:val="0"/>
          <w:numId w:val="17"/>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Inpatient consultations</w:t>
      </w:r>
      <w:r w:rsidRPr="00901541">
        <w:rPr>
          <w:rStyle w:val="eop"/>
          <w:rFonts w:ascii="Arial" w:eastAsiaTheme="majorEastAsia" w:hAnsi="Arial" w:cs="Arial"/>
          <w:color w:val="000000" w:themeColor="text1"/>
          <w:sz w:val="22"/>
          <w:szCs w:val="22"/>
        </w:rPr>
        <w:t> </w:t>
      </w:r>
    </w:p>
    <w:p w14:paraId="2EF34A9A" w14:textId="77777777"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Treatment Groups:</w:t>
      </w:r>
      <w:r w:rsidRPr="00901541">
        <w:rPr>
          <w:rStyle w:val="eop"/>
          <w:rFonts w:ascii="Arial" w:eastAsiaTheme="majorEastAsia" w:hAnsi="Arial" w:cs="Arial"/>
          <w:color w:val="000000" w:themeColor="text1"/>
          <w:sz w:val="22"/>
          <w:szCs w:val="22"/>
        </w:rPr>
        <w:t> </w:t>
      </w:r>
    </w:p>
    <w:p w14:paraId="4681BA94" w14:textId="77777777" w:rsidR="00901541" w:rsidRPr="00901541" w:rsidRDefault="00901541" w:rsidP="00901541">
      <w:pPr>
        <w:pStyle w:val="paragraph"/>
        <w:numPr>
          <w:ilvl w:val="0"/>
          <w:numId w:val="18"/>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Initial appendectomy (91%)</w:t>
      </w:r>
      <w:r w:rsidRPr="00901541">
        <w:rPr>
          <w:rStyle w:val="eop"/>
          <w:rFonts w:ascii="Arial" w:eastAsiaTheme="majorEastAsia" w:hAnsi="Arial" w:cs="Arial"/>
          <w:color w:val="000000" w:themeColor="text1"/>
          <w:sz w:val="22"/>
          <w:szCs w:val="22"/>
        </w:rPr>
        <w:t> </w:t>
      </w:r>
    </w:p>
    <w:p w14:paraId="79DFA84A" w14:textId="77777777" w:rsidR="00901541" w:rsidRPr="00901541" w:rsidRDefault="00901541" w:rsidP="00901541">
      <w:pPr>
        <w:pStyle w:val="paragraph"/>
        <w:numPr>
          <w:ilvl w:val="0"/>
          <w:numId w:val="19"/>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Antibiotics alone (6%)</w:t>
      </w:r>
      <w:r w:rsidRPr="00901541">
        <w:rPr>
          <w:rStyle w:val="eop"/>
          <w:rFonts w:ascii="Arial" w:eastAsiaTheme="majorEastAsia" w:hAnsi="Arial" w:cs="Arial"/>
          <w:color w:val="000000" w:themeColor="text1"/>
          <w:sz w:val="22"/>
          <w:szCs w:val="22"/>
        </w:rPr>
        <w:t> </w:t>
      </w:r>
    </w:p>
    <w:p w14:paraId="144807A3" w14:textId="77777777" w:rsidR="00901541" w:rsidRPr="00901541" w:rsidRDefault="00901541" w:rsidP="00901541">
      <w:pPr>
        <w:pStyle w:val="paragraph"/>
        <w:numPr>
          <w:ilvl w:val="0"/>
          <w:numId w:val="20"/>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Percutaneous drainage (3%)</w:t>
      </w:r>
      <w:r w:rsidRPr="00901541">
        <w:rPr>
          <w:rStyle w:val="eop"/>
          <w:rFonts w:ascii="Arial" w:eastAsiaTheme="majorEastAsia" w:hAnsi="Arial" w:cs="Arial"/>
          <w:color w:val="000000" w:themeColor="text1"/>
          <w:sz w:val="22"/>
          <w:szCs w:val="22"/>
        </w:rPr>
        <w:t> </w:t>
      </w:r>
    </w:p>
    <w:p w14:paraId="2A59A925" w14:textId="77777777"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Key Findings</w:t>
      </w:r>
      <w:r w:rsidRPr="00901541">
        <w:rPr>
          <w:rStyle w:val="eop"/>
          <w:rFonts w:ascii="Arial" w:eastAsiaTheme="majorEastAsia" w:hAnsi="Arial" w:cs="Arial"/>
          <w:color w:val="000000" w:themeColor="text1"/>
          <w:sz w:val="22"/>
          <w:szCs w:val="22"/>
        </w:rPr>
        <w:t> </w:t>
      </w:r>
    </w:p>
    <w:p w14:paraId="4CBABB5F" w14:textId="77777777" w:rsidR="00901541" w:rsidRPr="00901541" w:rsidRDefault="00901541" w:rsidP="00901541">
      <w:pPr>
        <w:pStyle w:val="paragraph"/>
        <w:numPr>
          <w:ilvl w:val="0"/>
          <w:numId w:val="21"/>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CT imaging was used in 90% of cases, with a negative appendectomy rate of only 2%.</w:t>
      </w:r>
      <w:r w:rsidRPr="00901541">
        <w:rPr>
          <w:rStyle w:val="eop"/>
          <w:rFonts w:ascii="Arial" w:eastAsiaTheme="majorEastAsia" w:hAnsi="Arial" w:cs="Arial"/>
          <w:color w:val="000000" w:themeColor="text1"/>
          <w:sz w:val="22"/>
          <w:szCs w:val="22"/>
        </w:rPr>
        <w:t> </w:t>
      </w:r>
    </w:p>
    <w:p w14:paraId="32B2F791" w14:textId="77777777" w:rsidR="00901541" w:rsidRPr="00901541" w:rsidRDefault="00901541" w:rsidP="00901541">
      <w:pPr>
        <w:pStyle w:val="paragraph"/>
        <w:numPr>
          <w:ilvl w:val="0"/>
          <w:numId w:val="22"/>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98% of appendectomies were initially attempted laparoscopically, with a 4% conversion rate to open.</w:t>
      </w:r>
      <w:r w:rsidRPr="00901541">
        <w:rPr>
          <w:rStyle w:val="eop"/>
          <w:rFonts w:ascii="Arial" w:eastAsiaTheme="majorEastAsia" w:hAnsi="Arial" w:cs="Arial"/>
          <w:color w:val="000000" w:themeColor="text1"/>
          <w:sz w:val="22"/>
          <w:szCs w:val="22"/>
        </w:rPr>
        <w:t> </w:t>
      </w:r>
    </w:p>
    <w:p w14:paraId="16D0372A" w14:textId="77777777" w:rsidR="00901541" w:rsidRPr="00901541" w:rsidRDefault="00901541" w:rsidP="00901541">
      <w:pPr>
        <w:pStyle w:val="paragraph"/>
        <w:numPr>
          <w:ilvl w:val="0"/>
          <w:numId w:val="23"/>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Median hospital stay was 1 day for acute appendicitis.</w:t>
      </w:r>
      <w:r w:rsidRPr="00901541">
        <w:rPr>
          <w:rStyle w:val="eop"/>
          <w:rFonts w:ascii="Arial" w:eastAsiaTheme="majorEastAsia" w:hAnsi="Arial" w:cs="Arial"/>
          <w:color w:val="000000" w:themeColor="text1"/>
          <w:sz w:val="22"/>
          <w:szCs w:val="22"/>
        </w:rPr>
        <w:t> </w:t>
      </w:r>
    </w:p>
    <w:p w14:paraId="4CE116A8" w14:textId="77777777" w:rsidR="00901541" w:rsidRPr="00901541" w:rsidRDefault="00901541" w:rsidP="00901541">
      <w:pPr>
        <w:pStyle w:val="paragraph"/>
        <w:numPr>
          <w:ilvl w:val="0"/>
          <w:numId w:val="24"/>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Complicated (perforated/gangrenous) appendicitis affected older patients with more comorbidities.</w:t>
      </w:r>
      <w:r w:rsidRPr="00901541">
        <w:rPr>
          <w:rStyle w:val="eop"/>
          <w:rFonts w:ascii="Arial" w:eastAsiaTheme="majorEastAsia" w:hAnsi="Arial" w:cs="Arial"/>
          <w:color w:val="000000" w:themeColor="text1"/>
          <w:sz w:val="22"/>
          <w:szCs w:val="22"/>
        </w:rPr>
        <w:t> </w:t>
      </w:r>
    </w:p>
    <w:p w14:paraId="722F010C" w14:textId="77777777" w:rsidR="00901541" w:rsidRPr="00901541" w:rsidRDefault="00901541" w:rsidP="00901541">
      <w:pPr>
        <w:pStyle w:val="paragraph"/>
        <w:numPr>
          <w:ilvl w:val="0"/>
          <w:numId w:val="25"/>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In-hospital delay to appendectomy (up to 12 hours) was not associated with increased risk of complicated appendicitis.</w:t>
      </w:r>
      <w:r w:rsidRPr="00901541">
        <w:rPr>
          <w:rStyle w:val="eop"/>
          <w:rFonts w:ascii="Arial" w:eastAsiaTheme="majorEastAsia" w:hAnsi="Arial" w:cs="Arial"/>
          <w:color w:val="000000" w:themeColor="text1"/>
          <w:sz w:val="22"/>
          <w:szCs w:val="22"/>
        </w:rPr>
        <w:t> </w:t>
      </w:r>
    </w:p>
    <w:p w14:paraId="10481748" w14:textId="77777777" w:rsidR="00901541" w:rsidRPr="00901541" w:rsidRDefault="00901541" w:rsidP="00901541">
      <w:pPr>
        <w:pStyle w:val="paragraph"/>
        <w:numPr>
          <w:ilvl w:val="0"/>
          <w:numId w:val="26"/>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21% of patients initially treated with antibiotics required appendectomy within 30 days.</w:t>
      </w:r>
      <w:r w:rsidRPr="00901541">
        <w:rPr>
          <w:rStyle w:val="eop"/>
          <w:rFonts w:ascii="Arial" w:eastAsiaTheme="majorEastAsia" w:hAnsi="Arial" w:cs="Arial"/>
          <w:color w:val="000000" w:themeColor="text1"/>
          <w:sz w:val="22"/>
          <w:szCs w:val="22"/>
        </w:rPr>
        <w:t> </w:t>
      </w:r>
    </w:p>
    <w:p w14:paraId="38B1EA9E" w14:textId="77777777" w:rsidR="00901541" w:rsidRPr="00901541" w:rsidRDefault="00901541" w:rsidP="00901541">
      <w:pPr>
        <w:pStyle w:val="paragraph"/>
        <w:numPr>
          <w:ilvl w:val="0"/>
          <w:numId w:val="27"/>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Postoperative antibiotics were used in 30% of acute appendicitis cases, with over half receiving them for &gt;24 hours.</w:t>
      </w:r>
      <w:r w:rsidRPr="00901541">
        <w:rPr>
          <w:rStyle w:val="eop"/>
          <w:rFonts w:ascii="Arial" w:eastAsiaTheme="majorEastAsia" w:hAnsi="Arial" w:cs="Arial"/>
          <w:color w:val="000000" w:themeColor="text1"/>
          <w:sz w:val="22"/>
          <w:szCs w:val="22"/>
        </w:rPr>
        <w:t> </w:t>
      </w:r>
    </w:p>
    <w:p w14:paraId="1C82717D" w14:textId="77777777"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Clinical Applications</w:t>
      </w:r>
      <w:r w:rsidRPr="00901541">
        <w:rPr>
          <w:rStyle w:val="eop"/>
          <w:rFonts w:ascii="Arial" w:eastAsiaTheme="majorEastAsia" w:hAnsi="Arial" w:cs="Arial"/>
          <w:color w:val="000000" w:themeColor="text1"/>
          <w:sz w:val="22"/>
          <w:szCs w:val="22"/>
        </w:rPr>
        <w:t> </w:t>
      </w:r>
    </w:p>
    <w:p w14:paraId="534883D4" w14:textId="77777777" w:rsidR="00901541" w:rsidRPr="00901541" w:rsidRDefault="00901541" w:rsidP="00901541">
      <w:pPr>
        <w:pStyle w:val="paragraph"/>
        <w:numPr>
          <w:ilvl w:val="0"/>
          <w:numId w:val="28"/>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CT imaging is highly specific for diagnosing appendicitis but less accurate in determining severity.</w:t>
      </w:r>
      <w:r w:rsidRPr="00901541">
        <w:rPr>
          <w:rStyle w:val="eop"/>
          <w:rFonts w:ascii="Arial" w:eastAsiaTheme="majorEastAsia" w:hAnsi="Arial" w:cs="Arial"/>
          <w:color w:val="000000" w:themeColor="text1"/>
          <w:sz w:val="22"/>
          <w:szCs w:val="22"/>
        </w:rPr>
        <w:t> </w:t>
      </w:r>
    </w:p>
    <w:p w14:paraId="1FF6376E" w14:textId="77777777" w:rsidR="00901541" w:rsidRPr="00901541" w:rsidRDefault="00901541" w:rsidP="00901541">
      <w:pPr>
        <w:pStyle w:val="paragraph"/>
        <w:numPr>
          <w:ilvl w:val="0"/>
          <w:numId w:val="29"/>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Laparoscopic appendectomy with a short hospital stay is the norm in the US.</w:t>
      </w:r>
      <w:r w:rsidRPr="00901541">
        <w:rPr>
          <w:rStyle w:val="eop"/>
          <w:rFonts w:ascii="Arial" w:eastAsiaTheme="majorEastAsia" w:hAnsi="Arial" w:cs="Arial"/>
          <w:color w:val="000000" w:themeColor="text1"/>
          <w:sz w:val="22"/>
          <w:szCs w:val="22"/>
        </w:rPr>
        <w:t> </w:t>
      </w:r>
    </w:p>
    <w:p w14:paraId="43B94184" w14:textId="77777777" w:rsidR="00901541" w:rsidRPr="00901541" w:rsidRDefault="00901541" w:rsidP="00901541">
      <w:pPr>
        <w:pStyle w:val="paragraph"/>
        <w:numPr>
          <w:ilvl w:val="0"/>
          <w:numId w:val="30"/>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Delaying appendectomy for up to 12 hours after ED presentation appears safe.</w:t>
      </w:r>
      <w:r w:rsidRPr="00901541">
        <w:rPr>
          <w:rStyle w:val="eop"/>
          <w:rFonts w:ascii="Arial" w:eastAsiaTheme="majorEastAsia" w:hAnsi="Arial" w:cs="Arial"/>
          <w:color w:val="000000" w:themeColor="text1"/>
          <w:sz w:val="22"/>
          <w:szCs w:val="22"/>
        </w:rPr>
        <w:t> </w:t>
      </w:r>
    </w:p>
    <w:p w14:paraId="35133487" w14:textId="77777777" w:rsidR="00901541" w:rsidRPr="00901541" w:rsidRDefault="00901541" w:rsidP="00901541">
      <w:pPr>
        <w:pStyle w:val="paragraph"/>
        <w:numPr>
          <w:ilvl w:val="0"/>
          <w:numId w:val="31"/>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Antibiotic management alone has a significant failure rate and should be used selectively.</w:t>
      </w:r>
      <w:r w:rsidRPr="00901541">
        <w:rPr>
          <w:rStyle w:val="eop"/>
          <w:rFonts w:ascii="Arial" w:eastAsiaTheme="majorEastAsia" w:hAnsi="Arial" w:cs="Arial"/>
          <w:color w:val="000000" w:themeColor="text1"/>
          <w:sz w:val="22"/>
          <w:szCs w:val="22"/>
        </w:rPr>
        <w:t> </w:t>
      </w:r>
    </w:p>
    <w:p w14:paraId="3CD2F523" w14:textId="77777777" w:rsidR="00901541" w:rsidRPr="00901541" w:rsidRDefault="00901541" w:rsidP="00901541">
      <w:pPr>
        <w:pStyle w:val="paragraph"/>
        <w:numPr>
          <w:ilvl w:val="0"/>
          <w:numId w:val="32"/>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There's significant practice variation in drain placement and postoperative antibiotic use, suggesting areas for further study.</w:t>
      </w:r>
      <w:r w:rsidRPr="00901541">
        <w:rPr>
          <w:rStyle w:val="eop"/>
          <w:rFonts w:ascii="Arial" w:eastAsiaTheme="majorEastAsia" w:hAnsi="Arial" w:cs="Arial"/>
          <w:color w:val="000000" w:themeColor="text1"/>
          <w:sz w:val="22"/>
          <w:szCs w:val="22"/>
        </w:rPr>
        <w:t> </w:t>
      </w:r>
    </w:p>
    <w:p w14:paraId="04130E3E" w14:textId="77777777"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rPr>
      </w:pPr>
      <w:r w:rsidRPr="00901541">
        <w:rPr>
          <w:rStyle w:val="normaltextrun"/>
          <w:rFonts w:ascii="Arial" w:eastAsiaTheme="majorEastAsia" w:hAnsi="Arial" w:cs="Arial"/>
          <w:b/>
          <w:bCs/>
          <w:color w:val="000000" w:themeColor="text1"/>
          <w:sz w:val="22"/>
          <w:szCs w:val="22"/>
        </w:rPr>
        <w:t>Impact on Clinical Practice</w:t>
      </w:r>
      <w:r w:rsidRPr="00901541">
        <w:rPr>
          <w:rStyle w:val="eop"/>
          <w:rFonts w:ascii="Arial" w:eastAsiaTheme="majorEastAsia" w:hAnsi="Arial" w:cs="Arial"/>
          <w:color w:val="000000" w:themeColor="text1"/>
          <w:sz w:val="22"/>
          <w:szCs w:val="22"/>
        </w:rPr>
        <w:t> </w:t>
      </w:r>
    </w:p>
    <w:p w14:paraId="6A1621C9" w14:textId="77777777"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Since its publication, this study has:</w:t>
      </w:r>
      <w:r w:rsidRPr="00901541">
        <w:rPr>
          <w:rStyle w:val="eop"/>
          <w:rFonts w:ascii="Arial" w:eastAsiaTheme="majorEastAsia" w:hAnsi="Arial" w:cs="Arial"/>
          <w:color w:val="000000" w:themeColor="text1"/>
          <w:sz w:val="22"/>
          <w:szCs w:val="22"/>
        </w:rPr>
        <w:t> </w:t>
      </w:r>
    </w:p>
    <w:p w14:paraId="6E1AFDE0" w14:textId="77777777" w:rsidR="00901541" w:rsidRPr="00901541" w:rsidRDefault="00901541" w:rsidP="00901541">
      <w:pPr>
        <w:pStyle w:val="paragraph"/>
        <w:numPr>
          <w:ilvl w:val="0"/>
          <w:numId w:val="33"/>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Reinforced the safety of short in-hospital delays before appendectomy, allowing for more flexible OR scheduling.</w:t>
      </w:r>
      <w:r w:rsidRPr="00901541">
        <w:rPr>
          <w:rStyle w:val="eop"/>
          <w:rFonts w:ascii="Arial" w:eastAsiaTheme="majorEastAsia" w:hAnsi="Arial" w:cs="Arial"/>
          <w:color w:val="000000" w:themeColor="text1"/>
          <w:sz w:val="22"/>
          <w:szCs w:val="22"/>
        </w:rPr>
        <w:t> </w:t>
      </w:r>
    </w:p>
    <w:p w14:paraId="1C8A5CC2" w14:textId="77777777" w:rsidR="00901541" w:rsidRPr="00901541" w:rsidRDefault="00901541" w:rsidP="00901541">
      <w:pPr>
        <w:pStyle w:val="paragraph"/>
        <w:numPr>
          <w:ilvl w:val="0"/>
          <w:numId w:val="34"/>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Highlighted the need for careful patient selection when considering non-operative management.</w:t>
      </w:r>
      <w:r w:rsidRPr="00901541">
        <w:rPr>
          <w:rStyle w:val="eop"/>
          <w:rFonts w:ascii="Arial" w:eastAsiaTheme="majorEastAsia" w:hAnsi="Arial" w:cs="Arial"/>
          <w:color w:val="000000" w:themeColor="text1"/>
          <w:sz w:val="22"/>
          <w:szCs w:val="22"/>
        </w:rPr>
        <w:t> </w:t>
      </w:r>
    </w:p>
    <w:p w14:paraId="031544FD" w14:textId="77777777" w:rsidR="00901541" w:rsidRPr="00901541" w:rsidRDefault="00901541" w:rsidP="00901541">
      <w:pPr>
        <w:pStyle w:val="paragraph"/>
        <w:numPr>
          <w:ilvl w:val="0"/>
          <w:numId w:val="35"/>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lastRenderedPageBreak/>
        <w:t>Challenged the traditional belief that all cases of complicated appendicitis result from delayed treatment of simple appendicitis.</w:t>
      </w:r>
      <w:r w:rsidRPr="00901541">
        <w:rPr>
          <w:rStyle w:val="eop"/>
          <w:rFonts w:ascii="Arial" w:eastAsiaTheme="majorEastAsia" w:hAnsi="Arial" w:cs="Arial"/>
          <w:color w:val="000000" w:themeColor="text1"/>
          <w:sz w:val="22"/>
          <w:szCs w:val="22"/>
        </w:rPr>
        <w:t> </w:t>
      </w:r>
    </w:p>
    <w:p w14:paraId="62044E76" w14:textId="77777777" w:rsidR="00901541" w:rsidRPr="00901541" w:rsidRDefault="00901541" w:rsidP="00901541">
      <w:pPr>
        <w:pStyle w:val="paragraph"/>
        <w:numPr>
          <w:ilvl w:val="0"/>
          <w:numId w:val="36"/>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Emphasized the importance of CT imaging in diagnosis while acknowledging its limitations in grading severity.</w:t>
      </w:r>
      <w:r w:rsidRPr="00901541">
        <w:rPr>
          <w:rStyle w:val="eop"/>
          <w:rFonts w:ascii="Arial" w:eastAsiaTheme="majorEastAsia" w:hAnsi="Arial" w:cs="Arial"/>
          <w:color w:val="000000" w:themeColor="text1"/>
          <w:sz w:val="22"/>
          <w:szCs w:val="22"/>
        </w:rPr>
        <w:t> </w:t>
      </w:r>
    </w:p>
    <w:p w14:paraId="5A42F9AE" w14:textId="77777777" w:rsidR="00901541" w:rsidRPr="00901541" w:rsidRDefault="00901541" w:rsidP="00901541">
      <w:pPr>
        <w:pStyle w:val="paragraph"/>
        <w:numPr>
          <w:ilvl w:val="0"/>
          <w:numId w:val="37"/>
        </w:numPr>
        <w:spacing w:before="0" w:beforeAutospacing="0" w:after="0" w:afterAutospacing="0"/>
        <w:ind w:left="1080" w:firstLine="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Sparked discussions about standardizing postoperative care, particularly regarding antibiotic use and drain placement.</w:t>
      </w:r>
      <w:r w:rsidRPr="00901541">
        <w:rPr>
          <w:rStyle w:val="eop"/>
          <w:rFonts w:ascii="Arial" w:eastAsiaTheme="majorEastAsia" w:hAnsi="Arial" w:cs="Arial"/>
          <w:color w:val="000000" w:themeColor="text1"/>
          <w:sz w:val="22"/>
          <w:szCs w:val="22"/>
        </w:rPr>
        <w:t> </w:t>
      </w:r>
    </w:p>
    <w:p w14:paraId="56717FDF" w14:textId="77777777"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rPr>
      </w:pPr>
      <w:r w:rsidRPr="00901541">
        <w:rPr>
          <w:rStyle w:val="normaltextrun"/>
          <w:rFonts w:ascii="Arial" w:eastAsiaTheme="majorEastAsia" w:hAnsi="Arial" w:cs="Arial"/>
          <w:color w:val="000000" w:themeColor="text1"/>
          <w:sz w:val="22"/>
          <w:szCs w:val="22"/>
        </w:rPr>
        <w:t>This study provides a comprehensive snapshot of current appendicitis management in the US and has prompted reevaluation of long-held beliefs about the disease process and treatment urgency.</w:t>
      </w:r>
      <w:r w:rsidRPr="00901541">
        <w:rPr>
          <w:rStyle w:val="eop"/>
          <w:rFonts w:ascii="Arial" w:eastAsiaTheme="majorEastAsia" w:hAnsi="Arial" w:cs="Arial"/>
          <w:color w:val="000000" w:themeColor="text1"/>
          <w:sz w:val="22"/>
          <w:szCs w:val="22"/>
        </w:rPr>
        <w:t> </w:t>
      </w:r>
    </w:p>
    <w:p w14:paraId="5B436AEC" w14:textId="77777777"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rPr>
      </w:pPr>
      <w:r w:rsidRPr="00901541">
        <w:rPr>
          <w:rStyle w:val="eop"/>
          <w:rFonts w:ascii="Arial" w:eastAsiaTheme="majorEastAsia" w:hAnsi="Arial" w:cs="Arial"/>
          <w:color w:val="000000" w:themeColor="text1"/>
          <w:sz w:val="22"/>
          <w:szCs w:val="22"/>
        </w:rPr>
        <w:t> </w:t>
      </w:r>
    </w:p>
    <w:p w14:paraId="4A66C531" w14:textId="77777777" w:rsidR="00901541" w:rsidRPr="00901541" w:rsidRDefault="00901541" w:rsidP="00901541">
      <w:pPr>
        <w:pStyle w:val="paragraph"/>
        <w:spacing w:before="0" w:beforeAutospacing="0" w:after="0" w:afterAutospacing="0"/>
        <w:textAlignment w:val="baseline"/>
        <w:rPr>
          <w:rFonts w:ascii="Arial" w:hAnsi="Arial" w:cs="Arial"/>
          <w:color w:val="000000" w:themeColor="text1"/>
          <w:sz w:val="22"/>
          <w:szCs w:val="22"/>
        </w:rPr>
      </w:pPr>
    </w:p>
    <w:p w14:paraId="773C01F7" w14:textId="77777777" w:rsidR="00901541" w:rsidRPr="00901541" w:rsidRDefault="00901541" w:rsidP="00901541">
      <w:pPr>
        <w:spacing w:before="100" w:beforeAutospacing="1" w:after="100" w:afterAutospacing="1"/>
        <w:rPr>
          <w:rFonts w:ascii="Arial" w:eastAsia="Times New Roman" w:hAnsi="Arial" w:cs="Arial"/>
          <w:b/>
          <w:bCs/>
          <w:color w:val="000000" w:themeColor="text1"/>
          <w:kern w:val="0"/>
          <w:sz w:val="22"/>
          <w:szCs w:val="22"/>
          <w14:ligatures w14:val="none"/>
        </w:rPr>
      </w:pPr>
    </w:p>
    <w:p w14:paraId="11621B75" w14:textId="77777777" w:rsidR="00474012" w:rsidRDefault="00474012">
      <w:pPr>
        <w:rPr>
          <w:rFonts w:ascii="Arial" w:eastAsia="Times New Roman" w:hAnsi="Arial" w:cs="Arial"/>
          <w:b/>
          <w:bCs/>
          <w:color w:val="000000" w:themeColor="text1"/>
          <w:kern w:val="0"/>
          <w:sz w:val="22"/>
          <w:szCs w:val="22"/>
          <w14:ligatures w14:val="none"/>
        </w:rPr>
      </w:pPr>
      <w:r>
        <w:rPr>
          <w:rFonts w:ascii="Arial" w:eastAsia="Times New Roman" w:hAnsi="Arial" w:cs="Arial"/>
          <w:b/>
          <w:bCs/>
          <w:color w:val="000000" w:themeColor="text1"/>
          <w:kern w:val="0"/>
          <w:sz w:val="22"/>
          <w:szCs w:val="22"/>
          <w14:ligatures w14:val="none"/>
        </w:rPr>
        <w:br w:type="page"/>
      </w:r>
    </w:p>
    <w:p w14:paraId="2CAC46C6" w14:textId="77777777" w:rsidR="00474012" w:rsidRDefault="00474012" w:rsidP="00474012">
      <w:pPr>
        <w:rPr>
          <w:rFonts w:ascii="Arial" w:eastAsia="Times New Roman" w:hAnsi="Arial" w:cs="Arial"/>
          <w:b/>
          <w:bCs/>
          <w:color w:val="000000" w:themeColor="text1"/>
          <w:kern w:val="0"/>
          <w:sz w:val="22"/>
          <w:szCs w:val="22"/>
          <w14:ligatures w14:val="none"/>
        </w:rPr>
      </w:pPr>
      <w:r>
        <w:rPr>
          <w:rFonts w:ascii="Arial" w:eastAsia="Times New Roman" w:hAnsi="Arial" w:cs="Arial"/>
          <w:b/>
          <w:bCs/>
          <w:color w:val="000000" w:themeColor="text1"/>
          <w:kern w:val="0"/>
          <w:sz w:val="22"/>
          <w:szCs w:val="22"/>
          <w14:ligatures w14:val="none"/>
        </w:rPr>
        <w:lastRenderedPageBreak/>
        <w:t>Resident Survey Tool</w:t>
      </w:r>
    </w:p>
    <w:p w14:paraId="449F5182" w14:textId="77777777" w:rsidR="00474012" w:rsidRDefault="00474012" w:rsidP="00474012">
      <w:pPr>
        <w:rPr>
          <w:rFonts w:ascii="Arial" w:eastAsia="Times New Roman" w:hAnsi="Arial" w:cs="Arial"/>
          <w:b/>
          <w:bCs/>
          <w:color w:val="000000" w:themeColor="text1"/>
          <w:kern w:val="0"/>
          <w:sz w:val="22"/>
          <w:szCs w:val="22"/>
          <w14:ligatures w14:val="none"/>
        </w:rPr>
      </w:pPr>
    </w:p>
    <w:p w14:paraId="47B6A2B6" w14:textId="6823E89A" w:rsidR="00057652" w:rsidRPr="00901541" w:rsidRDefault="00057652" w:rsidP="00474012">
      <w:pPr>
        <w:rPr>
          <w:rFonts w:ascii="Arial" w:eastAsia="Times New Roman" w:hAnsi="Arial" w:cs="Arial"/>
          <w:b/>
          <w:bCs/>
          <w:color w:val="000000" w:themeColor="text1"/>
          <w:kern w:val="0"/>
          <w:sz w:val="22"/>
          <w:szCs w:val="22"/>
          <w14:ligatures w14:val="none"/>
        </w:rPr>
      </w:pPr>
      <w:r w:rsidRPr="00901541">
        <w:rPr>
          <w:rFonts w:ascii="Arial" w:eastAsia="Times New Roman" w:hAnsi="Arial" w:cs="Arial"/>
          <w:b/>
          <w:bCs/>
          <w:color w:val="000000" w:themeColor="text1"/>
          <w:kern w:val="0"/>
          <w:sz w:val="22"/>
          <w:szCs w:val="22"/>
          <w14:ligatures w14:val="none"/>
        </w:rPr>
        <w:t>Introduction:</w:t>
      </w:r>
      <w:r w:rsidRPr="00901541">
        <w:rPr>
          <w:rFonts w:ascii="Arial" w:eastAsia="Times New Roman" w:hAnsi="Arial" w:cs="Arial"/>
          <w:color w:val="000000" w:themeColor="text1"/>
          <w:kern w:val="0"/>
          <w:sz w:val="22"/>
          <w:szCs w:val="22"/>
          <w14:ligatures w14:val="none"/>
        </w:rPr>
        <w:br/>
        <w:t>Thank you for taking the time to provide feedback on the summaries of landmark surgical papers. These summaries were generated using AI-based tools and are intended to support resident education. Your insights will help us evaluate the usefulness, accuracy, and clarity of these resources and guide improvements.</w:t>
      </w:r>
    </w:p>
    <w:p w14:paraId="63D6F3D3" w14:textId="774EA9E4" w:rsidR="00057652" w:rsidRPr="00901541" w:rsidRDefault="00057652" w:rsidP="00EC590F">
      <w:p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b/>
          <w:bCs/>
          <w:color w:val="000000" w:themeColor="text1"/>
          <w:kern w:val="0"/>
          <w:sz w:val="22"/>
          <w:szCs w:val="22"/>
          <w14:ligatures w14:val="none"/>
        </w:rPr>
        <w:t>All responses are anonymous.</w:t>
      </w:r>
    </w:p>
    <w:p w14:paraId="4854CBEE" w14:textId="77777777" w:rsidR="00057652" w:rsidRPr="00901541" w:rsidRDefault="00057652" w:rsidP="00057652">
      <w:pPr>
        <w:spacing w:before="100" w:beforeAutospacing="1" w:after="100" w:afterAutospacing="1"/>
        <w:outlineLvl w:val="2"/>
        <w:rPr>
          <w:rFonts w:ascii="Arial" w:eastAsia="Times New Roman" w:hAnsi="Arial" w:cs="Arial"/>
          <w:b/>
          <w:bCs/>
          <w:color w:val="000000" w:themeColor="text1"/>
          <w:kern w:val="0"/>
          <w:sz w:val="22"/>
          <w:szCs w:val="22"/>
          <w14:ligatures w14:val="none"/>
        </w:rPr>
      </w:pPr>
      <w:r w:rsidRPr="00901541">
        <w:rPr>
          <w:rFonts w:ascii="Arial" w:eastAsia="Times New Roman" w:hAnsi="Arial" w:cs="Arial"/>
          <w:b/>
          <w:bCs/>
          <w:color w:val="000000" w:themeColor="text1"/>
          <w:kern w:val="0"/>
          <w:sz w:val="22"/>
          <w:szCs w:val="22"/>
          <w14:ligatures w14:val="none"/>
        </w:rPr>
        <w:t>Section 1: Demographics (Optional)</w:t>
      </w:r>
    </w:p>
    <w:p w14:paraId="782040F9" w14:textId="77777777" w:rsidR="00057652" w:rsidRPr="00901541" w:rsidRDefault="00057652" w:rsidP="00057652">
      <w:pPr>
        <w:numPr>
          <w:ilvl w:val="0"/>
          <w:numId w:val="1"/>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What is your current level of training?</w:t>
      </w:r>
    </w:p>
    <w:p w14:paraId="086996A8" w14:textId="77777777" w:rsidR="00057652" w:rsidRPr="00901541" w:rsidRDefault="00057652" w:rsidP="00057652">
      <w:pPr>
        <w:numPr>
          <w:ilvl w:val="1"/>
          <w:numId w:val="1"/>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PGY-1</w:t>
      </w:r>
    </w:p>
    <w:p w14:paraId="55C56ACB" w14:textId="77777777" w:rsidR="00057652" w:rsidRPr="00901541" w:rsidRDefault="00057652" w:rsidP="00057652">
      <w:pPr>
        <w:numPr>
          <w:ilvl w:val="1"/>
          <w:numId w:val="1"/>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PGY-2</w:t>
      </w:r>
    </w:p>
    <w:p w14:paraId="119EDDB1" w14:textId="77777777" w:rsidR="00057652" w:rsidRPr="00901541" w:rsidRDefault="00057652" w:rsidP="00057652">
      <w:pPr>
        <w:numPr>
          <w:ilvl w:val="1"/>
          <w:numId w:val="1"/>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PGY-3</w:t>
      </w:r>
    </w:p>
    <w:p w14:paraId="16AB9104" w14:textId="77777777" w:rsidR="00057652" w:rsidRPr="00901541" w:rsidRDefault="00057652" w:rsidP="00057652">
      <w:pPr>
        <w:numPr>
          <w:ilvl w:val="1"/>
          <w:numId w:val="1"/>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PGY-4</w:t>
      </w:r>
    </w:p>
    <w:p w14:paraId="4EE70564" w14:textId="77777777" w:rsidR="00057652" w:rsidRPr="00901541" w:rsidRDefault="00057652" w:rsidP="00057652">
      <w:pPr>
        <w:numPr>
          <w:ilvl w:val="1"/>
          <w:numId w:val="1"/>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PGY-5</w:t>
      </w:r>
    </w:p>
    <w:p w14:paraId="04DB776E" w14:textId="7FFBC244" w:rsidR="00901541" w:rsidRPr="00901541" w:rsidRDefault="00901541" w:rsidP="00057652">
      <w:pPr>
        <w:numPr>
          <w:ilvl w:val="1"/>
          <w:numId w:val="1"/>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Research</w:t>
      </w:r>
    </w:p>
    <w:p w14:paraId="565AC803" w14:textId="77777777" w:rsidR="00057652" w:rsidRPr="00901541" w:rsidRDefault="00057652" w:rsidP="00057652">
      <w:pPr>
        <w:numPr>
          <w:ilvl w:val="0"/>
          <w:numId w:val="1"/>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Have you read the original versions of the landmark papers summarized?</w:t>
      </w:r>
    </w:p>
    <w:p w14:paraId="73B7FC45" w14:textId="77777777" w:rsidR="00057652" w:rsidRPr="00901541" w:rsidRDefault="00057652" w:rsidP="00057652">
      <w:pPr>
        <w:numPr>
          <w:ilvl w:val="1"/>
          <w:numId w:val="1"/>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Yes, all</w:t>
      </w:r>
    </w:p>
    <w:p w14:paraId="7455D375" w14:textId="77777777" w:rsidR="00057652" w:rsidRPr="00901541" w:rsidRDefault="00057652" w:rsidP="00057652">
      <w:pPr>
        <w:numPr>
          <w:ilvl w:val="1"/>
          <w:numId w:val="1"/>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Yes, some</w:t>
      </w:r>
    </w:p>
    <w:p w14:paraId="1B7FA832" w14:textId="5E501F50" w:rsidR="00057652" w:rsidRPr="00901541" w:rsidRDefault="00057652" w:rsidP="00057652">
      <w:pPr>
        <w:numPr>
          <w:ilvl w:val="1"/>
          <w:numId w:val="1"/>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No</w:t>
      </w:r>
    </w:p>
    <w:p w14:paraId="0B64590A" w14:textId="77777777" w:rsidR="00057652" w:rsidRPr="00901541" w:rsidRDefault="00057652" w:rsidP="00057652">
      <w:pPr>
        <w:spacing w:before="100" w:beforeAutospacing="1" w:after="100" w:afterAutospacing="1"/>
        <w:outlineLvl w:val="2"/>
        <w:rPr>
          <w:rFonts w:ascii="Arial" w:eastAsia="Times New Roman" w:hAnsi="Arial" w:cs="Arial"/>
          <w:b/>
          <w:bCs/>
          <w:color w:val="000000" w:themeColor="text1"/>
          <w:kern w:val="0"/>
          <w:sz w:val="22"/>
          <w:szCs w:val="22"/>
          <w14:ligatures w14:val="none"/>
        </w:rPr>
      </w:pPr>
      <w:r w:rsidRPr="00901541">
        <w:rPr>
          <w:rFonts w:ascii="Arial" w:eastAsia="Times New Roman" w:hAnsi="Arial" w:cs="Arial"/>
          <w:b/>
          <w:bCs/>
          <w:color w:val="000000" w:themeColor="text1"/>
          <w:kern w:val="0"/>
          <w:sz w:val="22"/>
          <w:szCs w:val="22"/>
          <w14:ligatures w14:val="none"/>
        </w:rPr>
        <w:t>Section 2: Content Evaluation</w:t>
      </w:r>
    </w:p>
    <w:p w14:paraId="23B88411" w14:textId="77777777" w:rsidR="00057652" w:rsidRPr="00901541" w:rsidRDefault="00057652" w:rsidP="00057652">
      <w:pPr>
        <w:numPr>
          <w:ilvl w:val="0"/>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How would you rate the clarity of the summaries?</w:t>
      </w:r>
    </w:p>
    <w:p w14:paraId="78AF32D3" w14:textId="77777777" w:rsidR="00057652" w:rsidRPr="00901541" w:rsidRDefault="00057652" w:rsidP="00057652">
      <w:pPr>
        <w:numPr>
          <w:ilvl w:val="1"/>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1 - Very unclear</w:t>
      </w:r>
    </w:p>
    <w:p w14:paraId="743DC0C2" w14:textId="79EE0119" w:rsidR="00057652" w:rsidRPr="00901541" w:rsidRDefault="00057652" w:rsidP="00057652">
      <w:pPr>
        <w:numPr>
          <w:ilvl w:val="1"/>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 xml:space="preserve">2 - </w:t>
      </w:r>
      <w:r w:rsidR="004630CB" w:rsidRPr="00901541">
        <w:rPr>
          <w:rFonts w:ascii="Arial" w:eastAsia="Times New Roman" w:hAnsi="Arial" w:cs="Arial"/>
          <w:color w:val="000000" w:themeColor="text1"/>
          <w:kern w:val="0"/>
          <w:sz w:val="22"/>
          <w:szCs w:val="22"/>
          <w14:ligatures w14:val="none"/>
        </w:rPr>
        <w:t>U</w:t>
      </w:r>
      <w:r w:rsidRPr="00901541">
        <w:rPr>
          <w:rFonts w:ascii="Arial" w:eastAsia="Times New Roman" w:hAnsi="Arial" w:cs="Arial"/>
          <w:color w:val="000000" w:themeColor="text1"/>
          <w:kern w:val="0"/>
          <w:sz w:val="22"/>
          <w:szCs w:val="22"/>
          <w14:ligatures w14:val="none"/>
        </w:rPr>
        <w:t>nclear</w:t>
      </w:r>
    </w:p>
    <w:p w14:paraId="0018D947" w14:textId="77777777" w:rsidR="00057652" w:rsidRPr="00901541" w:rsidRDefault="00057652" w:rsidP="00057652">
      <w:pPr>
        <w:numPr>
          <w:ilvl w:val="1"/>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3 - Neutral</w:t>
      </w:r>
    </w:p>
    <w:p w14:paraId="54542393" w14:textId="77777777" w:rsidR="00057652" w:rsidRPr="00901541" w:rsidRDefault="00057652" w:rsidP="00057652">
      <w:pPr>
        <w:numPr>
          <w:ilvl w:val="1"/>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4 - Clear</w:t>
      </w:r>
    </w:p>
    <w:p w14:paraId="3AE5B3BE" w14:textId="77777777" w:rsidR="00057652" w:rsidRPr="00901541" w:rsidRDefault="00057652" w:rsidP="00057652">
      <w:pPr>
        <w:numPr>
          <w:ilvl w:val="1"/>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5 - Very clear</w:t>
      </w:r>
    </w:p>
    <w:p w14:paraId="192D525F" w14:textId="1FD878BB" w:rsidR="00057652" w:rsidRPr="00901541" w:rsidRDefault="00057652" w:rsidP="00057652">
      <w:pPr>
        <w:numPr>
          <w:ilvl w:val="0"/>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How well did the summaries capture the key findings of the landmark papers?</w:t>
      </w:r>
    </w:p>
    <w:p w14:paraId="7ABDD1E3" w14:textId="2ABB9C5F" w:rsidR="00057652" w:rsidRPr="00901541" w:rsidRDefault="00057652" w:rsidP="00057652">
      <w:pPr>
        <w:numPr>
          <w:ilvl w:val="1"/>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 xml:space="preserve">1 </w:t>
      </w:r>
      <w:r w:rsidR="00187F50" w:rsidRPr="00901541">
        <w:rPr>
          <w:rFonts w:ascii="Arial" w:eastAsia="Times New Roman" w:hAnsi="Arial" w:cs="Arial"/>
          <w:color w:val="000000" w:themeColor="text1"/>
          <w:kern w:val="0"/>
          <w:sz w:val="22"/>
          <w:szCs w:val="22"/>
          <w14:ligatures w14:val="none"/>
        </w:rPr>
        <w:t>–</w:t>
      </w:r>
      <w:r w:rsidRPr="00901541">
        <w:rPr>
          <w:rFonts w:ascii="Arial" w:eastAsia="Times New Roman" w:hAnsi="Arial" w:cs="Arial"/>
          <w:color w:val="000000" w:themeColor="text1"/>
          <w:kern w:val="0"/>
          <w:sz w:val="22"/>
          <w:szCs w:val="22"/>
          <w14:ligatures w14:val="none"/>
        </w:rPr>
        <w:t xml:space="preserve"> </w:t>
      </w:r>
      <w:r w:rsidR="00187F50" w:rsidRPr="00901541">
        <w:rPr>
          <w:rFonts w:ascii="Arial" w:eastAsia="Times New Roman" w:hAnsi="Arial" w:cs="Arial"/>
          <w:color w:val="000000" w:themeColor="text1"/>
          <w:kern w:val="0"/>
          <w:sz w:val="22"/>
          <w:szCs w:val="22"/>
          <w14:ligatures w14:val="none"/>
        </w:rPr>
        <w:t>Very p</w:t>
      </w:r>
      <w:r w:rsidRPr="00901541">
        <w:rPr>
          <w:rFonts w:ascii="Arial" w:eastAsia="Times New Roman" w:hAnsi="Arial" w:cs="Arial"/>
          <w:color w:val="000000" w:themeColor="text1"/>
          <w:kern w:val="0"/>
          <w:sz w:val="22"/>
          <w:szCs w:val="22"/>
          <w14:ligatures w14:val="none"/>
        </w:rPr>
        <w:t>oorly</w:t>
      </w:r>
    </w:p>
    <w:p w14:paraId="5F29E753" w14:textId="2D39D785" w:rsidR="00057652" w:rsidRPr="00901541" w:rsidRDefault="00057652" w:rsidP="00057652">
      <w:pPr>
        <w:numPr>
          <w:ilvl w:val="1"/>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 xml:space="preserve">2 - </w:t>
      </w:r>
      <w:r w:rsidR="00187F50" w:rsidRPr="00901541">
        <w:rPr>
          <w:rFonts w:ascii="Arial" w:eastAsia="Times New Roman" w:hAnsi="Arial" w:cs="Arial"/>
          <w:color w:val="000000" w:themeColor="text1"/>
          <w:kern w:val="0"/>
          <w:sz w:val="22"/>
          <w:szCs w:val="22"/>
          <w14:ligatures w14:val="none"/>
        </w:rPr>
        <w:t>Poorly</w:t>
      </w:r>
    </w:p>
    <w:p w14:paraId="659C50B6" w14:textId="77777777" w:rsidR="00057652" w:rsidRPr="00901541" w:rsidRDefault="00057652" w:rsidP="00057652">
      <w:pPr>
        <w:numPr>
          <w:ilvl w:val="1"/>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3 - Neutral</w:t>
      </w:r>
    </w:p>
    <w:p w14:paraId="38D15618" w14:textId="77777777" w:rsidR="00057652" w:rsidRPr="00901541" w:rsidRDefault="00057652" w:rsidP="00057652">
      <w:pPr>
        <w:numPr>
          <w:ilvl w:val="1"/>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4 - Well</w:t>
      </w:r>
    </w:p>
    <w:p w14:paraId="51E0B9D9" w14:textId="426C5708" w:rsidR="00057652" w:rsidRPr="00901541" w:rsidRDefault="00057652" w:rsidP="00057652">
      <w:pPr>
        <w:numPr>
          <w:ilvl w:val="1"/>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 xml:space="preserve">5 - </w:t>
      </w:r>
      <w:r w:rsidR="00187F50" w:rsidRPr="00901541">
        <w:rPr>
          <w:rFonts w:ascii="Arial" w:eastAsia="Times New Roman" w:hAnsi="Arial" w:cs="Arial"/>
          <w:color w:val="000000" w:themeColor="text1"/>
          <w:kern w:val="0"/>
          <w:sz w:val="22"/>
          <w:szCs w:val="22"/>
          <w14:ligatures w14:val="none"/>
        </w:rPr>
        <w:t>Very</w:t>
      </w:r>
      <w:r w:rsidRPr="00901541">
        <w:rPr>
          <w:rFonts w:ascii="Arial" w:eastAsia="Times New Roman" w:hAnsi="Arial" w:cs="Arial"/>
          <w:color w:val="000000" w:themeColor="text1"/>
          <w:kern w:val="0"/>
          <w:sz w:val="22"/>
          <w:szCs w:val="22"/>
          <w14:ligatures w14:val="none"/>
        </w:rPr>
        <w:t xml:space="preserve"> well</w:t>
      </w:r>
    </w:p>
    <w:p w14:paraId="35469F96" w14:textId="6AF22910" w:rsidR="00057652" w:rsidRPr="00901541" w:rsidRDefault="00057652" w:rsidP="00057652">
      <w:pPr>
        <w:numPr>
          <w:ilvl w:val="0"/>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 xml:space="preserve">How accurate </w:t>
      </w:r>
      <w:r w:rsidR="00EC590F" w:rsidRPr="00901541">
        <w:rPr>
          <w:rFonts w:ascii="Arial" w:eastAsia="Times New Roman" w:hAnsi="Arial" w:cs="Arial"/>
          <w:color w:val="000000" w:themeColor="text1"/>
          <w:kern w:val="0"/>
          <w:sz w:val="22"/>
          <w:szCs w:val="22"/>
          <w14:ligatures w14:val="none"/>
        </w:rPr>
        <w:t>were</w:t>
      </w:r>
      <w:r w:rsidRPr="00901541">
        <w:rPr>
          <w:rFonts w:ascii="Arial" w:eastAsia="Times New Roman" w:hAnsi="Arial" w:cs="Arial"/>
          <w:color w:val="000000" w:themeColor="text1"/>
          <w:kern w:val="0"/>
          <w:sz w:val="22"/>
          <w:szCs w:val="22"/>
          <w14:ligatures w14:val="none"/>
        </w:rPr>
        <w:t xml:space="preserve"> summaries compared to the information you recall from the original papers?</w:t>
      </w:r>
    </w:p>
    <w:p w14:paraId="71650A97" w14:textId="5779A873" w:rsidR="00057652" w:rsidRPr="00901541" w:rsidRDefault="00057652" w:rsidP="00057652">
      <w:pPr>
        <w:numPr>
          <w:ilvl w:val="1"/>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 xml:space="preserve">1 </w:t>
      </w:r>
      <w:r w:rsidR="00187F50" w:rsidRPr="00901541">
        <w:rPr>
          <w:rFonts w:ascii="Arial" w:eastAsia="Times New Roman" w:hAnsi="Arial" w:cs="Arial"/>
          <w:color w:val="000000" w:themeColor="text1"/>
          <w:kern w:val="0"/>
          <w:sz w:val="22"/>
          <w:szCs w:val="22"/>
          <w14:ligatures w14:val="none"/>
        </w:rPr>
        <w:t>–</w:t>
      </w:r>
      <w:r w:rsidRPr="00901541">
        <w:rPr>
          <w:rFonts w:ascii="Arial" w:eastAsia="Times New Roman" w:hAnsi="Arial" w:cs="Arial"/>
          <w:color w:val="000000" w:themeColor="text1"/>
          <w:kern w:val="0"/>
          <w:sz w:val="22"/>
          <w:szCs w:val="22"/>
          <w14:ligatures w14:val="none"/>
        </w:rPr>
        <w:t xml:space="preserve"> </w:t>
      </w:r>
      <w:r w:rsidR="00187F50" w:rsidRPr="00901541">
        <w:rPr>
          <w:rFonts w:ascii="Arial" w:eastAsia="Times New Roman" w:hAnsi="Arial" w:cs="Arial"/>
          <w:color w:val="000000" w:themeColor="text1"/>
          <w:kern w:val="0"/>
          <w:sz w:val="22"/>
          <w:szCs w:val="22"/>
          <w14:ligatures w14:val="none"/>
        </w:rPr>
        <w:t>Very i</w:t>
      </w:r>
      <w:r w:rsidRPr="00901541">
        <w:rPr>
          <w:rFonts w:ascii="Arial" w:eastAsia="Times New Roman" w:hAnsi="Arial" w:cs="Arial"/>
          <w:color w:val="000000" w:themeColor="text1"/>
          <w:kern w:val="0"/>
          <w:sz w:val="22"/>
          <w:szCs w:val="22"/>
          <w14:ligatures w14:val="none"/>
        </w:rPr>
        <w:t>naccurate</w:t>
      </w:r>
    </w:p>
    <w:p w14:paraId="4C543F89" w14:textId="75A7EEB7" w:rsidR="00057652" w:rsidRPr="00901541" w:rsidRDefault="00057652" w:rsidP="00057652">
      <w:pPr>
        <w:numPr>
          <w:ilvl w:val="1"/>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 xml:space="preserve">2 - </w:t>
      </w:r>
      <w:r w:rsidR="00187F50" w:rsidRPr="00901541">
        <w:rPr>
          <w:rFonts w:ascii="Arial" w:eastAsia="Times New Roman" w:hAnsi="Arial" w:cs="Arial"/>
          <w:color w:val="000000" w:themeColor="text1"/>
          <w:kern w:val="0"/>
          <w:sz w:val="22"/>
          <w:szCs w:val="22"/>
          <w14:ligatures w14:val="none"/>
        </w:rPr>
        <w:t>Inaccurate</w:t>
      </w:r>
    </w:p>
    <w:p w14:paraId="57164E33" w14:textId="77777777" w:rsidR="00057652" w:rsidRPr="00901541" w:rsidRDefault="00057652" w:rsidP="00057652">
      <w:pPr>
        <w:numPr>
          <w:ilvl w:val="1"/>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3 - Neutral</w:t>
      </w:r>
    </w:p>
    <w:p w14:paraId="0DC2D5CB" w14:textId="77777777" w:rsidR="00057652" w:rsidRPr="00901541" w:rsidRDefault="00057652" w:rsidP="00057652">
      <w:pPr>
        <w:numPr>
          <w:ilvl w:val="1"/>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4 - Mostly accurate</w:t>
      </w:r>
    </w:p>
    <w:p w14:paraId="0690895E" w14:textId="77777777" w:rsidR="00057652" w:rsidRPr="00901541" w:rsidRDefault="00057652" w:rsidP="00057652">
      <w:pPr>
        <w:numPr>
          <w:ilvl w:val="1"/>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5 - Very accurate</w:t>
      </w:r>
    </w:p>
    <w:p w14:paraId="2ECFB553" w14:textId="57171927" w:rsidR="00057652" w:rsidRPr="00901541" w:rsidRDefault="00057652" w:rsidP="00057652">
      <w:pPr>
        <w:numPr>
          <w:ilvl w:val="1"/>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NA</w:t>
      </w:r>
    </w:p>
    <w:p w14:paraId="71F28C99" w14:textId="77777777" w:rsidR="00057652" w:rsidRPr="00901541" w:rsidRDefault="00057652" w:rsidP="00057652">
      <w:pPr>
        <w:numPr>
          <w:ilvl w:val="0"/>
          <w:numId w:val="2"/>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Were there any important points or nuances you felt were missing? </w:t>
      </w:r>
      <w:r w:rsidRPr="00901541">
        <w:rPr>
          <w:rFonts w:ascii="Arial" w:eastAsia="Times New Roman" w:hAnsi="Arial" w:cs="Arial"/>
          <w:i/>
          <w:iCs/>
          <w:color w:val="000000" w:themeColor="text1"/>
          <w:kern w:val="0"/>
          <w:sz w:val="22"/>
          <w:szCs w:val="22"/>
          <w14:ligatures w14:val="none"/>
        </w:rPr>
        <w:t>(Open text box)</w:t>
      </w:r>
    </w:p>
    <w:p w14:paraId="0108C54B" w14:textId="671E42D8" w:rsidR="00057652" w:rsidRPr="00901541" w:rsidRDefault="00057652" w:rsidP="00057652">
      <w:pPr>
        <w:rPr>
          <w:rFonts w:ascii="Arial" w:eastAsia="Times New Roman" w:hAnsi="Arial" w:cs="Arial"/>
          <w:color w:val="000000" w:themeColor="text1"/>
          <w:kern w:val="0"/>
          <w:sz w:val="22"/>
          <w:szCs w:val="22"/>
          <w14:ligatures w14:val="none"/>
        </w:rPr>
      </w:pPr>
    </w:p>
    <w:p w14:paraId="48857D87" w14:textId="77777777" w:rsidR="00057652" w:rsidRPr="00901541" w:rsidRDefault="00057652" w:rsidP="00057652">
      <w:pPr>
        <w:spacing w:before="100" w:beforeAutospacing="1" w:after="100" w:afterAutospacing="1"/>
        <w:outlineLvl w:val="2"/>
        <w:rPr>
          <w:rFonts w:ascii="Arial" w:eastAsia="Times New Roman" w:hAnsi="Arial" w:cs="Arial"/>
          <w:b/>
          <w:bCs/>
          <w:color w:val="000000" w:themeColor="text1"/>
          <w:kern w:val="0"/>
          <w:sz w:val="22"/>
          <w:szCs w:val="22"/>
          <w14:ligatures w14:val="none"/>
        </w:rPr>
      </w:pPr>
      <w:r w:rsidRPr="00901541">
        <w:rPr>
          <w:rFonts w:ascii="Arial" w:eastAsia="Times New Roman" w:hAnsi="Arial" w:cs="Arial"/>
          <w:b/>
          <w:bCs/>
          <w:color w:val="000000" w:themeColor="text1"/>
          <w:kern w:val="0"/>
          <w:sz w:val="22"/>
          <w:szCs w:val="22"/>
          <w14:ligatures w14:val="none"/>
        </w:rPr>
        <w:lastRenderedPageBreak/>
        <w:t>Section 3: Educational Value</w:t>
      </w:r>
    </w:p>
    <w:p w14:paraId="442D6F1F" w14:textId="77777777" w:rsidR="00057652" w:rsidRPr="00901541" w:rsidRDefault="00057652" w:rsidP="00057652">
      <w:pPr>
        <w:numPr>
          <w:ilvl w:val="0"/>
          <w:numId w:val="3"/>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How helpful did you find the summaries for understanding the key concepts of these landmark papers?</w:t>
      </w:r>
    </w:p>
    <w:p w14:paraId="1E0CDDB8" w14:textId="45295D63" w:rsidR="00057652" w:rsidRPr="00901541" w:rsidRDefault="00057652" w:rsidP="00057652">
      <w:pPr>
        <w:numPr>
          <w:ilvl w:val="1"/>
          <w:numId w:val="3"/>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 xml:space="preserve">1 </w:t>
      </w:r>
      <w:r w:rsidR="00443843" w:rsidRPr="00901541">
        <w:rPr>
          <w:rFonts w:ascii="Arial" w:eastAsia="Times New Roman" w:hAnsi="Arial" w:cs="Arial"/>
          <w:color w:val="000000" w:themeColor="text1"/>
          <w:kern w:val="0"/>
          <w:sz w:val="22"/>
          <w:szCs w:val="22"/>
          <w14:ligatures w14:val="none"/>
        </w:rPr>
        <w:t>–</w:t>
      </w:r>
      <w:r w:rsidRPr="00901541">
        <w:rPr>
          <w:rFonts w:ascii="Arial" w:eastAsia="Times New Roman" w:hAnsi="Arial" w:cs="Arial"/>
          <w:color w:val="000000" w:themeColor="text1"/>
          <w:kern w:val="0"/>
          <w:sz w:val="22"/>
          <w:szCs w:val="22"/>
          <w14:ligatures w14:val="none"/>
        </w:rPr>
        <w:t xml:space="preserve"> </w:t>
      </w:r>
      <w:r w:rsidR="00443843" w:rsidRPr="00901541">
        <w:rPr>
          <w:rFonts w:ascii="Arial" w:eastAsia="Times New Roman" w:hAnsi="Arial" w:cs="Arial"/>
          <w:color w:val="000000" w:themeColor="text1"/>
          <w:kern w:val="0"/>
          <w:sz w:val="22"/>
          <w:szCs w:val="22"/>
          <w14:ligatures w14:val="none"/>
        </w:rPr>
        <w:t>Very un</w:t>
      </w:r>
      <w:r w:rsidRPr="00901541">
        <w:rPr>
          <w:rFonts w:ascii="Arial" w:eastAsia="Times New Roman" w:hAnsi="Arial" w:cs="Arial"/>
          <w:color w:val="000000" w:themeColor="text1"/>
          <w:kern w:val="0"/>
          <w:sz w:val="22"/>
          <w:szCs w:val="22"/>
          <w14:ligatures w14:val="none"/>
        </w:rPr>
        <w:t>helpful</w:t>
      </w:r>
    </w:p>
    <w:p w14:paraId="6EA28D12" w14:textId="1019CD71" w:rsidR="00057652" w:rsidRPr="00901541" w:rsidRDefault="00057652" w:rsidP="00057652">
      <w:pPr>
        <w:numPr>
          <w:ilvl w:val="1"/>
          <w:numId w:val="3"/>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 xml:space="preserve">2 - </w:t>
      </w:r>
      <w:r w:rsidR="00443843" w:rsidRPr="00901541">
        <w:rPr>
          <w:rFonts w:ascii="Arial" w:eastAsia="Times New Roman" w:hAnsi="Arial" w:cs="Arial"/>
          <w:color w:val="000000" w:themeColor="text1"/>
          <w:kern w:val="0"/>
          <w:sz w:val="22"/>
          <w:szCs w:val="22"/>
          <w14:ligatures w14:val="none"/>
        </w:rPr>
        <w:t>Un</w:t>
      </w:r>
      <w:r w:rsidRPr="00901541">
        <w:rPr>
          <w:rFonts w:ascii="Arial" w:eastAsia="Times New Roman" w:hAnsi="Arial" w:cs="Arial"/>
          <w:color w:val="000000" w:themeColor="text1"/>
          <w:kern w:val="0"/>
          <w:sz w:val="22"/>
          <w:szCs w:val="22"/>
          <w14:ligatures w14:val="none"/>
        </w:rPr>
        <w:t>helpful</w:t>
      </w:r>
    </w:p>
    <w:p w14:paraId="6D0AD257" w14:textId="77777777" w:rsidR="00057652" w:rsidRPr="00901541" w:rsidRDefault="00057652" w:rsidP="00057652">
      <w:pPr>
        <w:numPr>
          <w:ilvl w:val="1"/>
          <w:numId w:val="3"/>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3 - Neutral</w:t>
      </w:r>
    </w:p>
    <w:p w14:paraId="53343589" w14:textId="77777777" w:rsidR="00057652" w:rsidRPr="00901541" w:rsidRDefault="00057652" w:rsidP="00057652">
      <w:pPr>
        <w:numPr>
          <w:ilvl w:val="1"/>
          <w:numId w:val="3"/>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4 - Helpful</w:t>
      </w:r>
    </w:p>
    <w:p w14:paraId="14F6B232" w14:textId="77777777" w:rsidR="00057652" w:rsidRPr="00901541" w:rsidRDefault="00057652" w:rsidP="00057652">
      <w:pPr>
        <w:numPr>
          <w:ilvl w:val="1"/>
          <w:numId w:val="3"/>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5 - Very helpful</w:t>
      </w:r>
    </w:p>
    <w:p w14:paraId="571EF171" w14:textId="2ED0FB3B" w:rsidR="00057652" w:rsidRPr="00901541" w:rsidRDefault="00932A41" w:rsidP="00057652">
      <w:pPr>
        <w:numPr>
          <w:ilvl w:val="0"/>
          <w:numId w:val="3"/>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Could these</w:t>
      </w:r>
      <w:r w:rsidR="00057652" w:rsidRPr="00901541">
        <w:rPr>
          <w:rFonts w:ascii="Arial" w:eastAsia="Times New Roman" w:hAnsi="Arial" w:cs="Arial"/>
          <w:color w:val="000000" w:themeColor="text1"/>
          <w:kern w:val="0"/>
          <w:sz w:val="22"/>
          <w:szCs w:val="22"/>
          <w14:ligatures w14:val="none"/>
        </w:rPr>
        <w:t xml:space="preserve"> summaries be a useful supplement to your regular study materials?</w:t>
      </w:r>
    </w:p>
    <w:p w14:paraId="59216E9D" w14:textId="77777777" w:rsidR="00057652" w:rsidRPr="00901541" w:rsidRDefault="00057652" w:rsidP="00057652">
      <w:pPr>
        <w:numPr>
          <w:ilvl w:val="1"/>
          <w:numId w:val="3"/>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Yes</w:t>
      </w:r>
    </w:p>
    <w:p w14:paraId="729D72D2" w14:textId="77777777" w:rsidR="00057652" w:rsidRPr="00901541" w:rsidRDefault="00057652" w:rsidP="00057652">
      <w:pPr>
        <w:numPr>
          <w:ilvl w:val="1"/>
          <w:numId w:val="3"/>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No</w:t>
      </w:r>
    </w:p>
    <w:p w14:paraId="1D4AD0D0" w14:textId="77777777" w:rsidR="00057652" w:rsidRPr="00901541" w:rsidRDefault="00057652" w:rsidP="00057652">
      <w:pPr>
        <w:numPr>
          <w:ilvl w:val="1"/>
          <w:numId w:val="3"/>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Maybe</w:t>
      </w:r>
    </w:p>
    <w:p w14:paraId="67F2A97A" w14:textId="4F19A2A3" w:rsidR="00057652" w:rsidRPr="00901541" w:rsidRDefault="00057652" w:rsidP="00057652">
      <w:pPr>
        <w:numPr>
          <w:ilvl w:val="0"/>
          <w:numId w:val="3"/>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How did the AI-generated summaries compare to traditional study resources (e.g., textbook summaries, faculty lectures)? </w:t>
      </w:r>
      <w:r w:rsidRPr="00901541">
        <w:rPr>
          <w:rFonts w:ascii="Arial" w:eastAsia="Times New Roman" w:hAnsi="Arial" w:cs="Arial"/>
          <w:i/>
          <w:iCs/>
          <w:color w:val="000000" w:themeColor="text1"/>
          <w:kern w:val="0"/>
          <w:sz w:val="22"/>
          <w:szCs w:val="22"/>
          <w14:ligatures w14:val="none"/>
        </w:rPr>
        <w:t>(Open text box)</w:t>
      </w:r>
    </w:p>
    <w:p w14:paraId="635C9219" w14:textId="77777777" w:rsidR="00057652" w:rsidRPr="00901541" w:rsidRDefault="00057652" w:rsidP="00057652">
      <w:pPr>
        <w:spacing w:before="100" w:beforeAutospacing="1" w:after="100" w:afterAutospacing="1"/>
        <w:outlineLvl w:val="2"/>
        <w:rPr>
          <w:rFonts w:ascii="Arial" w:eastAsia="Times New Roman" w:hAnsi="Arial" w:cs="Arial"/>
          <w:b/>
          <w:bCs/>
          <w:color w:val="000000" w:themeColor="text1"/>
          <w:kern w:val="0"/>
          <w:sz w:val="22"/>
          <w:szCs w:val="22"/>
          <w14:ligatures w14:val="none"/>
        </w:rPr>
      </w:pPr>
      <w:r w:rsidRPr="00901541">
        <w:rPr>
          <w:rFonts w:ascii="Arial" w:eastAsia="Times New Roman" w:hAnsi="Arial" w:cs="Arial"/>
          <w:b/>
          <w:bCs/>
          <w:color w:val="000000" w:themeColor="text1"/>
          <w:kern w:val="0"/>
          <w:sz w:val="22"/>
          <w:szCs w:val="22"/>
          <w14:ligatures w14:val="none"/>
        </w:rPr>
        <w:t>Section 4: Format and Presentation</w:t>
      </w:r>
    </w:p>
    <w:p w14:paraId="715DAEAF" w14:textId="77777777" w:rsidR="00057652" w:rsidRPr="00901541" w:rsidRDefault="00057652" w:rsidP="00057652">
      <w:pPr>
        <w:numPr>
          <w:ilvl w:val="0"/>
          <w:numId w:val="4"/>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Was the format of the summaries easy to read and navigate?</w:t>
      </w:r>
    </w:p>
    <w:p w14:paraId="3203551A" w14:textId="77777777" w:rsidR="00057652" w:rsidRPr="00901541" w:rsidRDefault="00057652" w:rsidP="00057652">
      <w:pPr>
        <w:numPr>
          <w:ilvl w:val="1"/>
          <w:numId w:val="4"/>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1 - Very difficult</w:t>
      </w:r>
    </w:p>
    <w:p w14:paraId="44E4A514" w14:textId="50688D38" w:rsidR="00057652" w:rsidRPr="00901541" w:rsidRDefault="00057652" w:rsidP="00057652">
      <w:pPr>
        <w:numPr>
          <w:ilvl w:val="1"/>
          <w:numId w:val="4"/>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 xml:space="preserve">2 - </w:t>
      </w:r>
      <w:r w:rsidR="00932A41" w:rsidRPr="00901541">
        <w:rPr>
          <w:rFonts w:ascii="Arial" w:eastAsia="Times New Roman" w:hAnsi="Arial" w:cs="Arial"/>
          <w:color w:val="000000" w:themeColor="text1"/>
          <w:kern w:val="0"/>
          <w:sz w:val="22"/>
          <w:szCs w:val="22"/>
          <w14:ligatures w14:val="none"/>
        </w:rPr>
        <w:t>D</w:t>
      </w:r>
      <w:r w:rsidRPr="00901541">
        <w:rPr>
          <w:rFonts w:ascii="Arial" w:eastAsia="Times New Roman" w:hAnsi="Arial" w:cs="Arial"/>
          <w:color w:val="000000" w:themeColor="text1"/>
          <w:kern w:val="0"/>
          <w:sz w:val="22"/>
          <w:szCs w:val="22"/>
          <w14:ligatures w14:val="none"/>
        </w:rPr>
        <w:t>ifficult</w:t>
      </w:r>
    </w:p>
    <w:p w14:paraId="129DD9EB" w14:textId="77777777" w:rsidR="00057652" w:rsidRPr="00901541" w:rsidRDefault="00057652" w:rsidP="00057652">
      <w:pPr>
        <w:numPr>
          <w:ilvl w:val="1"/>
          <w:numId w:val="4"/>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3 - Neutral</w:t>
      </w:r>
    </w:p>
    <w:p w14:paraId="4CBDC431" w14:textId="77777777" w:rsidR="00057652" w:rsidRPr="00901541" w:rsidRDefault="00057652" w:rsidP="00057652">
      <w:pPr>
        <w:numPr>
          <w:ilvl w:val="1"/>
          <w:numId w:val="4"/>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4 - Easy</w:t>
      </w:r>
    </w:p>
    <w:p w14:paraId="271C7201" w14:textId="77777777" w:rsidR="00057652" w:rsidRPr="00901541" w:rsidRDefault="00057652" w:rsidP="00057652">
      <w:pPr>
        <w:numPr>
          <w:ilvl w:val="1"/>
          <w:numId w:val="4"/>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5 - Very easy</w:t>
      </w:r>
    </w:p>
    <w:p w14:paraId="094E60EA" w14:textId="77777777" w:rsidR="00057652" w:rsidRPr="00901541" w:rsidRDefault="00057652" w:rsidP="00057652">
      <w:pPr>
        <w:numPr>
          <w:ilvl w:val="0"/>
          <w:numId w:val="4"/>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Did the summaries strike a good balance between brevity and comprehensiveness?</w:t>
      </w:r>
    </w:p>
    <w:p w14:paraId="1EE8AE9A" w14:textId="77777777" w:rsidR="00057652" w:rsidRPr="00901541" w:rsidRDefault="00057652" w:rsidP="00057652">
      <w:pPr>
        <w:numPr>
          <w:ilvl w:val="1"/>
          <w:numId w:val="4"/>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1 - Too brief</w:t>
      </w:r>
    </w:p>
    <w:p w14:paraId="5F7F0942" w14:textId="61BA36A4" w:rsidR="00057652" w:rsidRPr="00901541" w:rsidRDefault="00057652" w:rsidP="00057652">
      <w:pPr>
        <w:numPr>
          <w:ilvl w:val="1"/>
          <w:numId w:val="4"/>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 xml:space="preserve">2 </w:t>
      </w:r>
      <w:r w:rsidR="008D27FE" w:rsidRPr="00901541">
        <w:rPr>
          <w:rFonts w:ascii="Arial" w:eastAsia="Times New Roman" w:hAnsi="Arial" w:cs="Arial"/>
          <w:color w:val="000000" w:themeColor="text1"/>
          <w:kern w:val="0"/>
          <w:sz w:val="22"/>
          <w:szCs w:val="22"/>
          <w14:ligatures w14:val="none"/>
        </w:rPr>
        <w:t>–</w:t>
      </w:r>
      <w:r w:rsidRPr="00901541">
        <w:rPr>
          <w:rFonts w:ascii="Arial" w:eastAsia="Times New Roman" w:hAnsi="Arial" w:cs="Arial"/>
          <w:color w:val="000000" w:themeColor="text1"/>
          <w:kern w:val="0"/>
          <w:sz w:val="22"/>
          <w:szCs w:val="22"/>
          <w14:ligatures w14:val="none"/>
        </w:rPr>
        <w:t xml:space="preserve"> </w:t>
      </w:r>
      <w:r w:rsidR="008D27FE" w:rsidRPr="00901541">
        <w:rPr>
          <w:rFonts w:ascii="Arial" w:eastAsia="Times New Roman" w:hAnsi="Arial" w:cs="Arial"/>
          <w:color w:val="000000" w:themeColor="text1"/>
          <w:kern w:val="0"/>
          <w:sz w:val="22"/>
          <w:szCs w:val="22"/>
          <w14:ligatures w14:val="none"/>
        </w:rPr>
        <w:t>Somewhat b</w:t>
      </w:r>
      <w:r w:rsidRPr="00901541">
        <w:rPr>
          <w:rFonts w:ascii="Arial" w:eastAsia="Times New Roman" w:hAnsi="Arial" w:cs="Arial"/>
          <w:color w:val="000000" w:themeColor="text1"/>
          <w:kern w:val="0"/>
          <w:sz w:val="22"/>
          <w:szCs w:val="22"/>
          <w14:ligatures w14:val="none"/>
        </w:rPr>
        <w:t>rief</w:t>
      </w:r>
    </w:p>
    <w:p w14:paraId="27931579" w14:textId="77777777" w:rsidR="00057652" w:rsidRPr="00901541" w:rsidRDefault="00057652" w:rsidP="00057652">
      <w:pPr>
        <w:numPr>
          <w:ilvl w:val="1"/>
          <w:numId w:val="4"/>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3 - Just right</w:t>
      </w:r>
    </w:p>
    <w:p w14:paraId="50AB9D65" w14:textId="6F3861DC" w:rsidR="00057652" w:rsidRPr="00901541" w:rsidRDefault="00057652" w:rsidP="00057652">
      <w:pPr>
        <w:numPr>
          <w:ilvl w:val="1"/>
          <w:numId w:val="4"/>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 xml:space="preserve">4 - </w:t>
      </w:r>
      <w:r w:rsidR="008D27FE" w:rsidRPr="00901541">
        <w:rPr>
          <w:rFonts w:ascii="Arial" w:eastAsia="Times New Roman" w:hAnsi="Arial" w:cs="Arial"/>
          <w:color w:val="000000" w:themeColor="text1"/>
          <w:kern w:val="0"/>
          <w:sz w:val="22"/>
          <w:szCs w:val="22"/>
          <w14:ligatures w14:val="none"/>
        </w:rPr>
        <w:t>Somewhat l</w:t>
      </w:r>
      <w:r w:rsidRPr="00901541">
        <w:rPr>
          <w:rFonts w:ascii="Arial" w:eastAsia="Times New Roman" w:hAnsi="Arial" w:cs="Arial"/>
          <w:color w:val="000000" w:themeColor="text1"/>
          <w:kern w:val="0"/>
          <w:sz w:val="22"/>
          <w:szCs w:val="22"/>
          <w14:ligatures w14:val="none"/>
        </w:rPr>
        <w:t>ong</w:t>
      </w:r>
    </w:p>
    <w:p w14:paraId="62C20EBF" w14:textId="77777777" w:rsidR="00057652" w:rsidRPr="00901541" w:rsidRDefault="00057652" w:rsidP="00057652">
      <w:pPr>
        <w:numPr>
          <w:ilvl w:val="1"/>
          <w:numId w:val="4"/>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5 - Too long</w:t>
      </w:r>
    </w:p>
    <w:p w14:paraId="628D2D34" w14:textId="1DF9A701" w:rsidR="00057652" w:rsidRPr="00901541" w:rsidRDefault="00057652" w:rsidP="00057652">
      <w:pPr>
        <w:numPr>
          <w:ilvl w:val="0"/>
          <w:numId w:val="4"/>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What suggestions do you have for improving the format or presentation? </w:t>
      </w:r>
      <w:r w:rsidRPr="00901541">
        <w:rPr>
          <w:rFonts w:ascii="Arial" w:eastAsia="Times New Roman" w:hAnsi="Arial" w:cs="Arial"/>
          <w:i/>
          <w:iCs/>
          <w:color w:val="000000" w:themeColor="text1"/>
          <w:kern w:val="0"/>
          <w:sz w:val="22"/>
          <w:szCs w:val="22"/>
          <w14:ligatures w14:val="none"/>
        </w:rPr>
        <w:t>(Open text box)</w:t>
      </w:r>
    </w:p>
    <w:p w14:paraId="5D0C2032" w14:textId="77777777" w:rsidR="00057652" w:rsidRPr="00901541" w:rsidRDefault="00057652" w:rsidP="00057652">
      <w:pPr>
        <w:spacing w:before="100" w:beforeAutospacing="1" w:after="100" w:afterAutospacing="1"/>
        <w:outlineLvl w:val="2"/>
        <w:rPr>
          <w:rFonts w:ascii="Arial" w:eastAsia="Times New Roman" w:hAnsi="Arial" w:cs="Arial"/>
          <w:b/>
          <w:bCs/>
          <w:color w:val="000000" w:themeColor="text1"/>
          <w:kern w:val="0"/>
          <w:sz w:val="22"/>
          <w:szCs w:val="22"/>
          <w14:ligatures w14:val="none"/>
        </w:rPr>
      </w:pPr>
      <w:r w:rsidRPr="00901541">
        <w:rPr>
          <w:rFonts w:ascii="Arial" w:eastAsia="Times New Roman" w:hAnsi="Arial" w:cs="Arial"/>
          <w:b/>
          <w:bCs/>
          <w:color w:val="000000" w:themeColor="text1"/>
          <w:kern w:val="0"/>
          <w:sz w:val="22"/>
          <w:szCs w:val="22"/>
          <w14:ligatures w14:val="none"/>
        </w:rPr>
        <w:t>Section 5: Overall Perceptions</w:t>
      </w:r>
    </w:p>
    <w:p w14:paraId="353C051E" w14:textId="77777777" w:rsidR="00057652" w:rsidRPr="00901541" w:rsidRDefault="00057652" w:rsidP="00057652">
      <w:pPr>
        <w:numPr>
          <w:ilvl w:val="0"/>
          <w:numId w:val="5"/>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Would you recommend continuing to create AI-generated summaries of landmark papers for resident education?</w:t>
      </w:r>
    </w:p>
    <w:p w14:paraId="5A9D1967" w14:textId="77777777" w:rsidR="00057652" w:rsidRPr="00901541" w:rsidRDefault="00057652" w:rsidP="00057652">
      <w:pPr>
        <w:numPr>
          <w:ilvl w:val="1"/>
          <w:numId w:val="5"/>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Yes</w:t>
      </w:r>
    </w:p>
    <w:p w14:paraId="57E46586" w14:textId="77777777" w:rsidR="00057652" w:rsidRPr="00901541" w:rsidRDefault="00057652" w:rsidP="00057652">
      <w:pPr>
        <w:numPr>
          <w:ilvl w:val="1"/>
          <w:numId w:val="5"/>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No</w:t>
      </w:r>
    </w:p>
    <w:p w14:paraId="7017AF1A" w14:textId="5675A660" w:rsidR="00057652" w:rsidRPr="00901541" w:rsidRDefault="002918AD" w:rsidP="00057652">
      <w:pPr>
        <w:numPr>
          <w:ilvl w:val="1"/>
          <w:numId w:val="5"/>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Maybe</w:t>
      </w:r>
    </w:p>
    <w:p w14:paraId="57A56816" w14:textId="77777777" w:rsidR="00057652" w:rsidRPr="00901541" w:rsidRDefault="00057652" w:rsidP="00057652">
      <w:pPr>
        <w:numPr>
          <w:ilvl w:val="0"/>
          <w:numId w:val="5"/>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Do you trust the accuracy of these summaries without needing to check the original papers?</w:t>
      </w:r>
    </w:p>
    <w:p w14:paraId="7F97068E" w14:textId="77777777" w:rsidR="00057652" w:rsidRPr="00901541" w:rsidRDefault="00057652" w:rsidP="00057652">
      <w:pPr>
        <w:numPr>
          <w:ilvl w:val="1"/>
          <w:numId w:val="5"/>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Yes</w:t>
      </w:r>
    </w:p>
    <w:p w14:paraId="5FE36B5F" w14:textId="77777777" w:rsidR="00057652" w:rsidRPr="00901541" w:rsidRDefault="00057652" w:rsidP="00057652">
      <w:pPr>
        <w:numPr>
          <w:ilvl w:val="1"/>
          <w:numId w:val="5"/>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No</w:t>
      </w:r>
    </w:p>
    <w:p w14:paraId="329B0A08" w14:textId="77777777" w:rsidR="00057652" w:rsidRPr="00901541" w:rsidRDefault="00057652" w:rsidP="00057652">
      <w:pPr>
        <w:numPr>
          <w:ilvl w:val="1"/>
          <w:numId w:val="5"/>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Only if faculty review them first</w:t>
      </w:r>
    </w:p>
    <w:p w14:paraId="5C202B9F" w14:textId="4A4B7DE7" w:rsidR="00B23E05" w:rsidRPr="00901541" w:rsidRDefault="00B23E05" w:rsidP="00057652">
      <w:pPr>
        <w:numPr>
          <w:ilvl w:val="1"/>
          <w:numId w:val="5"/>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Only if residents review them first</w:t>
      </w:r>
    </w:p>
    <w:p w14:paraId="2CB2CC5D" w14:textId="0C8C61E6" w:rsidR="00057652" w:rsidRPr="00901541" w:rsidRDefault="00057652" w:rsidP="00057652">
      <w:pPr>
        <w:numPr>
          <w:ilvl w:val="0"/>
          <w:numId w:val="5"/>
        </w:num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color w:val="000000" w:themeColor="text1"/>
          <w:kern w:val="0"/>
          <w:sz w:val="22"/>
          <w:szCs w:val="22"/>
          <w14:ligatures w14:val="none"/>
        </w:rPr>
        <w:t>What other types of educational materials would you like to see created using AI tools? </w:t>
      </w:r>
      <w:r w:rsidRPr="00901541">
        <w:rPr>
          <w:rFonts w:ascii="Arial" w:eastAsia="Times New Roman" w:hAnsi="Arial" w:cs="Arial"/>
          <w:i/>
          <w:iCs/>
          <w:color w:val="000000" w:themeColor="text1"/>
          <w:kern w:val="0"/>
          <w:sz w:val="22"/>
          <w:szCs w:val="22"/>
          <w14:ligatures w14:val="none"/>
        </w:rPr>
        <w:t>(Open text box)</w:t>
      </w:r>
    </w:p>
    <w:p w14:paraId="41E20DF6" w14:textId="18D8191C" w:rsidR="00901541" w:rsidRPr="002D532D" w:rsidRDefault="00057652" w:rsidP="002D532D">
      <w:pPr>
        <w:spacing w:before="100" w:beforeAutospacing="1" w:after="100" w:afterAutospacing="1"/>
        <w:rPr>
          <w:rFonts w:ascii="Arial" w:eastAsia="Times New Roman" w:hAnsi="Arial" w:cs="Arial"/>
          <w:color w:val="000000" w:themeColor="text1"/>
          <w:kern w:val="0"/>
          <w:sz w:val="22"/>
          <w:szCs w:val="22"/>
          <w14:ligatures w14:val="none"/>
        </w:rPr>
      </w:pPr>
      <w:r w:rsidRPr="00901541">
        <w:rPr>
          <w:rFonts w:ascii="Arial" w:eastAsia="Times New Roman" w:hAnsi="Arial" w:cs="Arial"/>
          <w:b/>
          <w:bCs/>
          <w:color w:val="000000" w:themeColor="text1"/>
          <w:kern w:val="0"/>
          <w:sz w:val="22"/>
          <w:szCs w:val="22"/>
          <w14:ligatures w14:val="none"/>
        </w:rPr>
        <w:t>Thank you for your time and feedback!</w:t>
      </w:r>
    </w:p>
    <w:p w14:paraId="305F8DE6" w14:textId="77777777" w:rsidR="00CF7540" w:rsidRPr="00CF7540" w:rsidRDefault="00901541" w:rsidP="00CF7540">
      <w:pPr>
        <w:pStyle w:val="EndNoteBibliographyTitle"/>
        <w:rPr>
          <w:b/>
          <w:noProof/>
        </w:rPr>
      </w:pPr>
      <w:r w:rsidRPr="00901541">
        <w:lastRenderedPageBreak/>
        <w:fldChar w:fldCharType="begin"/>
      </w:r>
      <w:r w:rsidRPr="00901541">
        <w:instrText xml:space="preserve"> ADDIN EN.REFLIST </w:instrText>
      </w:r>
      <w:r w:rsidRPr="00901541">
        <w:fldChar w:fldCharType="separate"/>
      </w:r>
      <w:r w:rsidR="00CF7540" w:rsidRPr="00CF7540">
        <w:rPr>
          <w:b/>
          <w:noProof/>
        </w:rPr>
        <w:t>References</w:t>
      </w:r>
    </w:p>
    <w:p w14:paraId="35B6ECCF" w14:textId="77777777" w:rsidR="00CF7540" w:rsidRPr="00CF7540" w:rsidRDefault="00CF7540" w:rsidP="00CF7540">
      <w:pPr>
        <w:pStyle w:val="EndNoteBibliographyTitle"/>
        <w:rPr>
          <w:b/>
          <w:noProof/>
        </w:rPr>
      </w:pPr>
    </w:p>
    <w:p w14:paraId="5E349BD8" w14:textId="77777777" w:rsidR="00CF7540" w:rsidRPr="00CF7540" w:rsidRDefault="00CF7540" w:rsidP="00CF7540">
      <w:pPr>
        <w:pStyle w:val="EndNoteBibliography"/>
        <w:rPr>
          <w:noProof/>
        </w:rPr>
      </w:pPr>
      <w:r w:rsidRPr="00CF7540">
        <w:rPr>
          <w:noProof/>
        </w:rPr>
        <w:t>1.</w:t>
      </w:r>
      <w:r w:rsidRPr="00CF7540">
        <w:rPr>
          <w:noProof/>
        </w:rPr>
        <w:tab/>
        <w:t xml:space="preserve">DD Y, AI E, KA Y, et al. Multicenter Study of the Treatment of Appendicitis in America: Acute, Perforated, and Gangrenous (MUSTANG), an EAST Multicenter Study - PubMed. </w:t>
      </w:r>
      <w:r w:rsidRPr="00CF7540">
        <w:rPr>
          <w:i/>
          <w:noProof/>
        </w:rPr>
        <w:t>Annals of surgery</w:t>
      </w:r>
      <w:r w:rsidRPr="00CF7540">
        <w:rPr>
          <w:noProof/>
        </w:rPr>
        <w:t>. 03/01/2021;273(3)doi:10.1097/SLA.0000000000003661</w:t>
      </w:r>
    </w:p>
    <w:p w14:paraId="6B59459B" w14:textId="77777777" w:rsidR="00CF7540" w:rsidRPr="00CF7540" w:rsidRDefault="00CF7540" w:rsidP="00CF7540">
      <w:pPr>
        <w:pStyle w:val="EndNoteBibliography"/>
        <w:rPr>
          <w:noProof/>
        </w:rPr>
      </w:pPr>
      <w:r w:rsidRPr="00CF7540">
        <w:rPr>
          <w:noProof/>
        </w:rPr>
        <w:t>2.</w:t>
      </w:r>
      <w:r w:rsidRPr="00CF7540">
        <w:rPr>
          <w:noProof/>
        </w:rPr>
        <w:tab/>
        <w:t xml:space="preserve">C H, JL R, T S, et al. Protocol driven management of suspected common duct stones: A Southwestern Surgical Congress multi-centered trial - PubMed. </w:t>
      </w:r>
      <w:r w:rsidRPr="00CF7540">
        <w:rPr>
          <w:i/>
          <w:noProof/>
        </w:rPr>
        <w:t>American journal of surgery</w:t>
      </w:r>
      <w:r w:rsidRPr="00CF7540">
        <w:rPr>
          <w:noProof/>
        </w:rPr>
        <w:t>. 2019 Dec;218(6)doi:10.1016/j.amjsurg.2019.09.009</w:t>
      </w:r>
    </w:p>
    <w:p w14:paraId="124F5410" w14:textId="77777777" w:rsidR="00CF7540" w:rsidRPr="00CF7540" w:rsidRDefault="00CF7540" w:rsidP="00CF7540">
      <w:pPr>
        <w:pStyle w:val="EndNoteBibliography"/>
        <w:rPr>
          <w:noProof/>
        </w:rPr>
      </w:pPr>
      <w:r w:rsidRPr="00CF7540">
        <w:rPr>
          <w:noProof/>
        </w:rPr>
        <w:t>3.</w:t>
      </w:r>
      <w:r w:rsidRPr="00CF7540">
        <w:rPr>
          <w:noProof/>
        </w:rPr>
        <w:tab/>
        <w:t xml:space="preserve">V B, JM R, M O, et al. Hartmann's Procedure or Primary Anastomosis for Generalized Peritonitis due to Perforated Diverticulitis: A Prospective Multicenter Randomized Trial (DIVERTI) - PubMed. </w:t>
      </w:r>
      <w:r w:rsidRPr="00CF7540">
        <w:rPr>
          <w:i/>
          <w:noProof/>
        </w:rPr>
        <w:t>Journal of the American College of Surgeons</w:t>
      </w:r>
      <w:r w:rsidRPr="00CF7540">
        <w:rPr>
          <w:noProof/>
        </w:rPr>
        <w:t>. 2017 Dec;225(6)doi:10.1016/j.jamcollsurg.2017.09.004</w:t>
      </w:r>
    </w:p>
    <w:p w14:paraId="7494F3D1" w14:textId="77777777" w:rsidR="00CF7540" w:rsidRPr="00CF7540" w:rsidRDefault="00CF7540" w:rsidP="00CF7540">
      <w:pPr>
        <w:pStyle w:val="EndNoteBibliography"/>
        <w:rPr>
          <w:noProof/>
        </w:rPr>
      </w:pPr>
      <w:r w:rsidRPr="00CF7540">
        <w:rPr>
          <w:noProof/>
        </w:rPr>
        <w:t>4.</w:t>
      </w:r>
      <w:r w:rsidRPr="00CF7540">
        <w:rPr>
          <w:noProof/>
        </w:rPr>
        <w:tab/>
        <w:t xml:space="preserve">MD Z, NN H, DC C, et al. Multi-institutional, prospective, observational study comparing the Gastrografin challenge versus standard treatment in adhesive small bowel obstruction - PubMed. </w:t>
      </w:r>
      <w:r w:rsidRPr="00CF7540">
        <w:rPr>
          <w:i/>
          <w:noProof/>
        </w:rPr>
        <w:t>The journal of trauma and acute care surgery</w:t>
      </w:r>
      <w:r w:rsidRPr="00CF7540">
        <w:rPr>
          <w:noProof/>
        </w:rPr>
        <w:t>. 2017 Jul;83(1)doi:10.1097/TA.0000000000001499</w:t>
      </w:r>
    </w:p>
    <w:p w14:paraId="1C19BC81" w14:textId="77777777" w:rsidR="00CF7540" w:rsidRPr="00CF7540" w:rsidRDefault="00CF7540" w:rsidP="00CF7540">
      <w:pPr>
        <w:pStyle w:val="EndNoteBibliography"/>
        <w:rPr>
          <w:noProof/>
        </w:rPr>
      </w:pPr>
      <w:r w:rsidRPr="00CF7540">
        <w:rPr>
          <w:noProof/>
        </w:rPr>
        <w:t>5.</w:t>
      </w:r>
      <w:r w:rsidRPr="00CF7540">
        <w:rPr>
          <w:noProof/>
        </w:rPr>
        <w:tab/>
        <w:t xml:space="preserve">DPV L, S V, GD M, et al. Hartmann's procedure versus sigmoidectomy with primary anastomosis for perforated diverticulitis with purulent or faecal peritonitis (LADIES): a multicentre, parallel-group, randomised, open-label, superiority trial - PubMed. </w:t>
      </w:r>
      <w:r w:rsidRPr="00CF7540">
        <w:rPr>
          <w:i/>
          <w:noProof/>
        </w:rPr>
        <w:t>The lancet Gastroenterology &amp; hepatology</w:t>
      </w:r>
      <w:r w:rsidRPr="00CF7540">
        <w:rPr>
          <w:noProof/>
        </w:rPr>
        <w:t>. 2019 Aug;4(8)doi:10.1016/S2468-1253(19)30174-8</w:t>
      </w:r>
    </w:p>
    <w:p w14:paraId="31ECBA5F" w14:textId="77777777" w:rsidR="00CF7540" w:rsidRPr="00CF7540" w:rsidRDefault="00CF7540" w:rsidP="00CF7540">
      <w:pPr>
        <w:pStyle w:val="EndNoteBibliography"/>
        <w:rPr>
          <w:noProof/>
        </w:rPr>
      </w:pPr>
      <w:r w:rsidRPr="00CF7540">
        <w:rPr>
          <w:noProof/>
        </w:rPr>
        <w:t>6.</w:t>
      </w:r>
      <w:r w:rsidRPr="00CF7540">
        <w:rPr>
          <w:noProof/>
        </w:rPr>
        <w:tab/>
        <w:t xml:space="preserve">RB G, P F, DD Y, et al. Optimal timing of initial debridement for necrotizing soft tissue infection: A Practice Management Guideline from the Eastern Association for the Surgery of Trauma - PubMed. </w:t>
      </w:r>
      <w:r w:rsidRPr="00CF7540">
        <w:rPr>
          <w:i/>
          <w:noProof/>
        </w:rPr>
        <w:t>The journal of trauma and acute care surgery</w:t>
      </w:r>
      <w:r w:rsidRPr="00CF7540">
        <w:rPr>
          <w:noProof/>
        </w:rPr>
        <w:t>. 2018 Jul;85(1)doi:10.1097/TA.0000000000001857</w:t>
      </w:r>
    </w:p>
    <w:p w14:paraId="6D8BB36B" w14:textId="77777777" w:rsidR="00CF7540" w:rsidRPr="00CF7540" w:rsidRDefault="00CF7540" w:rsidP="00CF7540">
      <w:pPr>
        <w:pStyle w:val="EndNoteBibliography"/>
        <w:rPr>
          <w:noProof/>
        </w:rPr>
      </w:pPr>
      <w:r w:rsidRPr="00CF7540">
        <w:rPr>
          <w:noProof/>
        </w:rPr>
        <w:t>7.</w:t>
      </w:r>
      <w:r w:rsidRPr="00CF7540">
        <w:rPr>
          <w:noProof/>
        </w:rPr>
        <w:tab/>
        <w:t xml:space="preserve">B J, RS F, M S, et al. The BIG (brain injury guidelines) project: defining the management of traumatic brain injury by acute care surgeons - PubMed. </w:t>
      </w:r>
      <w:r w:rsidRPr="00CF7540">
        <w:rPr>
          <w:i/>
          <w:noProof/>
        </w:rPr>
        <w:t>The journal of trauma and acute care surgery</w:t>
      </w:r>
      <w:r w:rsidRPr="00CF7540">
        <w:rPr>
          <w:noProof/>
        </w:rPr>
        <w:t>. 2014 Apr;76(4)doi:10.1097/TA.0000000000000161</w:t>
      </w:r>
    </w:p>
    <w:p w14:paraId="206A230E" w14:textId="77777777" w:rsidR="00CF7540" w:rsidRPr="00CF7540" w:rsidRDefault="00CF7540" w:rsidP="00CF7540">
      <w:pPr>
        <w:pStyle w:val="EndNoteBibliography"/>
        <w:rPr>
          <w:noProof/>
        </w:rPr>
      </w:pPr>
      <w:r w:rsidRPr="00CF7540">
        <w:rPr>
          <w:noProof/>
        </w:rPr>
        <w:t>8.</w:t>
      </w:r>
      <w:r w:rsidRPr="00CF7540">
        <w:rPr>
          <w:noProof/>
        </w:rPr>
        <w:tab/>
        <w:t xml:space="preserve">GS R, DV F, JA S, et al. The role of surgeon-performed ultrasound in patients with possible cardiac wounds - PubMed. </w:t>
      </w:r>
      <w:r w:rsidRPr="00CF7540">
        <w:rPr>
          <w:i/>
          <w:noProof/>
        </w:rPr>
        <w:t>Annals of surgery</w:t>
      </w:r>
      <w:r w:rsidRPr="00CF7540">
        <w:rPr>
          <w:noProof/>
        </w:rPr>
        <w:t>. 1996 Jun;223(6)doi:10.1097/00000658-199606000-00012</w:t>
      </w:r>
    </w:p>
    <w:p w14:paraId="2F5885F3" w14:textId="77777777" w:rsidR="00CF7540" w:rsidRPr="00CF7540" w:rsidRDefault="00CF7540" w:rsidP="00CF7540">
      <w:pPr>
        <w:pStyle w:val="EndNoteBibliography"/>
        <w:rPr>
          <w:noProof/>
        </w:rPr>
      </w:pPr>
      <w:r w:rsidRPr="00CF7540">
        <w:rPr>
          <w:noProof/>
        </w:rPr>
        <w:t>9.</w:t>
      </w:r>
      <w:r w:rsidRPr="00CF7540">
        <w:rPr>
          <w:noProof/>
        </w:rPr>
        <w:tab/>
        <w:t xml:space="preserve">K I, F M, M M, et al. Prospective evaluation of screening multislice helical computed tomographic angiography in the initial evaluation of penetrating neck injuries - PubMed. </w:t>
      </w:r>
      <w:r w:rsidRPr="00CF7540">
        <w:rPr>
          <w:i/>
          <w:noProof/>
        </w:rPr>
        <w:t>The Journal of trauma</w:t>
      </w:r>
      <w:r w:rsidRPr="00CF7540">
        <w:rPr>
          <w:noProof/>
        </w:rPr>
        <w:t>. 2006 Jul;61(1)doi:10.1097/01.ta.0000222711.01410.bc</w:t>
      </w:r>
    </w:p>
    <w:p w14:paraId="77CA2373" w14:textId="77777777" w:rsidR="00CF7540" w:rsidRPr="00CF7540" w:rsidRDefault="00CF7540" w:rsidP="00CF7540">
      <w:pPr>
        <w:pStyle w:val="EndNoteBibliography"/>
        <w:rPr>
          <w:noProof/>
        </w:rPr>
      </w:pPr>
      <w:r w:rsidRPr="00CF7540">
        <w:rPr>
          <w:noProof/>
        </w:rPr>
        <w:t>10.</w:t>
      </w:r>
      <w:r w:rsidRPr="00CF7540">
        <w:rPr>
          <w:noProof/>
        </w:rPr>
        <w:tab/>
        <w:t xml:space="preserve">JL S, FX G, JB B, et al. Prehospital Plasma during Air Medical Transport in Trauma Patients at Risk for Hemorrhagic Shock - PubMed. </w:t>
      </w:r>
      <w:r w:rsidRPr="00CF7540">
        <w:rPr>
          <w:i/>
          <w:noProof/>
        </w:rPr>
        <w:t>The New England journal of medicine</w:t>
      </w:r>
      <w:r w:rsidRPr="00CF7540">
        <w:rPr>
          <w:noProof/>
        </w:rPr>
        <w:t>. 07/26/2018;379(4)doi:10.1056/NEJMoa1802345</w:t>
      </w:r>
    </w:p>
    <w:p w14:paraId="0E099180" w14:textId="77777777" w:rsidR="00CF7540" w:rsidRPr="00CF7540" w:rsidRDefault="00CF7540" w:rsidP="00CF7540">
      <w:pPr>
        <w:pStyle w:val="EndNoteBibliography"/>
        <w:rPr>
          <w:noProof/>
        </w:rPr>
      </w:pPr>
      <w:r w:rsidRPr="00CF7540">
        <w:rPr>
          <w:noProof/>
        </w:rPr>
        <w:t>11.</w:t>
      </w:r>
      <w:r w:rsidRPr="00CF7540">
        <w:rPr>
          <w:noProof/>
        </w:rPr>
        <w:tab/>
        <w:t xml:space="preserve">JB H, BC T, S B, et al. Transfusion of plasma, platelets, and red blood cells in a 1:1:1 vs a 1:1:2 ratio and mortality in patients with severe trauma: the PROPPR randomized clinical trial - PubMed. </w:t>
      </w:r>
      <w:r w:rsidRPr="00CF7540">
        <w:rPr>
          <w:i/>
          <w:noProof/>
        </w:rPr>
        <w:t>JAMA</w:t>
      </w:r>
      <w:r w:rsidRPr="00CF7540">
        <w:rPr>
          <w:noProof/>
        </w:rPr>
        <w:t>. 02/03/2015;313(5)doi:10.1001/jama.2015.12</w:t>
      </w:r>
    </w:p>
    <w:p w14:paraId="602DECD8" w14:textId="77777777" w:rsidR="00CF7540" w:rsidRPr="00CF7540" w:rsidRDefault="00CF7540" w:rsidP="00CF7540">
      <w:pPr>
        <w:pStyle w:val="EndNoteBibliography"/>
        <w:rPr>
          <w:noProof/>
        </w:rPr>
      </w:pPr>
      <w:r w:rsidRPr="00CF7540">
        <w:rPr>
          <w:noProof/>
        </w:rPr>
        <w:t>12.</w:t>
      </w:r>
      <w:r w:rsidRPr="00CF7540">
        <w:rPr>
          <w:noProof/>
        </w:rPr>
        <w:tab/>
        <w:t xml:space="preserve">TD G, JP K, BD F, et al. Efficacy and safety of a paired sedation and ventilator weaning protocol for mechanically ventilated patients in intensive care (Awakening and Breathing Controlled trial): a randomised controlled trial - PubMed. </w:t>
      </w:r>
      <w:r w:rsidRPr="00CF7540">
        <w:rPr>
          <w:i/>
          <w:noProof/>
        </w:rPr>
        <w:t>Lancet (London, England)</w:t>
      </w:r>
      <w:r w:rsidRPr="00CF7540">
        <w:rPr>
          <w:noProof/>
        </w:rPr>
        <w:t>. 01/12/2008;371(9607)doi:10.1016/S0140-6736(08)60105-1</w:t>
      </w:r>
    </w:p>
    <w:p w14:paraId="75DE492E" w14:textId="77777777" w:rsidR="00CF7540" w:rsidRPr="00CF7540" w:rsidRDefault="00CF7540" w:rsidP="00CF7540">
      <w:pPr>
        <w:pStyle w:val="EndNoteBibliography"/>
        <w:rPr>
          <w:noProof/>
        </w:rPr>
      </w:pPr>
      <w:r w:rsidRPr="00CF7540">
        <w:rPr>
          <w:noProof/>
        </w:rPr>
        <w:t>13.</w:t>
      </w:r>
      <w:r w:rsidRPr="00CF7540">
        <w:rPr>
          <w:noProof/>
        </w:rPr>
        <w:tab/>
        <w:t xml:space="preserve">PP P, TD G, EW E. Long-term cognitive impairment after critical illness - PubMed. </w:t>
      </w:r>
      <w:r w:rsidRPr="00CF7540">
        <w:rPr>
          <w:i/>
          <w:noProof/>
        </w:rPr>
        <w:t>The New England journal of medicine</w:t>
      </w:r>
      <w:r w:rsidRPr="00CF7540">
        <w:rPr>
          <w:noProof/>
        </w:rPr>
        <w:t>. 01/09/2014;370(2)doi:10.1056/NEJMc1313886</w:t>
      </w:r>
    </w:p>
    <w:p w14:paraId="00414F21" w14:textId="77777777" w:rsidR="00CF7540" w:rsidRPr="00CF7540" w:rsidRDefault="00CF7540" w:rsidP="00CF7540">
      <w:pPr>
        <w:pStyle w:val="EndNoteBibliography"/>
        <w:rPr>
          <w:noProof/>
        </w:rPr>
      </w:pPr>
      <w:r w:rsidRPr="00CF7540">
        <w:rPr>
          <w:noProof/>
        </w:rPr>
        <w:t>14.</w:t>
      </w:r>
      <w:r w:rsidRPr="00CF7540">
        <w:rPr>
          <w:noProof/>
        </w:rPr>
        <w:tab/>
        <w:t xml:space="preserve">C G, J R, JC R, et al. Prone positioning in severe acute respiratory distress syndrome - PubMed. </w:t>
      </w:r>
      <w:r w:rsidRPr="00CF7540">
        <w:rPr>
          <w:i/>
          <w:noProof/>
        </w:rPr>
        <w:t>The New England journal of medicine</w:t>
      </w:r>
      <w:r w:rsidRPr="00CF7540">
        <w:rPr>
          <w:noProof/>
        </w:rPr>
        <w:t>. 06/06/2013;368(23)doi:10.1056/NEJMoa1214103</w:t>
      </w:r>
    </w:p>
    <w:p w14:paraId="41F7CD78" w14:textId="77777777" w:rsidR="00CF7540" w:rsidRPr="00CF7540" w:rsidRDefault="00CF7540" w:rsidP="00CF7540">
      <w:pPr>
        <w:pStyle w:val="EndNoteBibliography"/>
        <w:rPr>
          <w:noProof/>
        </w:rPr>
      </w:pPr>
      <w:r w:rsidRPr="00CF7540">
        <w:rPr>
          <w:noProof/>
        </w:rPr>
        <w:t>15.</w:t>
      </w:r>
      <w:r w:rsidRPr="00CF7540">
        <w:rPr>
          <w:noProof/>
        </w:rPr>
        <w:tab/>
        <w:t xml:space="preserve">M S, CS D, CW S, et al. The Third International Consensus Definitions for Sepsis and Septic Shock (Sepsis-3) - PubMed. </w:t>
      </w:r>
      <w:r w:rsidRPr="00CF7540">
        <w:rPr>
          <w:i/>
          <w:noProof/>
        </w:rPr>
        <w:t>JAMA</w:t>
      </w:r>
      <w:r w:rsidRPr="00CF7540">
        <w:rPr>
          <w:noProof/>
        </w:rPr>
        <w:t>. 02/23/2016;315(8)doi:10.1001/jama.2016.0287</w:t>
      </w:r>
    </w:p>
    <w:p w14:paraId="088F77E5" w14:textId="77777777" w:rsidR="00CF7540" w:rsidRPr="00CF7540" w:rsidRDefault="00CF7540" w:rsidP="00CF7540">
      <w:pPr>
        <w:pStyle w:val="EndNoteBibliography"/>
        <w:rPr>
          <w:noProof/>
        </w:rPr>
      </w:pPr>
      <w:r w:rsidRPr="00CF7540">
        <w:rPr>
          <w:noProof/>
        </w:rPr>
        <w:lastRenderedPageBreak/>
        <w:t>16.</w:t>
      </w:r>
      <w:r w:rsidRPr="00CF7540">
        <w:rPr>
          <w:noProof/>
        </w:rPr>
        <w:tab/>
        <w:t xml:space="preserve">MP C, D M, G H, et al. Early versus late parenteral nutrition in critically ill adults - PubMed. </w:t>
      </w:r>
      <w:r w:rsidRPr="00CF7540">
        <w:rPr>
          <w:i/>
          <w:noProof/>
        </w:rPr>
        <w:t>The New England journal of medicine</w:t>
      </w:r>
      <w:r w:rsidRPr="00CF7540">
        <w:rPr>
          <w:noProof/>
        </w:rPr>
        <w:t>. 08/11/2011;365(6)doi:10.1056/NEJMoa1102662</w:t>
      </w:r>
    </w:p>
    <w:p w14:paraId="24C1D266" w14:textId="77777777" w:rsidR="00CF7540" w:rsidRPr="00CF7540" w:rsidRDefault="00CF7540" w:rsidP="00CF7540">
      <w:pPr>
        <w:pStyle w:val="EndNoteBibliography"/>
        <w:rPr>
          <w:noProof/>
        </w:rPr>
      </w:pPr>
      <w:r w:rsidRPr="00CF7540">
        <w:rPr>
          <w:noProof/>
        </w:rPr>
        <w:t>17.</w:t>
      </w:r>
      <w:r w:rsidRPr="00CF7540">
        <w:rPr>
          <w:noProof/>
        </w:rPr>
        <w:tab/>
        <w:t xml:space="preserve">PC H, G W, MA B, et al. A multicenter, randomized, controlled clinical trial of transfusion requirements in critical care. Transfusion Requirements in Critical Care Investigators, Canadian Critical Care Trials Group - PubMed. </w:t>
      </w:r>
      <w:r w:rsidRPr="00CF7540">
        <w:rPr>
          <w:i/>
          <w:noProof/>
        </w:rPr>
        <w:t>The New England journal of medicine</w:t>
      </w:r>
      <w:r w:rsidRPr="00CF7540">
        <w:rPr>
          <w:noProof/>
        </w:rPr>
        <w:t>. 02/11/1999;340(6)doi:10.1056/NEJM199902113400601</w:t>
      </w:r>
    </w:p>
    <w:p w14:paraId="71C4D349" w14:textId="77777777" w:rsidR="00CF7540" w:rsidRPr="00CF7540" w:rsidRDefault="00CF7540" w:rsidP="00CF7540">
      <w:pPr>
        <w:pStyle w:val="EndNoteBibliography"/>
        <w:rPr>
          <w:noProof/>
        </w:rPr>
      </w:pPr>
      <w:r w:rsidRPr="00CF7540">
        <w:rPr>
          <w:noProof/>
        </w:rPr>
        <w:t>18.</w:t>
      </w:r>
      <w:r w:rsidRPr="00CF7540">
        <w:rPr>
          <w:noProof/>
        </w:rPr>
        <w:tab/>
        <w:t xml:space="preserve">SD SP, K T, TL S, et al. Thoracoscopic decortication vs tube thoracostomy with fibrinolysis for empyema in children: a prospective, randomized trial - PubMed. </w:t>
      </w:r>
      <w:r w:rsidRPr="00CF7540">
        <w:rPr>
          <w:i/>
          <w:noProof/>
        </w:rPr>
        <w:t>Journal of pediatric surgery</w:t>
      </w:r>
      <w:r w:rsidRPr="00CF7540">
        <w:rPr>
          <w:noProof/>
        </w:rPr>
        <w:t>. 2009 Jan;44(1)doi:10.1016/j.jpedsurg.2008.10.018</w:t>
      </w:r>
    </w:p>
    <w:p w14:paraId="5ED20931" w14:textId="77777777" w:rsidR="00CF7540" w:rsidRPr="00CF7540" w:rsidRDefault="00CF7540" w:rsidP="00CF7540">
      <w:pPr>
        <w:pStyle w:val="EndNoteBibliography"/>
        <w:rPr>
          <w:noProof/>
        </w:rPr>
      </w:pPr>
      <w:r w:rsidRPr="00CF7540">
        <w:rPr>
          <w:noProof/>
        </w:rPr>
        <w:t>19.</w:t>
      </w:r>
      <w:r w:rsidRPr="00CF7540">
        <w:rPr>
          <w:noProof/>
        </w:rPr>
        <w:tab/>
        <w:t xml:space="preserve">SD SP, DC B, DJ O, et al. Minimal vs extensive esophageal mobilization during laparoscopic fundoplication: a prospective randomized trial - PubMed. </w:t>
      </w:r>
      <w:r w:rsidRPr="00CF7540">
        <w:rPr>
          <w:i/>
          <w:noProof/>
        </w:rPr>
        <w:t>Journal of pediatric surgery</w:t>
      </w:r>
      <w:r w:rsidRPr="00CF7540">
        <w:rPr>
          <w:noProof/>
        </w:rPr>
        <w:t>. 2011 Jan;46(1)doi:10.1016/j.jpedsurg.2010.09.081</w:t>
      </w:r>
    </w:p>
    <w:p w14:paraId="2D8869A5" w14:textId="77777777" w:rsidR="00CF7540" w:rsidRPr="00CF7540" w:rsidRDefault="00CF7540" w:rsidP="00CF7540">
      <w:pPr>
        <w:pStyle w:val="EndNoteBibliography"/>
        <w:rPr>
          <w:noProof/>
        </w:rPr>
      </w:pPr>
      <w:r w:rsidRPr="00CF7540">
        <w:rPr>
          <w:noProof/>
        </w:rPr>
        <w:t>20.</w:t>
      </w:r>
      <w:r w:rsidRPr="00CF7540">
        <w:rPr>
          <w:noProof/>
        </w:rPr>
        <w:tab/>
        <w:t xml:space="preserve">A S, J L, J M, L P, R S. A "plastic" sutureless abdominal wall closure in gastroschisis - PubMed. </w:t>
      </w:r>
      <w:r w:rsidRPr="00CF7540">
        <w:rPr>
          <w:i/>
          <w:noProof/>
        </w:rPr>
        <w:t>Journal of pediatric surgery</w:t>
      </w:r>
      <w:r w:rsidRPr="00CF7540">
        <w:rPr>
          <w:noProof/>
        </w:rPr>
        <w:t>. 2004 May;39(5)doi:10.1016/j.jpedsurg.2004.01.040</w:t>
      </w:r>
    </w:p>
    <w:p w14:paraId="07BEB9A7" w14:textId="77777777" w:rsidR="00CF7540" w:rsidRPr="00CF7540" w:rsidRDefault="00CF7540" w:rsidP="00CF7540">
      <w:pPr>
        <w:pStyle w:val="EndNoteBibliography"/>
        <w:rPr>
          <w:noProof/>
        </w:rPr>
      </w:pPr>
      <w:r w:rsidRPr="00CF7540">
        <w:rPr>
          <w:noProof/>
        </w:rPr>
        <w:t>21.</w:t>
      </w:r>
      <w:r w:rsidRPr="00CF7540">
        <w:rPr>
          <w:noProof/>
        </w:rPr>
        <w:tab/>
        <w:t xml:space="preserve">L P, EY L, RC S. Management of children and adolescents with a critical airway due to compression by an anterior mediastinal mass - PubMed. </w:t>
      </w:r>
      <w:r w:rsidRPr="00CF7540">
        <w:rPr>
          <w:i/>
          <w:noProof/>
        </w:rPr>
        <w:t>Journal of pediatric surgery</w:t>
      </w:r>
      <w:r w:rsidRPr="00CF7540">
        <w:rPr>
          <w:noProof/>
        </w:rPr>
        <w:t>. 2008 Nov;43(11)doi:10.1016/j.jpedsurg.2008.02.083</w:t>
      </w:r>
    </w:p>
    <w:p w14:paraId="6CB943A2" w14:textId="77777777" w:rsidR="00CF7540" w:rsidRPr="00CF7540" w:rsidRDefault="00CF7540" w:rsidP="00CF7540">
      <w:pPr>
        <w:pStyle w:val="EndNoteBibliography"/>
        <w:rPr>
          <w:noProof/>
        </w:rPr>
      </w:pPr>
      <w:r w:rsidRPr="00CF7540">
        <w:rPr>
          <w:noProof/>
        </w:rPr>
        <w:t>22.</w:t>
      </w:r>
      <w:r w:rsidRPr="00CF7540">
        <w:rPr>
          <w:noProof/>
        </w:rPr>
        <w:tab/>
        <w:t xml:space="preserve">P M, KJ S, H M, A N. Optimal timing for inguinal hernia repair in premature infants: a systematic review and meta-analysis - PubMed. </w:t>
      </w:r>
      <w:r w:rsidRPr="00CF7540">
        <w:rPr>
          <w:i/>
          <w:noProof/>
        </w:rPr>
        <w:t>Journal of pediatric surgery</w:t>
      </w:r>
      <w:r w:rsidRPr="00CF7540">
        <w:rPr>
          <w:noProof/>
        </w:rPr>
        <w:t>. 2019 Aug;54(8)doi:10.1016/j.jpedsurg.2018.11.002</w:t>
      </w:r>
    </w:p>
    <w:p w14:paraId="169A5731" w14:textId="77777777" w:rsidR="00CF7540" w:rsidRPr="00CF7540" w:rsidRDefault="00CF7540" w:rsidP="00CF7540">
      <w:pPr>
        <w:pStyle w:val="EndNoteBibliography"/>
        <w:rPr>
          <w:noProof/>
        </w:rPr>
      </w:pPr>
      <w:r w:rsidRPr="00CF7540">
        <w:rPr>
          <w:noProof/>
        </w:rPr>
        <w:t>23.</w:t>
      </w:r>
      <w:r w:rsidRPr="00CF7540">
        <w:rPr>
          <w:noProof/>
        </w:rPr>
        <w:tab/>
        <w:t xml:space="preserve">RL M, RA D, DC B, et al. Laparotomy versus peritoneal drainage for necrotizing enterocolitis and perforation - PubMed. </w:t>
      </w:r>
      <w:r w:rsidRPr="00CF7540">
        <w:rPr>
          <w:i/>
          <w:noProof/>
        </w:rPr>
        <w:t>The New England journal of medicine</w:t>
      </w:r>
      <w:r w:rsidRPr="00CF7540">
        <w:rPr>
          <w:noProof/>
        </w:rPr>
        <w:t>. 05/25/2006;354(21)doi:10.1056/NEJMoa054605</w:t>
      </w:r>
    </w:p>
    <w:p w14:paraId="755BF9F0" w14:textId="77777777" w:rsidR="00CF7540" w:rsidRPr="00CF7540" w:rsidRDefault="00CF7540" w:rsidP="00CF7540">
      <w:pPr>
        <w:pStyle w:val="EndNoteBibliography"/>
        <w:rPr>
          <w:noProof/>
        </w:rPr>
      </w:pPr>
      <w:r w:rsidRPr="00CF7540">
        <w:rPr>
          <w:noProof/>
        </w:rPr>
        <w:t>24.</w:t>
      </w:r>
      <w:r w:rsidRPr="00CF7540">
        <w:rPr>
          <w:noProof/>
        </w:rPr>
        <w:tab/>
        <w:t xml:space="preserve">MP LQ, BH K, W S, et al. The impact of gross total resection on local control and survival in high-risk neuroblastoma - PubMed. </w:t>
      </w:r>
      <w:r w:rsidRPr="00CF7540">
        <w:rPr>
          <w:i/>
          <w:noProof/>
        </w:rPr>
        <w:t>Journal of pediatric surgery</w:t>
      </w:r>
      <w:r w:rsidRPr="00CF7540">
        <w:rPr>
          <w:noProof/>
        </w:rPr>
        <w:t>. 2004 Mar;39(3)doi:10.1016/j.jpedsurg.2003.11.028</w:t>
      </w:r>
    </w:p>
    <w:p w14:paraId="0F1E13E6" w14:textId="77777777" w:rsidR="00CF7540" w:rsidRPr="00CF7540" w:rsidRDefault="00CF7540" w:rsidP="00CF7540">
      <w:pPr>
        <w:pStyle w:val="EndNoteBibliography"/>
        <w:rPr>
          <w:noProof/>
        </w:rPr>
      </w:pPr>
      <w:r w:rsidRPr="00CF7540">
        <w:rPr>
          <w:noProof/>
        </w:rPr>
        <w:t>25.</w:t>
      </w:r>
      <w:r w:rsidRPr="00CF7540">
        <w:rPr>
          <w:noProof/>
        </w:rPr>
        <w:tab/>
        <w:t xml:space="preserve">LI K-Q, S O, J L, et al. Multi-Institutional Quality Improvement Project to Minimize Opioid Prescribing in Children after Appendectomy Using NSQIP-Pediatric - PubMed. </w:t>
      </w:r>
      <w:r w:rsidRPr="00CF7540">
        <w:rPr>
          <w:i/>
          <w:noProof/>
        </w:rPr>
        <w:t>Journal of the American College of Surgeons</w:t>
      </w:r>
      <w:r w:rsidRPr="00CF7540">
        <w:rPr>
          <w:noProof/>
        </w:rPr>
        <w:t>. 03/01/2022;234(3)doi:10.1097/XCS.0000000000000056</w:t>
      </w:r>
    </w:p>
    <w:p w14:paraId="2F2ED2B0" w14:textId="77777777" w:rsidR="00CF7540" w:rsidRPr="00CF7540" w:rsidRDefault="00CF7540" w:rsidP="00CF7540">
      <w:pPr>
        <w:pStyle w:val="EndNoteBibliography"/>
        <w:rPr>
          <w:noProof/>
        </w:rPr>
      </w:pPr>
      <w:r w:rsidRPr="00CF7540">
        <w:rPr>
          <w:noProof/>
        </w:rPr>
        <w:t>26.</w:t>
      </w:r>
      <w:r w:rsidRPr="00CF7540">
        <w:rPr>
          <w:noProof/>
        </w:rPr>
        <w:tab/>
        <w:t xml:space="preserve">R D, E R, AB G, et al. Ovarian torsion in pediatric and adolescent patients: A systematic review - PubMed. </w:t>
      </w:r>
      <w:r w:rsidRPr="00CF7540">
        <w:rPr>
          <w:i/>
          <w:noProof/>
        </w:rPr>
        <w:t>Journal of pediatric surgery</w:t>
      </w:r>
      <w:r w:rsidRPr="00CF7540">
        <w:rPr>
          <w:noProof/>
        </w:rPr>
        <w:t>. 2018 Jul;53(7)doi:10.1016/j.jpedsurg.2017.10.053</w:t>
      </w:r>
    </w:p>
    <w:p w14:paraId="6D9A1EC2" w14:textId="3B0E5064" w:rsidR="00B83582" w:rsidRPr="00901541" w:rsidRDefault="00901541">
      <w:pPr>
        <w:rPr>
          <w:rFonts w:ascii="Arial" w:hAnsi="Arial" w:cs="Arial"/>
          <w:color w:val="000000" w:themeColor="text1"/>
          <w:sz w:val="22"/>
          <w:szCs w:val="22"/>
        </w:rPr>
      </w:pPr>
      <w:r w:rsidRPr="00901541">
        <w:rPr>
          <w:rFonts w:ascii="Arial" w:hAnsi="Arial" w:cs="Arial"/>
          <w:color w:val="000000" w:themeColor="text1"/>
          <w:sz w:val="22"/>
          <w:szCs w:val="22"/>
        </w:rPr>
        <w:fldChar w:fldCharType="end"/>
      </w:r>
    </w:p>
    <w:sectPr w:rsidR="00B83582" w:rsidRPr="009015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F28AB"/>
    <w:multiLevelType w:val="multilevel"/>
    <w:tmpl w:val="DCB0E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B41A58"/>
    <w:multiLevelType w:val="multilevel"/>
    <w:tmpl w:val="CCC8BE64"/>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AA77CF"/>
    <w:multiLevelType w:val="multilevel"/>
    <w:tmpl w:val="1BC01C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AA4EF3"/>
    <w:multiLevelType w:val="multilevel"/>
    <w:tmpl w:val="1CE25F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706F30"/>
    <w:multiLevelType w:val="multilevel"/>
    <w:tmpl w:val="C25252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C644EC"/>
    <w:multiLevelType w:val="multilevel"/>
    <w:tmpl w:val="95BA8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B8615D"/>
    <w:multiLevelType w:val="multilevel"/>
    <w:tmpl w:val="D5D4BE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E6480E"/>
    <w:multiLevelType w:val="multilevel"/>
    <w:tmpl w:val="02222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AC73A4"/>
    <w:multiLevelType w:val="multilevel"/>
    <w:tmpl w:val="4CE451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7D6132"/>
    <w:multiLevelType w:val="multilevel"/>
    <w:tmpl w:val="FDDCA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F84797"/>
    <w:multiLevelType w:val="multilevel"/>
    <w:tmpl w:val="3C722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995EC1"/>
    <w:multiLevelType w:val="multilevel"/>
    <w:tmpl w:val="AC527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14702D"/>
    <w:multiLevelType w:val="multilevel"/>
    <w:tmpl w:val="8752E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0169C9"/>
    <w:multiLevelType w:val="multilevel"/>
    <w:tmpl w:val="0B6CA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5F05ED"/>
    <w:multiLevelType w:val="multilevel"/>
    <w:tmpl w:val="1846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5407B9"/>
    <w:multiLevelType w:val="multilevel"/>
    <w:tmpl w:val="075A73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5C4D5F"/>
    <w:multiLevelType w:val="hybridMultilevel"/>
    <w:tmpl w:val="4AF4D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C3088D"/>
    <w:multiLevelType w:val="multilevel"/>
    <w:tmpl w:val="6BA64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A21CAA"/>
    <w:multiLevelType w:val="multilevel"/>
    <w:tmpl w:val="B4B05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EC7201"/>
    <w:multiLevelType w:val="multilevel"/>
    <w:tmpl w:val="C7F235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52758BB"/>
    <w:multiLevelType w:val="multilevel"/>
    <w:tmpl w:val="A69C1D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FA794E"/>
    <w:multiLevelType w:val="multilevel"/>
    <w:tmpl w:val="FFB0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EA55A4"/>
    <w:multiLevelType w:val="multilevel"/>
    <w:tmpl w:val="9C8664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213EAC"/>
    <w:multiLevelType w:val="multilevel"/>
    <w:tmpl w:val="27D44BC6"/>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313C81"/>
    <w:multiLevelType w:val="multilevel"/>
    <w:tmpl w:val="E03849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61536F"/>
    <w:multiLevelType w:val="multilevel"/>
    <w:tmpl w:val="069AB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4A371C"/>
    <w:multiLevelType w:val="multilevel"/>
    <w:tmpl w:val="F3CC7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1A10BF"/>
    <w:multiLevelType w:val="multilevel"/>
    <w:tmpl w:val="2BD4DB1E"/>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E304717"/>
    <w:multiLevelType w:val="multilevel"/>
    <w:tmpl w:val="E9C27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0B2092B"/>
    <w:multiLevelType w:val="multilevel"/>
    <w:tmpl w:val="C58AF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25676A8"/>
    <w:multiLevelType w:val="multilevel"/>
    <w:tmpl w:val="AB44C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2FD7D29"/>
    <w:multiLevelType w:val="multilevel"/>
    <w:tmpl w:val="DE169A32"/>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FF437C"/>
    <w:multiLevelType w:val="multilevel"/>
    <w:tmpl w:val="408E192C"/>
    <w:lvl w:ilvl="0">
      <w:start w:val="1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DF7509"/>
    <w:multiLevelType w:val="multilevel"/>
    <w:tmpl w:val="3D2631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E821B2"/>
    <w:multiLevelType w:val="multilevel"/>
    <w:tmpl w:val="BB7ACE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6963D4"/>
    <w:multiLevelType w:val="multilevel"/>
    <w:tmpl w:val="0ED69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6F49FE"/>
    <w:multiLevelType w:val="multilevel"/>
    <w:tmpl w:val="ACF00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144149A"/>
    <w:multiLevelType w:val="multilevel"/>
    <w:tmpl w:val="326226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27B1FDE"/>
    <w:multiLevelType w:val="multilevel"/>
    <w:tmpl w:val="9C1EB6B4"/>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3AE3931"/>
    <w:multiLevelType w:val="multilevel"/>
    <w:tmpl w:val="8CC00C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47C14D7"/>
    <w:multiLevelType w:val="multilevel"/>
    <w:tmpl w:val="3C32C5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A88159B"/>
    <w:multiLevelType w:val="multilevel"/>
    <w:tmpl w:val="00E21E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67606E"/>
    <w:multiLevelType w:val="multilevel"/>
    <w:tmpl w:val="45BA6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D1F5A36"/>
    <w:multiLevelType w:val="multilevel"/>
    <w:tmpl w:val="3D4A9BFA"/>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E875EC"/>
    <w:multiLevelType w:val="multilevel"/>
    <w:tmpl w:val="7CB6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DEA4696"/>
    <w:multiLevelType w:val="multilevel"/>
    <w:tmpl w:val="5660F854"/>
    <w:lvl w:ilvl="0">
      <w:start w:val="1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EFF60FB"/>
    <w:multiLevelType w:val="multilevel"/>
    <w:tmpl w:val="8CBEE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A41813"/>
    <w:multiLevelType w:val="multilevel"/>
    <w:tmpl w:val="778A79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107690">
    <w:abstractNumId w:val="2"/>
  </w:num>
  <w:num w:numId="2" w16cid:durableId="829178086">
    <w:abstractNumId w:val="23"/>
  </w:num>
  <w:num w:numId="3" w16cid:durableId="1542548253">
    <w:abstractNumId w:val="38"/>
  </w:num>
  <w:num w:numId="4" w16cid:durableId="1033380959">
    <w:abstractNumId w:val="1"/>
  </w:num>
  <w:num w:numId="5" w16cid:durableId="887495611">
    <w:abstractNumId w:val="45"/>
  </w:num>
  <w:num w:numId="6" w16cid:durableId="2107648799">
    <w:abstractNumId w:val="3"/>
  </w:num>
  <w:num w:numId="7" w16cid:durableId="251400627">
    <w:abstractNumId w:val="31"/>
  </w:num>
  <w:num w:numId="8" w16cid:durableId="954022521">
    <w:abstractNumId w:val="43"/>
  </w:num>
  <w:num w:numId="9" w16cid:durableId="1327437532">
    <w:abstractNumId w:val="27"/>
  </w:num>
  <w:num w:numId="10" w16cid:durableId="2010478611">
    <w:abstractNumId w:val="32"/>
  </w:num>
  <w:num w:numId="11" w16cid:durableId="1280257444">
    <w:abstractNumId w:val="16"/>
  </w:num>
  <w:num w:numId="12" w16cid:durableId="624777929">
    <w:abstractNumId w:val="29"/>
  </w:num>
  <w:num w:numId="13" w16cid:durableId="2032798543">
    <w:abstractNumId w:val="0"/>
  </w:num>
  <w:num w:numId="14" w16cid:durableId="940650207">
    <w:abstractNumId w:val="13"/>
  </w:num>
  <w:num w:numId="15" w16cid:durableId="1052733122">
    <w:abstractNumId w:val="18"/>
  </w:num>
  <w:num w:numId="16" w16cid:durableId="1259752148">
    <w:abstractNumId w:val="14"/>
  </w:num>
  <w:num w:numId="17" w16cid:durableId="399131320">
    <w:abstractNumId w:val="44"/>
  </w:num>
  <w:num w:numId="18" w16cid:durableId="1247765241">
    <w:abstractNumId w:val="10"/>
  </w:num>
  <w:num w:numId="19" w16cid:durableId="681056828">
    <w:abstractNumId w:val="9"/>
  </w:num>
  <w:num w:numId="20" w16cid:durableId="1405567171">
    <w:abstractNumId w:val="7"/>
  </w:num>
  <w:num w:numId="21" w16cid:durableId="1162161361">
    <w:abstractNumId w:val="28"/>
  </w:num>
  <w:num w:numId="22" w16cid:durableId="1656760377">
    <w:abstractNumId w:val="22"/>
  </w:num>
  <w:num w:numId="23" w16cid:durableId="1248925317">
    <w:abstractNumId w:val="8"/>
  </w:num>
  <w:num w:numId="24" w16cid:durableId="295720828">
    <w:abstractNumId w:val="34"/>
  </w:num>
  <w:num w:numId="25" w16cid:durableId="2080210690">
    <w:abstractNumId w:val="33"/>
  </w:num>
  <w:num w:numId="26" w16cid:durableId="1675911723">
    <w:abstractNumId w:val="4"/>
  </w:num>
  <w:num w:numId="27" w16cid:durableId="277377277">
    <w:abstractNumId w:val="6"/>
  </w:num>
  <w:num w:numId="28" w16cid:durableId="1493839640">
    <w:abstractNumId w:val="36"/>
  </w:num>
  <w:num w:numId="29" w16cid:durableId="1081610207">
    <w:abstractNumId w:val="41"/>
  </w:num>
  <w:num w:numId="30" w16cid:durableId="1311406118">
    <w:abstractNumId w:val="15"/>
  </w:num>
  <w:num w:numId="31" w16cid:durableId="361908057">
    <w:abstractNumId w:val="19"/>
  </w:num>
  <w:num w:numId="32" w16cid:durableId="965283069">
    <w:abstractNumId w:val="37"/>
  </w:num>
  <w:num w:numId="33" w16cid:durableId="293565693">
    <w:abstractNumId w:val="35"/>
  </w:num>
  <w:num w:numId="34" w16cid:durableId="1860119074">
    <w:abstractNumId w:val="40"/>
  </w:num>
  <w:num w:numId="35" w16cid:durableId="470633220">
    <w:abstractNumId w:val="39"/>
  </w:num>
  <w:num w:numId="36" w16cid:durableId="2021613977">
    <w:abstractNumId w:val="24"/>
  </w:num>
  <w:num w:numId="37" w16cid:durableId="1412658695">
    <w:abstractNumId w:val="47"/>
  </w:num>
  <w:num w:numId="38" w16cid:durableId="710232679">
    <w:abstractNumId w:val="30"/>
  </w:num>
  <w:num w:numId="39" w16cid:durableId="165942436">
    <w:abstractNumId w:val="5"/>
  </w:num>
  <w:num w:numId="40" w16cid:durableId="1869878399">
    <w:abstractNumId w:val="17"/>
  </w:num>
  <w:num w:numId="41" w16cid:durableId="532353023">
    <w:abstractNumId w:val="25"/>
  </w:num>
  <w:num w:numId="42" w16cid:durableId="729766785">
    <w:abstractNumId w:val="11"/>
  </w:num>
  <w:num w:numId="43" w16cid:durableId="1132790542">
    <w:abstractNumId w:val="26"/>
  </w:num>
  <w:num w:numId="44" w16cid:durableId="286397818">
    <w:abstractNumId w:val="20"/>
  </w:num>
  <w:num w:numId="45" w16cid:durableId="802383269">
    <w:abstractNumId w:val="12"/>
  </w:num>
  <w:num w:numId="46" w16cid:durableId="1307665221">
    <w:abstractNumId w:val="42"/>
  </w:num>
  <w:num w:numId="47" w16cid:durableId="1755395973">
    <w:abstractNumId w:val="46"/>
  </w:num>
  <w:num w:numId="48" w16cid:durableId="114257589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Arial&lt;/FontName&gt;&lt;FontSize&gt;11&lt;/FontSize&gt;&lt;ReflistTitle&gt;&lt;style face=&quot;bold&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 w:name="EN.UseJSCitationFormat" w:val="False"/>
  </w:docVars>
  <w:rsids>
    <w:rsidRoot w:val="00057652"/>
    <w:rsid w:val="00006B46"/>
    <w:rsid w:val="00014CAC"/>
    <w:rsid w:val="00015AB0"/>
    <w:rsid w:val="00052E1A"/>
    <w:rsid w:val="00057652"/>
    <w:rsid w:val="00085930"/>
    <w:rsid w:val="000C74DC"/>
    <w:rsid w:val="00107C87"/>
    <w:rsid w:val="00124C7A"/>
    <w:rsid w:val="00173B92"/>
    <w:rsid w:val="00187F50"/>
    <w:rsid w:val="001A31D6"/>
    <w:rsid w:val="001F7CDF"/>
    <w:rsid w:val="00241E2F"/>
    <w:rsid w:val="002918AD"/>
    <w:rsid w:val="002B1CC2"/>
    <w:rsid w:val="002D441D"/>
    <w:rsid w:val="002D532D"/>
    <w:rsid w:val="00331EAA"/>
    <w:rsid w:val="003546F3"/>
    <w:rsid w:val="003B2C4A"/>
    <w:rsid w:val="00443843"/>
    <w:rsid w:val="004630CB"/>
    <w:rsid w:val="00474012"/>
    <w:rsid w:val="004750A2"/>
    <w:rsid w:val="004845E3"/>
    <w:rsid w:val="004D3D6B"/>
    <w:rsid w:val="004F3D55"/>
    <w:rsid w:val="005C23E4"/>
    <w:rsid w:val="005E241F"/>
    <w:rsid w:val="00624FCC"/>
    <w:rsid w:val="00692ABC"/>
    <w:rsid w:val="006A0FCC"/>
    <w:rsid w:val="006C1330"/>
    <w:rsid w:val="006C58C1"/>
    <w:rsid w:val="006D7773"/>
    <w:rsid w:val="006F3704"/>
    <w:rsid w:val="00726C5F"/>
    <w:rsid w:val="007372F4"/>
    <w:rsid w:val="007876BE"/>
    <w:rsid w:val="00794510"/>
    <w:rsid w:val="007B2C5F"/>
    <w:rsid w:val="00835C32"/>
    <w:rsid w:val="00836F0F"/>
    <w:rsid w:val="0084448D"/>
    <w:rsid w:val="0084718A"/>
    <w:rsid w:val="008D27FE"/>
    <w:rsid w:val="00901541"/>
    <w:rsid w:val="00903727"/>
    <w:rsid w:val="00932A41"/>
    <w:rsid w:val="009751C0"/>
    <w:rsid w:val="009C784E"/>
    <w:rsid w:val="009E1F5B"/>
    <w:rsid w:val="009E2DCE"/>
    <w:rsid w:val="009E3B93"/>
    <w:rsid w:val="00A05BDB"/>
    <w:rsid w:val="00A252C0"/>
    <w:rsid w:val="00A25421"/>
    <w:rsid w:val="00A279BD"/>
    <w:rsid w:val="00A411C2"/>
    <w:rsid w:val="00A53F85"/>
    <w:rsid w:val="00A61948"/>
    <w:rsid w:val="00A657AC"/>
    <w:rsid w:val="00AA7278"/>
    <w:rsid w:val="00AD3FA3"/>
    <w:rsid w:val="00AE5578"/>
    <w:rsid w:val="00B1724A"/>
    <w:rsid w:val="00B23E05"/>
    <w:rsid w:val="00B4072F"/>
    <w:rsid w:val="00B7019D"/>
    <w:rsid w:val="00B83582"/>
    <w:rsid w:val="00B8403E"/>
    <w:rsid w:val="00B85D83"/>
    <w:rsid w:val="00B974D0"/>
    <w:rsid w:val="00BC712A"/>
    <w:rsid w:val="00BD7A71"/>
    <w:rsid w:val="00BE0311"/>
    <w:rsid w:val="00BE6DED"/>
    <w:rsid w:val="00BF043E"/>
    <w:rsid w:val="00C03A5A"/>
    <w:rsid w:val="00C7591F"/>
    <w:rsid w:val="00CE18C4"/>
    <w:rsid w:val="00CF4FF1"/>
    <w:rsid w:val="00CF7540"/>
    <w:rsid w:val="00D623C8"/>
    <w:rsid w:val="00E0233D"/>
    <w:rsid w:val="00E57177"/>
    <w:rsid w:val="00E63B15"/>
    <w:rsid w:val="00EC590F"/>
    <w:rsid w:val="00ED4433"/>
    <w:rsid w:val="00EE5976"/>
    <w:rsid w:val="00F013D0"/>
    <w:rsid w:val="00F014A7"/>
    <w:rsid w:val="00F056C6"/>
    <w:rsid w:val="00F115BF"/>
    <w:rsid w:val="00F30555"/>
    <w:rsid w:val="00F81267"/>
    <w:rsid w:val="00FA7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F4FA3"/>
  <w15:chartTrackingRefBased/>
  <w15:docId w15:val="{2DC5D600-EBAD-8C41-B7D0-9A21B335D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76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76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576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76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76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76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76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76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76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76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76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576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76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76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76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76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76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7652"/>
    <w:rPr>
      <w:rFonts w:eastAsiaTheme="majorEastAsia" w:cstheme="majorBidi"/>
      <w:color w:val="272727" w:themeColor="text1" w:themeTint="D8"/>
    </w:rPr>
  </w:style>
  <w:style w:type="paragraph" w:styleId="Title">
    <w:name w:val="Title"/>
    <w:basedOn w:val="Normal"/>
    <w:next w:val="Normal"/>
    <w:link w:val="TitleChar"/>
    <w:uiPriority w:val="10"/>
    <w:qFormat/>
    <w:rsid w:val="000576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76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765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76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765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57652"/>
    <w:rPr>
      <w:i/>
      <w:iCs/>
      <w:color w:val="404040" w:themeColor="text1" w:themeTint="BF"/>
    </w:rPr>
  </w:style>
  <w:style w:type="paragraph" w:styleId="ListParagraph">
    <w:name w:val="List Paragraph"/>
    <w:basedOn w:val="Normal"/>
    <w:uiPriority w:val="34"/>
    <w:qFormat/>
    <w:rsid w:val="00057652"/>
    <w:pPr>
      <w:ind w:left="720"/>
      <w:contextualSpacing/>
    </w:pPr>
  </w:style>
  <w:style w:type="character" w:styleId="IntenseEmphasis">
    <w:name w:val="Intense Emphasis"/>
    <w:basedOn w:val="DefaultParagraphFont"/>
    <w:uiPriority w:val="21"/>
    <w:qFormat/>
    <w:rsid w:val="00057652"/>
    <w:rPr>
      <w:i/>
      <w:iCs/>
      <w:color w:val="0F4761" w:themeColor="accent1" w:themeShade="BF"/>
    </w:rPr>
  </w:style>
  <w:style w:type="paragraph" w:styleId="IntenseQuote">
    <w:name w:val="Intense Quote"/>
    <w:basedOn w:val="Normal"/>
    <w:next w:val="Normal"/>
    <w:link w:val="IntenseQuoteChar"/>
    <w:uiPriority w:val="30"/>
    <w:qFormat/>
    <w:rsid w:val="000576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7652"/>
    <w:rPr>
      <w:i/>
      <w:iCs/>
      <w:color w:val="0F4761" w:themeColor="accent1" w:themeShade="BF"/>
    </w:rPr>
  </w:style>
  <w:style w:type="character" w:styleId="IntenseReference">
    <w:name w:val="Intense Reference"/>
    <w:basedOn w:val="DefaultParagraphFont"/>
    <w:uiPriority w:val="32"/>
    <w:qFormat/>
    <w:rsid w:val="00057652"/>
    <w:rPr>
      <w:b/>
      <w:bCs/>
      <w:smallCaps/>
      <w:color w:val="0F4761" w:themeColor="accent1" w:themeShade="BF"/>
      <w:spacing w:val="5"/>
    </w:rPr>
  </w:style>
  <w:style w:type="paragraph" w:styleId="NormalWeb">
    <w:name w:val="Normal (Web)"/>
    <w:basedOn w:val="Normal"/>
    <w:uiPriority w:val="99"/>
    <w:semiHidden/>
    <w:unhideWhenUsed/>
    <w:rsid w:val="00057652"/>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57652"/>
    <w:rPr>
      <w:b/>
      <w:bCs/>
    </w:rPr>
  </w:style>
  <w:style w:type="character" w:customStyle="1" w:styleId="apple-converted-space">
    <w:name w:val="apple-converted-space"/>
    <w:basedOn w:val="DefaultParagraphFont"/>
    <w:rsid w:val="00057652"/>
  </w:style>
  <w:style w:type="character" w:styleId="Emphasis">
    <w:name w:val="Emphasis"/>
    <w:basedOn w:val="DefaultParagraphFont"/>
    <w:uiPriority w:val="20"/>
    <w:qFormat/>
    <w:rsid w:val="00057652"/>
    <w:rPr>
      <w:i/>
      <w:iCs/>
    </w:rPr>
  </w:style>
  <w:style w:type="paragraph" w:customStyle="1" w:styleId="paragraph">
    <w:name w:val="paragraph"/>
    <w:basedOn w:val="Normal"/>
    <w:rsid w:val="00901541"/>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901541"/>
  </w:style>
  <w:style w:type="character" w:customStyle="1" w:styleId="eop">
    <w:name w:val="eop"/>
    <w:basedOn w:val="DefaultParagraphFont"/>
    <w:rsid w:val="00901541"/>
  </w:style>
  <w:style w:type="paragraph" w:customStyle="1" w:styleId="EndNoteBibliographyTitle">
    <w:name w:val="EndNote Bibliography Title"/>
    <w:basedOn w:val="Normal"/>
    <w:link w:val="EndNoteBibliographyTitleChar"/>
    <w:rsid w:val="00901541"/>
    <w:pPr>
      <w:jc w:val="center"/>
    </w:pPr>
    <w:rPr>
      <w:rFonts w:ascii="Arial" w:hAnsi="Arial" w:cs="Arial"/>
      <w:sz w:val="22"/>
    </w:rPr>
  </w:style>
  <w:style w:type="character" w:customStyle="1" w:styleId="EndNoteBibliographyTitleChar">
    <w:name w:val="EndNote Bibliography Title Char"/>
    <w:basedOn w:val="DefaultParagraphFont"/>
    <w:link w:val="EndNoteBibliographyTitle"/>
    <w:rsid w:val="00901541"/>
    <w:rPr>
      <w:rFonts w:ascii="Arial" w:hAnsi="Arial" w:cs="Arial"/>
      <w:sz w:val="22"/>
    </w:rPr>
  </w:style>
  <w:style w:type="paragraph" w:customStyle="1" w:styleId="EndNoteBibliography">
    <w:name w:val="EndNote Bibliography"/>
    <w:basedOn w:val="Normal"/>
    <w:link w:val="EndNoteBibliographyChar"/>
    <w:rsid w:val="00901541"/>
    <w:rPr>
      <w:rFonts w:ascii="Arial" w:hAnsi="Arial" w:cs="Arial"/>
      <w:sz w:val="22"/>
    </w:rPr>
  </w:style>
  <w:style w:type="character" w:customStyle="1" w:styleId="EndNoteBibliographyChar">
    <w:name w:val="EndNote Bibliography Char"/>
    <w:basedOn w:val="DefaultParagraphFont"/>
    <w:link w:val="EndNoteBibliography"/>
    <w:rsid w:val="00901541"/>
    <w:rPr>
      <w:rFonts w:ascii="Arial" w:hAnsi="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28897">
      <w:bodyDiv w:val="1"/>
      <w:marLeft w:val="0"/>
      <w:marRight w:val="0"/>
      <w:marTop w:val="0"/>
      <w:marBottom w:val="0"/>
      <w:divBdr>
        <w:top w:val="none" w:sz="0" w:space="0" w:color="auto"/>
        <w:left w:val="none" w:sz="0" w:space="0" w:color="auto"/>
        <w:bottom w:val="none" w:sz="0" w:space="0" w:color="auto"/>
        <w:right w:val="none" w:sz="0" w:space="0" w:color="auto"/>
      </w:divBdr>
    </w:div>
    <w:div w:id="1118724089">
      <w:bodyDiv w:val="1"/>
      <w:marLeft w:val="0"/>
      <w:marRight w:val="0"/>
      <w:marTop w:val="0"/>
      <w:marBottom w:val="0"/>
      <w:divBdr>
        <w:top w:val="none" w:sz="0" w:space="0" w:color="auto"/>
        <w:left w:val="none" w:sz="0" w:space="0" w:color="auto"/>
        <w:bottom w:val="none" w:sz="0" w:space="0" w:color="auto"/>
        <w:right w:val="none" w:sz="0" w:space="0" w:color="auto"/>
      </w:divBdr>
      <w:divsChild>
        <w:div w:id="976035429">
          <w:marLeft w:val="0"/>
          <w:marRight w:val="0"/>
          <w:marTop w:val="0"/>
          <w:marBottom w:val="0"/>
          <w:divBdr>
            <w:top w:val="none" w:sz="0" w:space="0" w:color="auto"/>
            <w:left w:val="none" w:sz="0" w:space="0" w:color="auto"/>
            <w:bottom w:val="none" w:sz="0" w:space="0" w:color="auto"/>
            <w:right w:val="none" w:sz="0" w:space="0" w:color="auto"/>
          </w:divBdr>
        </w:div>
        <w:div w:id="244847232">
          <w:marLeft w:val="0"/>
          <w:marRight w:val="0"/>
          <w:marTop w:val="0"/>
          <w:marBottom w:val="0"/>
          <w:divBdr>
            <w:top w:val="none" w:sz="0" w:space="0" w:color="auto"/>
            <w:left w:val="none" w:sz="0" w:space="0" w:color="auto"/>
            <w:bottom w:val="none" w:sz="0" w:space="0" w:color="auto"/>
            <w:right w:val="none" w:sz="0" w:space="0" w:color="auto"/>
          </w:divBdr>
        </w:div>
        <w:div w:id="1164278676">
          <w:marLeft w:val="0"/>
          <w:marRight w:val="0"/>
          <w:marTop w:val="0"/>
          <w:marBottom w:val="0"/>
          <w:divBdr>
            <w:top w:val="none" w:sz="0" w:space="0" w:color="auto"/>
            <w:left w:val="none" w:sz="0" w:space="0" w:color="auto"/>
            <w:bottom w:val="none" w:sz="0" w:space="0" w:color="auto"/>
            <w:right w:val="none" w:sz="0" w:space="0" w:color="auto"/>
          </w:divBdr>
        </w:div>
        <w:div w:id="2116169606">
          <w:marLeft w:val="0"/>
          <w:marRight w:val="0"/>
          <w:marTop w:val="0"/>
          <w:marBottom w:val="0"/>
          <w:divBdr>
            <w:top w:val="none" w:sz="0" w:space="0" w:color="auto"/>
            <w:left w:val="none" w:sz="0" w:space="0" w:color="auto"/>
            <w:bottom w:val="none" w:sz="0" w:space="0" w:color="auto"/>
            <w:right w:val="none" w:sz="0" w:space="0" w:color="auto"/>
          </w:divBdr>
        </w:div>
        <w:div w:id="794372198">
          <w:marLeft w:val="0"/>
          <w:marRight w:val="0"/>
          <w:marTop w:val="0"/>
          <w:marBottom w:val="0"/>
          <w:divBdr>
            <w:top w:val="none" w:sz="0" w:space="0" w:color="auto"/>
            <w:left w:val="none" w:sz="0" w:space="0" w:color="auto"/>
            <w:bottom w:val="none" w:sz="0" w:space="0" w:color="auto"/>
            <w:right w:val="none" w:sz="0" w:space="0" w:color="auto"/>
          </w:divBdr>
        </w:div>
      </w:divsChild>
    </w:div>
    <w:div w:id="1365135542">
      <w:bodyDiv w:val="1"/>
      <w:marLeft w:val="0"/>
      <w:marRight w:val="0"/>
      <w:marTop w:val="0"/>
      <w:marBottom w:val="0"/>
      <w:divBdr>
        <w:top w:val="none" w:sz="0" w:space="0" w:color="auto"/>
        <w:left w:val="none" w:sz="0" w:space="0" w:color="auto"/>
        <w:bottom w:val="none" w:sz="0" w:space="0" w:color="auto"/>
        <w:right w:val="none" w:sz="0" w:space="0" w:color="auto"/>
      </w:divBdr>
      <w:divsChild>
        <w:div w:id="1556157900">
          <w:marLeft w:val="0"/>
          <w:marRight w:val="0"/>
          <w:marTop w:val="0"/>
          <w:marBottom w:val="0"/>
          <w:divBdr>
            <w:top w:val="none" w:sz="0" w:space="0" w:color="auto"/>
            <w:left w:val="none" w:sz="0" w:space="0" w:color="auto"/>
            <w:bottom w:val="none" w:sz="0" w:space="0" w:color="auto"/>
            <w:right w:val="none" w:sz="0" w:space="0" w:color="auto"/>
          </w:divBdr>
        </w:div>
        <w:div w:id="1178620402">
          <w:marLeft w:val="0"/>
          <w:marRight w:val="0"/>
          <w:marTop w:val="0"/>
          <w:marBottom w:val="0"/>
          <w:divBdr>
            <w:top w:val="none" w:sz="0" w:space="0" w:color="auto"/>
            <w:left w:val="none" w:sz="0" w:space="0" w:color="auto"/>
            <w:bottom w:val="none" w:sz="0" w:space="0" w:color="auto"/>
            <w:right w:val="none" w:sz="0" w:space="0" w:color="auto"/>
          </w:divBdr>
        </w:div>
        <w:div w:id="1367607088">
          <w:marLeft w:val="0"/>
          <w:marRight w:val="0"/>
          <w:marTop w:val="0"/>
          <w:marBottom w:val="0"/>
          <w:divBdr>
            <w:top w:val="none" w:sz="0" w:space="0" w:color="auto"/>
            <w:left w:val="none" w:sz="0" w:space="0" w:color="auto"/>
            <w:bottom w:val="none" w:sz="0" w:space="0" w:color="auto"/>
            <w:right w:val="none" w:sz="0" w:space="0" w:color="auto"/>
          </w:divBdr>
        </w:div>
        <w:div w:id="578564770">
          <w:marLeft w:val="0"/>
          <w:marRight w:val="0"/>
          <w:marTop w:val="0"/>
          <w:marBottom w:val="0"/>
          <w:divBdr>
            <w:top w:val="none" w:sz="0" w:space="0" w:color="auto"/>
            <w:left w:val="none" w:sz="0" w:space="0" w:color="auto"/>
            <w:bottom w:val="none" w:sz="0" w:space="0" w:color="auto"/>
            <w:right w:val="none" w:sz="0" w:space="0" w:color="auto"/>
          </w:divBdr>
        </w:div>
        <w:div w:id="191655698">
          <w:marLeft w:val="0"/>
          <w:marRight w:val="0"/>
          <w:marTop w:val="0"/>
          <w:marBottom w:val="0"/>
          <w:divBdr>
            <w:top w:val="none" w:sz="0" w:space="0" w:color="auto"/>
            <w:left w:val="none" w:sz="0" w:space="0" w:color="auto"/>
            <w:bottom w:val="none" w:sz="0" w:space="0" w:color="auto"/>
            <w:right w:val="none" w:sz="0" w:space="0" w:color="auto"/>
          </w:divBdr>
        </w:div>
        <w:div w:id="245847985">
          <w:marLeft w:val="0"/>
          <w:marRight w:val="0"/>
          <w:marTop w:val="0"/>
          <w:marBottom w:val="0"/>
          <w:divBdr>
            <w:top w:val="none" w:sz="0" w:space="0" w:color="auto"/>
            <w:left w:val="none" w:sz="0" w:space="0" w:color="auto"/>
            <w:bottom w:val="none" w:sz="0" w:space="0" w:color="auto"/>
            <w:right w:val="none" w:sz="0" w:space="0" w:color="auto"/>
          </w:divBdr>
        </w:div>
        <w:div w:id="815414161">
          <w:marLeft w:val="0"/>
          <w:marRight w:val="0"/>
          <w:marTop w:val="0"/>
          <w:marBottom w:val="0"/>
          <w:divBdr>
            <w:top w:val="none" w:sz="0" w:space="0" w:color="auto"/>
            <w:left w:val="none" w:sz="0" w:space="0" w:color="auto"/>
            <w:bottom w:val="none" w:sz="0" w:space="0" w:color="auto"/>
            <w:right w:val="none" w:sz="0" w:space="0" w:color="auto"/>
          </w:divBdr>
        </w:div>
        <w:div w:id="1772167238">
          <w:marLeft w:val="0"/>
          <w:marRight w:val="0"/>
          <w:marTop w:val="0"/>
          <w:marBottom w:val="0"/>
          <w:divBdr>
            <w:top w:val="none" w:sz="0" w:space="0" w:color="auto"/>
            <w:left w:val="none" w:sz="0" w:space="0" w:color="auto"/>
            <w:bottom w:val="none" w:sz="0" w:space="0" w:color="auto"/>
            <w:right w:val="none" w:sz="0" w:space="0" w:color="auto"/>
          </w:divBdr>
        </w:div>
        <w:div w:id="1032925281">
          <w:marLeft w:val="0"/>
          <w:marRight w:val="0"/>
          <w:marTop w:val="0"/>
          <w:marBottom w:val="0"/>
          <w:divBdr>
            <w:top w:val="none" w:sz="0" w:space="0" w:color="auto"/>
            <w:left w:val="none" w:sz="0" w:space="0" w:color="auto"/>
            <w:bottom w:val="none" w:sz="0" w:space="0" w:color="auto"/>
            <w:right w:val="none" w:sz="0" w:space="0" w:color="auto"/>
          </w:divBdr>
        </w:div>
        <w:div w:id="471169807">
          <w:marLeft w:val="0"/>
          <w:marRight w:val="0"/>
          <w:marTop w:val="0"/>
          <w:marBottom w:val="0"/>
          <w:divBdr>
            <w:top w:val="none" w:sz="0" w:space="0" w:color="auto"/>
            <w:left w:val="none" w:sz="0" w:space="0" w:color="auto"/>
            <w:bottom w:val="none" w:sz="0" w:space="0" w:color="auto"/>
            <w:right w:val="none" w:sz="0" w:space="0" w:color="auto"/>
          </w:divBdr>
        </w:div>
        <w:div w:id="696005431">
          <w:marLeft w:val="0"/>
          <w:marRight w:val="0"/>
          <w:marTop w:val="0"/>
          <w:marBottom w:val="0"/>
          <w:divBdr>
            <w:top w:val="none" w:sz="0" w:space="0" w:color="auto"/>
            <w:left w:val="none" w:sz="0" w:space="0" w:color="auto"/>
            <w:bottom w:val="none" w:sz="0" w:space="0" w:color="auto"/>
            <w:right w:val="none" w:sz="0" w:space="0" w:color="auto"/>
          </w:divBdr>
        </w:div>
        <w:div w:id="1835534208">
          <w:marLeft w:val="0"/>
          <w:marRight w:val="0"/>
          <w:marTop w:val="0"/>
          <w:marBottom w:val="0"/>
          <w:divBdr>
            <w:top w:val="none" w:sz="0" w:space="0" w:color="auto"/>
            <w:left w:val="none" w:sz="0" w:space="0" w:color="auto"/>
            <w:bottom w:val="none" w:sz="0" w:space="0" w:color="auto"/>
            <w:right w:val="none" w:sz="0" w:space="0" w:color="auto"/>
          </w:divBdr>
        </w:div>
        <w:div w:id="809785352">
          <w:marLeft w:val="0"/>
          <w:marRight w:val="0"/>
          <w:marTop w:val="0"/>
          <w:marBottom w:val="0"/>
          <w:divBdr>
            <w:top w:val="none" w:sz="0" w:space="0" w:color="auto"/>
            <w:left w:val="none" w:sz="0" w:space="0" w:color="auto"/>
            <w:bottom w:val="none" w:sz="0" w:space="0" w:color="auto"/>
            <w:right w:val="none" w:sz="0" w:space="0" w:color="auto"/>
          </w:divBdr>
        </w:div>
        <w:div w:id="1547715800">
          <w:marLeft w:val="0"/>
          <w:marRight w:val="0"/>
          <w:marTop w:val="0"/>
          <w:marBottom w:val="0"/>
          <w:divBdr>
            <w:top w:val="none" w:sz="0" w:space="0" w:color="auto"/>
            <w:left w:val="none" w:sz="0" w:space="0" w:color="auto"/>
            <w:bottom w:val="none" w:sz="0" w:space="0" w:color="auto"/>
            <w:right w:val="none" w:sz="0" w:space="0" w:color="auto"/>
          </w:divBdr>
        </w:div>
        <w:div w:id="752168443">
          <w:marLeft w:val="0"/>
          <w:marRight w:val="0"/>
          <w:marTop w:val="0"/>
          <w:marBottom w:val="0"/>
          <w:divBdr>
            <w:top w:val="none" w:sz="0" w:space="0" w:color="auto"/>
            <w:left w:val="none" w:sz="0" w:space="0" w:color="auto"/>
            <w:bottom w:val="none" w:sz="0" w:space="0" w:color="auto"/>
            <w:right w:val="none" w:sz="0" w:space="0" w:color="auto"/>
          </w:divBdr>
        </w:div>
        <w:div w:id="280695929">
          <w:marLeft w:val="0"/>
          <w:marRight w:val="0"/>
          <w:marTop w:val="0"/>
          <w:marBottom w:val="0"/>
          <w:divBdr>
            <w:top w:val="none" w:sz="0" w:space="0" w:color="auto"/>
            <w:left w:val="none" w:sz="0" w:space="0" w:color="auto"/>
            <w:bottom w:val="none" w:sz="0" w:space="0" w:color="auto"/>
            <w:right w:val="none" w:sz="0" w:space="0" w:color="auto"/>
          </w:divBdr>
        </w:div>
        <w:div w:id="558128042">
          <w:marLeft w:val="0"/>
          <w:marRight w:val="0"/>
          <w:marTop w:val="0"/>
          <w:marBottom w:val="0"/>
          <w:divBdr>
            <w:top w:val="none" w:sz="0" w:space="0" w:color="auto"/>
            <w:left w:val="none" w:sz="0" w:space="0" w:color="auto"/>
            <w:bottom w:val="none" w:sz="0" w:space="0" w:color="auto"/>
            <w:right w:val="none" w:sz="0" w:space="0" w:color="auto"/>
          </w:divBdr>
        </w:div>
        <w:div w:id="377559035">
          <w:marLeft w:val="0"/>
          <w:marRight w:val="0"/>
          <w:marTop w:val="0"/>
          <w:marBottom w:val="0"/>
          <w:divBdr>
            <w:top w:val="none" w:sz="0" w:space="0" w:color="auto"/>
            <w:left w:val="none" w:sz="0" w:space="0" w:color="auto"/>
            <w:bottom w:val="none" w:sz="0" w:space="0" w:color="auto"/>
            <w:right w:val="none" w:sz="0" w:space="0" w:color="auto"/>
          </w:divBdr>
        </w:div>
        <w:div w:id="405684784">
          <w:marLeft w:val="0"/>
          <w:marRight w:val="0"/>
          <w:marTop w:val="0"/>
          <w:marBottom w:val="0"/>
          <w:divBdr>
            <w:top w:val="none" w:sz="0" w:space="0" w:color="auto"/>
            <w:left w:val="none" w:sz="0" w:space="0" w:color="auto"/>
            <w:bottom w:val="none" w:sz="0" w:space="0" w:color="auto"/>
            <w:right w:val="none" w:sz="0" w:space="0" w:color="auto"/>
          </w:divBdr>
        </w:div>
      </w:divsChild>
    </w:div>
    <w:div w:id="1642226587">
      <w:bodyDiv w:val="1"/>
      <w:marLeft w:val="0"/>
      <w:marRight w:val="0"/>
      <w:marTop w:val="0"/>
      <w:marBottom w:val="0"/>
      <w:divBdr>
        <w:top w:val="none" w:sz="0" w:space="0" w:color="auto"/>
        <w:left w:val="none" w:sz="0" w:space="0" w:color="auto"/>
        <w:bottom w:val="none" w:sz="0" w:space="0" w:color="auto"/>
        <w:right w:val="none" w:sz="0" w:space="0" w:color="auto"/>
      </w:divBdr>
      <w:divsChild>
        <w:div w:id="1861018">
          <w:marLeft w:val="0"/>
          <w:marRight w:val="0"/>
          <w:marTop w:val="0"/>
          <w:marBottom w:val="0"/>
          <w:divBdr>
            <w:top w:val="none" w:sz="0" w:space="0" w:color="auto"/>
            <w:left w:val="none" w:sz="0" w:space="0" w:color="auto"/>
            <w:bottom w:val="none" w:sz="0" w:space="0" w:color="auto"/>
            <w:right w:val="none" w:sz="0" w:space="0" w:color="auto"/>
          </w:divBdr>
          <w:divsChild>
            <w:div w:id="2173112">
              <w:marLeft w:val="0"/>
              <w:marRight w:val="0"/>
              <w:marTop w:val="0"/>
              <w:marBottom w:val="0"/>
              <w:divBdr>
                <w:top w:val="none" w:sz="0" w:space="0" w:color="auto"/>
                <w:left w:val="none" w:sz="0" w:space="0" w:color="auto"/>
                <w:bottom w:val="none" w:sz="0" w:space="0" w:color="auto"/>
                <w:right w:val="none" w:sz="0" w:space="0" w:color="auto"/>
              </w:divBdr>
            </w:div>
            <w:div w:id="684089164">
              <w:marLeft w:val="0"/>
              <w:marRight w:val="0"/>
              <w:marTop w:val="0"/>
              <w:marBottom w:val="0"/>
              <w:divBdr>
                <w:top w:val="none" w:sz="0" w:space="0" w:color="auto"/>
                <w:left w:val="none" w:sz="0" w:space="0" w:color="auto"/>
                <w:bottom w:val="none" w:sz="0" w:space="0" w:color="auto"/>
                <w:right w:val="none" w:sz="0" w:space="0" w:color="auto"/>
              </w:divBdr>
            </w:div>
            <w:div w:id="222957725">
              <w:marLeft w:val="0"/>
              <w:marRight w:val="0"/>
              <w:marTop w:val="0"/>
              <w:marBottom w:val="0"/>
              <w:divBdr>
                <w:top w:val="none" w:sz="0" w:space="0" w:color="auto"/>
                <w:left w:val="none" w:sz="0" w:space="0" w:color="auto"/>
                <w:bottom w:val="none" w:sz="0" w:space="0" w:color="auto"/>
                <w:right w:val="none" w:sz="0" w:space="0" w:color="auto"/>
              </w:divBdr>
            </w:div>
            <w:div w:id="316957389">
              <w:marLeft w:val="0"/>
              <w:marRight w:val="0"/>
              <w:marTop w:val="0"/>
              <w:marBottom w:val="0"/>
              <w:divBdr>
                <w:top w:val="none" w:sz="0" w:space="0" w:color="auto"/>
                <w:left w:val="none" w:sz="0" w:space="0" w:color="auto"/>
                <w:bottom w:val="none" w:sz="0" w:space="0" w:color="auto"/>
                <w:right w:val="none" w:sz="0" w:space="0" w:color="auto"/>
              </w:divBdr>
            </w:div>
            <w:div w:id="403794756">
              <w:marLeft w:val="0"/>
              <w:marRight w:val="0"/>
              <w:marTop w:val="0"/>
              <w:marBottom w:val="0"/>
              <w:divBdr>
                <w:top w:val="none" w:sz="0" w:space="0" w:color="auto"/>
                <w:left w:val="none" w:sz="0" w:space="0" w:color="auto"/>
                <w:bottom w:val="none" w:sz="0" w:space="0" w:color="auto"/>
                <w:right w:val="none" w:sz="0" w:space="0" w:color="auto"/>
              </w:divBdr>
            </w:div>
            <w:div w:id="1313951989">
              <w:marLeft w:val="0"/>
              <w:marRight w:val="0"/>
              <w:marTop w:val="0"/>
              <w:marBottom w:val="0"/>
              <w:divBdr>
                <w:top w:val="none" w:sz="0" w:space="0" w:color="auto"/>
                <w:left w:val="none" w:sz="0" w:space="0" w:color="auto"/>
                <w:bottom w:val="none" w:sz="0" w:space="0" w:color="auto"/>
                <w:right w:val="none" w:sz="0" w:space="0" w:color="auto"/>
              </w:divBdr>
            </w:div>
            <w:div w:id="1445999411">
              <w:marLeft w:val="0"/>
              <w:marRight w:val="0"/>
              <w:marTop w:val="0"/>
              <w:marBottom w:val="0"/>
              <w:divBdr>
                <w:top w:val="none" w:sz="0" w:space="0" w:color="auto"/>
                <w:left w:val="none" w:sz="0" w:space="0" w:color="auto"/>
                <w:bottom w:val="none" w:sz="0" w:space="0" w:color="auto"/>
                <w:right w:val="none" w:sz="0" w:space="0" w:color="auto"/>
              </w:divBdr>
            </w:div>
            <w:div w:id="1644850233">
              <w:marLeft w:val="0"/>
              <w:marRight w:val="0"/>
              <w:marTop w:val="0"/>
              <w:marBottom w:val="0"/>
              <w:divBdr>
                <w:top w:val="none" w:sz="0" w:space="0" w:color="auto"/>
                <w:left w:val="none" w:sz="0" w:space="0" w:color="auto"/>
                <w:bottom w:val="none" w:sz="0" w:space="0" w:color="auto"/>
                <w:right w:val="none" w:sz="0" w:space="0" w:color="auto"/>
              </w:divBdr>
            </w:div>
            <w:div w:id="1727606845">
              <w:marLeft w:val="0"/>
              <w:marRight w:val="0"/>
              <w:marTop w:val="0"/>
              <w:marBottom w:val="0"/>
              <w:divBdr>
                <w:top w:val="none" w:sz="0" w:space="0" w:color="auto"/>
                <w:left w:val="none" w:sz="0" w:space="0" w:color="auto"/>
                <w:bottom w:val="none" w:sz="0" w:space="0" w:color="auto"/>
                <w:right w:val="none" w:sz="0" w:space="0" w:color="auto"/>
              </w:divBdr>
            </w:div>
            <w:div w:id="1877541628">
              <w:marLeft w:val="0"/>
              <w:marRight w:val="0"/>
              <w:marTop w:val="0"/>
              <w:marBottom w:val="0"/>
              <w:divBdr>
                <w:top w:val="none" w:sz="0" w:space="0" w:color="auto"/>
                <w:left w:val="none" w:sz="0" w:space="0" w:color="auto"/>
                <w:bottom w:val="none" w:sz="0" w:space="0" w:color="auto"/>
                <w:right w:val="none" w:sz="0" w:space="0" w:color="auto"/>
              </w:divBdr>
            </w:div>
            <w:div w:id="1386831148">
              <w:marLeft w:val="0"/>
              <w:marRight w:val="0"/>
              <w:marTop w:val="0"/>
              <w:marBottom w:val="0"/>
              <w:divBdr>
                <w:top w:val="none" w:sz="0" w:space="0" w:color="auto"/>
                <w:left w:val="none" w:sz="0" w:space="0" w:color="auto"/>
                <w:bottom w:val="none" w:sz="0" w:space="0" w:color="auto"/>
                <w:right w:val="none" w:sz="0" w:space="0" w:color="auto"/>
              </w:divBdr>
            </w:div>
            <w:div w:id="344523206">
              <w:marLeft w:val="0"/>
              <w:marRight w:val="0"/>
              <w:marTop w:val="0"/>
              <w:marBottom w:val="0"/>
              <w:divBdr>
                <w:top w:val="none" w:sz="0" w:space="0" w:color="auto"/>
                <w:left w:val="none" w:sz="0" w:space="0" w:color="auto"/>
                <w:bottom w:val="none" w:sz="0" w:space="0" w:color="auto"/>
                <w:right w:val="none" w:sz="0" w:space="0" w:color="auto"/>
              </w:divBdr>
            </w:div>
            <w:div w:id="590704248">
              <w:marLeft w:val="0"/>
              <w:marRight w:val="0"/>
              <w:marTop w:val="0"/>
              <w:marBottom w:val="0"/>
              <w:divBdr>
                <w:top w:val="none" w:sz="0" w:space="0" w:color="auto"/>
                <w:left w:val="none" w:sz="0" w:space="0" w:color="auto"/>
                <w:bottom w:val="none" w:sz="0" w:space="0" w:color="auto"/>
                <w:right w:val="none" w:sz="0" w:space="0" w:color="auto"/>
              </w:divBdr>
            </w:div>
            <w:div w:id="564025180">
              <w:marLeft w:val="0"/>
              <w:marRight w:val="0"/>
              <w:marTop w:val="0"/>
              <w:marBottom w:val="0"/>
              <w:divBdr>
                <w:top w:val="none" w:sz="0" w:space="0" w:color="auto"/>
                <w:left w:val="none" w:sz="0" w:space="0" w:color="auto"/>
                <w:bottom w:val="none" w:sz="0" w:space="0" w:color="auto"/>
                <w:right w:val="none" w:sz="0" w:space="0" w:color="auto"/>
              </w:divBdr>
            </w:div>
            <w:div w:id="1041710580">
              <w:marLeft w:val="0"/>
              <w:marRight w:val="0"/>
              <w:marTop w:val="0"/>
              <w:marBottom w:val="0"/>
              <w:divBdr>
                <w:top w:val="none" w:sz="0" w:space="0" w:color="auto"/>
                <w:left w:val="none" w:sz="0" w:space="0" w:color="auto"/>
                <w:bottom w:val="none" w:sz="0" w:space="0" w:color="auto"/>
                <w:right w:val="none" w:sz="0" w:space="0" w:color="auto"/>
              </w:divBdr>
            </w:div>
            <w:div w:id="1273631984">
              <w:marLeft w:val="0"/>
              <w:marRight w:val="0"/>
              <w:marTop w:val="0"/>
              <w:marBottom w:val="0"/>
              <w:divBdr>
                <w:top w:val="none" w:sz="0" w:space="0" w:color="auto"/>
                <w:left w:val="none" w:sz="0" w:space="0" w:color="auto"/>
                <w:bottom w:val="none" w:sz="0" w:space="0" w:color="auto"/>
                <w:right w:val="none" w:sz="0" w:space="0" w:color="auto"/>
              </w:divBdr>
            </w:div>
            <w:div w:id="178279154">
              <w:marLeft w:val="0"/>
              <w:marRight w:val="0"/>
              <w:marTop w:val="0"/>
              <w:marBottom w:val="0"/>
              <w:divBdr>
                <w:top w:val="none" w:sz="0" w:space="0" w:color="auto"/>
                <w:left w:val="none" w:sz="0" w:space="0" w:color="auto"/>
                <w:bottom w:val="none" w:sz="0" w:space="0" w:color="auto"/>
                <w:right w:val="none" w:sz="0" w:space="0" w:color="auto"/>
              </w:divBdr>
            </w:div>
            <w:div w:id="986320967">
              <w:marLeft w:val="0"/>
              <w:marRight w:val="0"/>
              <w:marTop w:val="0"/>
              <w:marBottom w:val="0"/>
              <w:divBdr>
                <w:top w:val="none" w:sz="0" w:space="0" w:color="auto"/>
                <w:left w:val="none" w:sz="0" w:space="0" w:color="auto"/>
                <w:bottom w:val="none" w:sz="0" w:space="0" w:color="auto"/>
                <w:right w:val="none" w:sz="0" w:space="0" w:color="auto"/>
              </w:divBdr>
            </w:div>
            <w:div w:id="611716287">
              <w:marLeft w:val="0"/>
              <w:marRight w:val="0"/>
              <w:marTop w:val="0"/>
              <w:marBottom w:val="0"/>
              <w:divBdr>
                <w:top w:val="none" w:sz="0" w:space="0" w:color="auto"/>
                <w:left w:val="none" w:sz="0" w:space="0" w:color="auto"/>
                <w:bottom w:val="none" w:sz="0" w:space="0" w:color="auto"/>
                <w:right w:val="none" w:sz="0" w:space="0" w:color="auto"/>
              </w:divBdr>
            </w:div>
          </w:divsChild>
        </w:div>
        <w:div w:id="1212882285">
          <w:marLeft w:val="0"/>
          <w:marRight w:val="0"/>
          <w:marTop w:val="0"/>
          <w:marBottom w:val="0"/>
          <w:divBdr>
            <w:top w:val="none" w:sz="0" w:space="0" w:color="auto"/>
            <w:left w:val="none" w:sz="0" w:space="0" w:color="auto"/>
            <w:bottom w:val="none" w:sz="0" w:space="0" w:color="auto"/>
            <w:right w:val="none" w:sz="0" w:space="0" w:color="auto"/>
          </w:divBdr>
          <w:divsChild>
            <w:div w:id="7216412">
              <w:marLeft w:val="0"/>
              <w:marRight w:val="0"/>
              <w:marTop w:val="0"/>
              <w:marBottom w:val="0"/>
              <w:divBdr>
                <w:top w:val="none" w:sz="0" w:space="0" w:color="auto"/>
                <w:left w:val="none" w:sz="0" w:space="0" w:color="auto"/>
                <w:bottom w:val="none" w:sz="0" w:space="0" w:color="auto"/>
                <w:right w:val="none" w:sz="0" w:space="0" w:color="auto"/>
              </w:divBdr>
            </w:div>
            <w:div w:id="1371108611">
              <w:marLeft w:val="0"/>
              <w:marRight w:val="0"/>
              <w:marTop w:val="0"/>
              <w:marBottom w:val="0"/>
              <w:divBdr>
                <w:top w:val="none" w:sz="0" w:space="0" w:color="auto"/>
                <w:left w:val="none" w:sz="0" w:space="0" w:color="auto"/>
                <w:bottom w:val="none" w:sz="0" w:space="0" w:color="auto"/>
                <w:right w:val="none" w:sz="0" w:space="0" w:color="auto"/>
              </w:divBdr>
            </w:div>
            <w:div w:id="1480610265">
              <w:marLeft w:val="0"/>
              <w:marRight w:val="0"/>
              <w:marTop w:val="0"/>
              <w:marBottom w:val="0"/>
              <w:divBdr>
                <w:top w:val="none" w:sz="0" w:space="0" w:color="auto"/>
                <w:left w:val="none" w:sz="0" w:space="0" w:color="auto"/>
                <w:bottom w:val="none" w:sz="0" w:space="0" w:color="auto"/>
                <w:right w:val="none" w:sz="0" w:space="0" w:color="auto"/>
              </w:divBdr>
            </w:div>
            <w:div w:id="1878816657">
              <w:marLeft w:val="0"/>
              <w:marRight w:val="0"/>
              <w:marTop w:val="0"/>
              <w:marBottom w:val="0"/>
              <w:divBdr>
                <w:top w:val="none" w:sz="0" w:space="0" w:color="auto"/>
                <w:left w:val="none" w:sz="0" w:space="0" w:color="auto"/>
                <w:bottom w:val="none" w:sz="0" w:space="0" w:color="auto"/>
                <w:right w:val="none" w:sz="0" w:space="0" w:color="auto"/>
              </w:divBdr>
            </w:div>
            <w:div w:id="393890090">
              <w:marLeft w:val="0"/>
              <w:marRight w:val="0"/>
              <w:marTop w:val="0"/>
              <w:marBottom w:val="0"/>
              <w:divBdr>
                <w:top w:val="none" w:sz="0" w:space="0" w:color="auto"/>
                <w:left w:val="none" w:sz="0" w:space="0" w:color="auto"/>
                <w:bottom w:val="none" w:sz="0" w:space="0" w:color="auto"/>
                <w:right w:val="none" w:sz="0" w:space="0" w:color="auto"/>
              </w:divBdr>
            </w:div>
            <w:div w:id="1496995689">
              <w:marLeft w:val="0"/>
              <w:marRight w:val="0"/>
              <w:marTop w:val="0"/>
              <w:marBottom w:val="0"/>
              <w:divBdr>
                <w:top w:val="none" w:sz="0" w:space="0" w:color="auto"/>
                <w:left w:val="none" w:sz="0" w:space="0" w:color="auto"/>
                <w:bottom w:val="none" w:sz="0" w:space="0" w:color="auto"/>
                <w:right w:val="none" w:sz="0" w:space="0" w:color="auto"/>
              </w:divBdr>
            </w:div>
            <w:div w:id="160895782">
              <w:marLeft w:val="0"/>
              <w:marRight w:val="0"/>
              <w:marTop w:val="0"/>
              <w:marBottom w:val="0"/>
              <w:divBdr>
                <w:top w:val="none" w:sz="0" w:space="0" w:color="auto"/>
                <w:left w:val="none" w:sz="0" w:space="0" w:color="auto"/>
                <w:bottom w:val="none" w:sz="0" w:space="0" w:color="auto"/>
                <w:right w:val="none" w:sz="0" w:space="0" w:color="auto"/>
              </w:divBdr>
            </w:div>
            <w:div w:id="501706251">
              <w:marLeft w:val="0"/>
              <w:marRight w:val="0"/>
              <w:marTop w:val="0"/>
              <w:marBottom w:val="0"/>
              <w:divBdr>
                <w:top w:val="none" w:sz="0" w:space="0" w:color="auto"/>
                <w:left w:val="none" w:sz="0" w:space="0" w:color="auto"/>
                <w:bottom w:val="none" w:sz="0" w:space="0" w:color="auto"/>
                <w:right w:val="none" w:sz="0" w:space="0" w:color="auto"/>
              </w:divBdr>
            </w:div>
            <w:div w:id="1947350593">
              <w:marLeft w:val="0"/>
              <w:marRight w:val="0"/>
              <w:marTop w:val="0"/>
              <w:marBottom w:val="0"/>
              <w:divBdr>
                <w:top w:val="none" w:sz="0" w:space="0" w:color="auto"/>
                <w:left w:val="none" w:sz="0" w:space="0" w:color="auto"/>
                <w:bottom w:val="none" w:sz="0" w:space="0" w:color="auto"/>
                <w:right w:val="none" w:sz="0" w:space="0" w:color="auto"/>
              </w:divBdr>
            </w:div>
            <w:div w:id="151483096">
              <w:marLeft w:val="0"/>
              <w:marRight w:val="0"/>
              <w:marTop w:val="0"/>
              <w:marBottom w:val="0"/>
              <w:divBdr>
                <w:top w:val="none" w:sz="0" w:space="0" w:color="auto"/>
                <w:left w:val="none" w:sz="0" w:space="0" w:color="auto"/>
                <w:bottom w:val="none" w:sz="0" w:space="0" w:color="auto"/>
                <w:right w:val="none" w:sz="0" w:space="0" w:color="auto"/>
              </w:divBdr>
            </w:div>
            <w:div w:id="35544642">
              <w:marLeft w:val="0"/>
              <w:marRight w:val="0"/>
              <w:marTop w:val="0"/>
              <w:marBottom w:val="0"/>
              <w:divBdr>
                <w:top w:val="none" w:sz="0" w:space="0" w:color="auto"/>
                <w:left w:val="none" w:sz="0" w:space="0" w:color="auto"/>
                <w:bottom w:val="none" w:sz="0" w:space="0" w:color="auto"/>
                <w:right w:val="none" w:sz="0" w:space="0" w:color="auto"/>
              </w:divBdr>
            </w:div>
            <w:div w:id="735782067">
              <w:marLeft w:val="0"/>
              <w:marRight w:val="0"/>
              <w:marTop w:val="0"/>
              <w:marBottom w:val="0"/>
              <w:divBdr>
                <w:top w:val="none" w:sz="0" w:space="0" w:color="auto"/>
                <w:left w:val="none" w:sz="0" w:space="0" w:color="auto"/>
                <w:bottom w:val="none" w:sz="0" w:space="0" w:color="auto"/>
                <w:right w:val="none" w:sz="0" w:space="0" w:color="auto"/>
              </w:divBdr>
            </w:div>
            <w:div w:id="1780485447">
              <w:marLeft w:val="0"/>
              <w:marRight w:val="0"/>
              <w:marTop w:val="0"/>
              <w:marBottom w:val="0"/>
              <w:divBdr>
                <w:top w:val="none" w:sz="0" w:space="0" w:color="auto"/>
                <w:left w:val="none" w:sz="0" w:space="0" w:color="auto"/>
                <w:bottom w:val="none" w:sz="0" w:space="0" w:color="auto"/>
                <w:right w:val="none" w:sz="0" w:space="0" w:color="auto"/>
              </w:divBdr>
            </w:div>
            <w:div w:id="300119415">
              <w:marLeft w:val="0"/>
              <w:marRight w:val="0"/>
              <w:marTop w:val="0"/>
              <w:marBottom w:val="0"/>
              <w:divBdr>
                <w:top w:val="none" w:sz="0" w:space="0" w:color="auto"/>
                <w:left w:val="none" w:sz="0" w:space="0" w:color="auto"/>
                <w:bottom w:val="none" w:sz="0" w:space="0" w:color="auto"/>
                <w:right w:val="none" w:sz="0" w:space="0" w:color="auto"/>
              </w:divBdr>
            </w:div>
            <w:div w:id="421340531">
              <w:marLeft w:val="0"/>
              <w:marRight w:val="0"/>
              <w:marTop w:val="0"/>
              <w:marBottom w:val="0"/>
              <w:divBdr>
                <w:top w:val="none" w:sz="0" w:space="0" w:color="auto"/>
                <w:left w:val="none" w:sz="0" w:space="0" w:color="auto"/>
                <w:bottom w:val="none" w:sz="0" w:space="0" w:color="auto"/>
                <w:right w:val="none" w:sz="0" w:space="0" w:color="auto"/>
              </w:divBdr>
            </w:div>
            <w:div w:id="1867522264">
              <w:marLeft w:val="0"/>
              <w:marRight w:val="0"/>
              <w:marTop w:val="0"/>
              <w:marBottom w:val="0"/>
              <w:divBdr>
                <w:top w:val="none" w:sz="0" w:space="0" w:color="auto"/>
                <w:left w:val="none" w:sz="0" w:space="0" w:color="auto"/>
                <w:bottom w:val="none" w:sz="0" w:space="0" w:color="auto"/>
                <w:right w:val="none" w:sz="0" w:space="0" w:color="auto"/>
              </w:divBdr>
            </w:div>
            <w:div w:id="1190603809">
              <w:marLeft w:val="0"/>
              <w:marRight w:val="0"/>
              <w:marTop w:val="0"/>
              <w:marBottom w:val="0"/>
              <w:divBdr>
                <w:top w:val="none" w:sz="0" w:space="0" w:color="auto"/>
                <w:left w:val="none" w:sz="0" w:space="0" w:color="auto"/>
                <w:bottom w:val="none" w:sz="0" w:space="0" w:color="auto"/>
                <w:right w:val="none" w:sz="0" w:space="0" w:color="auto"/>
              </w:divBdr>
            </w:div>
            <w:div w:id="261836857">
              <w:marLeft w:val="0"/>
              <w:marRight w:val="0"/>
              <w:marTop w:val="0"/>
              <w:marBottom w:val="0"/>
              <w:divBdr>
                <w:top w:val="none" w:sz="0" w:space="0" w:color="auto"/>
                <w:left w:val="none" w:sz="0" w:space="0" w:color="auto"/>
                <w:bottom w:val="none" w:sz="0" w:space="0" w:color="auto"/>
                <w:right w:val="none" w:sz="0" w:space="0" w:color="auto"/>
              </w:divBdr>
            </w:div>
            <w:div w:id="121458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10</Pages>
  <Words>9441</Words>
  <Characters>53912</Characters>
  <Application>Microsoft Office Word</Application>
  <DocSecurity>0</DocSecurity>
  <Lines>1497</Lines>
  <Paragraphs>1092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Pettigrew</dc:creator>
  <cp:keywords/>
  <dc:description/>
  <cp:lastModifiedBy>Morgan Pettigrew</cp:lastModifiedBy>
  <cp:revision>8</cp:revision>
  <dcterms:created xsi:type="dcterms:W3CDTF">2025-07-09T21:19:00Z</dcterms:created>
  <dcterms:modified xsi:type="dcterms:W3CDTF">2026-03-16T16:30:00Z</dcterms:modified>
</cp:coreProperties>
</file>