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BCC" w:rsidRPr="00DA4289" w:rsidRDefault="00B86BCC" w:rsidP="00B86BCC">
      <w:pPr>
        <w:widowControl/>
        <w:jc w:val="left"/>
        <w:rPr>
          <w:sz w:val="24"/>
          <w:szCs w:val="28"/>
        </w:rPr>
      </w:pPr>
      <w:bookmarkStart w:id="0" w:name="_GoBack"/>
      <w:r>
        <w:rPr>
          <w:kern w:val="0"/>
          <w:sz w:val="24"/>
          <w:szCs w:val="28"/>
        </w:rPr>
        <w:t xml:space="preserve">Supplementary </w:t>
      </w:r>
      <w:r w:rsidRPr="00A724C1">
        <w:rPr>
          <w:sz w:val="24"/>
          <w:szCs w:val="28"/>
        </w:rPr>
        <w:t xml:space="preserve">Table </w:t>
      </w:r>
      <w:bookmarkEnd w:id="0"/>
      <w:r w:rsidRPr="00A724C1">
        <w:rPr>
          <w:sz w:val="24"/>
          <w:szCs w:val="28"/>
        </w:rPr>
        <w:t xml:space="preserve">1 </w:t>
      </w:r>
      <w:r w:rsidRPr="00DA4289">
        <w:rPr>
          <w:sz w:val="24"/>
          <w:szCs w:val="28"/>
        </w:rPr>
        <w:t>Data quality indices for digestive tract cancers in the Changning district, Shanghai, China, 2010-2019</w:t>
      </w:r>
    </w:p>
    <w:p w:rsidR="00B86BCC" w:rsidRPr="002A752C" w:rsidRDefault="00B86BCC" w:rsidP="00B86BCC">
      <w:pPr>
        <w:widowControl/>
        <w:jc w:val="left"/>
        <w:rPr>
          <w:sz w:val="24"/>
          <w:szCs w:val="28"/>
        </w:rPr>
      </w:pPr>
    </w:p>
    <w:tbl>
      <w:tblPr>
        <w:tblStyle w:val="11"/>
        <w:tblW w:w="998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1283"/>
        <w:gridCol w:w="1598"/>
        <w:gridCol w:w="979"/>
        <w:gridCol w:w="1040"/>
        <w:gridCol w:w="1080"/>
        <w:gridCol w:w="1080"/>
        <w:gridCol w:w="6"/>
        <w:gridCol w:w="1074"/>
        <w:gridCol w:w="6"/>
      </w:tblGrid>
      <w:tr w:rsidR="00B86BCC" w:rsidRPr="002B695E" w:rsidTr="00B51127">
        <w:trPr>
          <w:trHeight w:val="285"/>
        </w:trPr>
        <w:tc>
          <w:tcPr>
            <w:tcW w:w="1836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sz w:val="24"/>
                <w:szCs w:val="28"/>
              </w:rPr>
              <w:t>Type</w:t>
            </w:r>
            <w:r w:rsidRPr="002B695E">
              <w:rPr>
                <w:rFonts w:hint="eastAsia"/>
                <w:sz w:val="24"/>
                <w:szCs w:val="28"/>
              </w:rPr>
              <w:t>s</w:t>
            </w:r>
          </w:p>
        </w:tc>
        <w:tc>
          <w:tcPr>
            <w:tcW w:w="7066" w:type="dxa"/>
            <w:gridSpan w:val="7"/>
            <w:tcBorders>
              <w:bottom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Basis of di</w:t>
            </w:r>
            <w:r w:rsidRPr="002B695E">
              <w:rPr>
                <w:sz w:val="24"/>
                <w:szCs w:val="28"/>
              </w:rPr>
              <w:t>a</w:t>
            </w:r>
            <w:r w:rsidRPr="002B695E">
              <w:rPr>
                <w:rFonts w:hint="eastAsia"/>
                <w:sz w:val="24"/>
                <w:szCs w:val="28"/>
              </w:rPr>
              <w:t>gnosis with highest reliability</w:t>
            </w:r>
          </w:p>
        </w:tc>
        <w:tc>
          <w:tcPr>
            <w:tcW w:w="1080" w:type="dxa"/>
            <w:gridSpan w:val="2"/>
            <w:noWrap/>
            <w:hideMark/>
          </w:tcPr>
          <w:p w:rsidR="00B86BCC" w:rsidRPr="002B695E" w:rsidRDefault="00B86BCC" w:rsidP="00B51127">
            <w:pPr>
              <w:widowControl/>
              <w:jc w:val="center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M/I</w:t>
            </w:r>
          </w:p>
        </w:tc>
      </w:tr>
      <w:tr w:rsidR="00B86BCC" w:rsidRPr="002B695E" w:rsidTr="00B51127">
        <w:trPr>
          <w:gridAfter w:val="1"/>
          <w:wAfter w:w="6" w:type="dxa"/>
          <w:trHeight w:val="300"/>
        </w:trPr>
        <w:tc>
          <w:tcPr>
            <w:tcW w:w="1836" w:type="dxa"/>
            <w:tcBorders>
              <w:bottom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HV</w:t>
            </w:r>
          </w:p>
        </w:tc>
        <w:tc>
          <w:tcPr>
            <w:tcW w:w="159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Biochemistry</w:t>
            </w: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Surgery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Imaging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Clinical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DCO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center"/>
              <w:rPr>
                <w:sz w:val="24"/>
                <w:szCs w:val="28"/>
              </w:rPr>
            </w:pPr>
          </w:p>
        </w:tc>
      </w:tr>
      <w:tr w:rsidR="00B86BCC" w:rsidRPr="002B695E" w:rsidTr="00B51127">
        <w:trPr>
          <w:gridAfter w:val="1"/>
          <w:wAfter w:w="6" w:type="dxa"/>
          <w:trHeight w:val="315"/>
        </w:trPr>
        <w:tc>
          <w:tcPr>
            <w:tcW w:w="1836" w:type="dxa"/>
            <w:tcBorders>
              <w:top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sz w:val="24"/>
                <w:szCs w:val="28"/>
              </w:rPr>
              <w:t>Stomach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78.74 </w:t>
            </w:r>
          </w:p>
        </w:tc>
        <w:tc>
          <w:tcPr>
            <w:tcW w:w="1598" w:type="dxa"/>
            <w:tcBorders>
              <w:top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5.09 </w:t>
            </w:r>
          </w:p>
        </w:tc>
        <w:tc>
          <w:tcPr>
            <w:tcW w:w="979" w:type="dxa"/>
            <w:tcBorders>
              <w:top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6.54 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7.24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2.35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0.04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  <w:noWrap/>
            <w:hideMark/>
          </w:tcPr>
          <w:p w:rsidR="00B86BCC" w:rsidRPr="002B695E" w:rsidRDefault="00B86BCC" w:rsidP="00B51127">
            <w:pPr>
              <w:widowControl/>
              <w:jc w:val="center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0.73</w:t>
            </w:r>
          </w:p>
        </w:tc>
      </w:tr>
      <w:tr w:rsidR="00B86BCC" w:rsidRPr="002B695E" w:rsidTr="00B51127">
        <w:trPr>
          <w:gridAfter w:val="1"/>
          <w:wAfter w:w="6" w:type="dxa"/>
          <w:trHeight w:val="315"/>
        </w:trPr>
        <w:tc>
          <w:tcPr>
            <w:tcW w:w="1836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sz w:val="24"/>
                <w:szCs w:val="28"/>
              </w:rPr>
              <w:t>Colon</w:t>
            </w:r>
          </w:p>
        </w:tc>
        <w:tc>
          <w:tcPr>
            <w:tcW w:w="1283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81.18 </w:t>
            </w:r>
          </w:p>
        </w:tc>
        <w:tc>
          <w:tcPr>
            <w:tcW w:w="1598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4.48 </w:t>
            </w:r>
          </w:p>
        </w:tc>
        <w:tc>
          <w:tcPr>
            <w:tcW w:w="979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6.40 </w:t>
            </w:r>
          </w:p>
        </w:tc>
        <w:tc>
          <w:tcPr>
            <w:tcW w:w="1040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6.09 </w:t>
            </w:r>
          </w:p>
        </w:tc>
        <w:tc>
          <w:tcPr>
            <w:tcW w:w="1080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1.78 </w:t>
            </w:r>
          </w:p>
        </w:tc>
        <w:tc>
          <w:tcPr>
            <w:tcW w:w="1080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0.07 </w:t>
            </w:r>
          </w:p>
        </w:tc>
        <w:tc>
          <w:tcPr>
            <w:tcW w:w="1080" w:type="dxa"/>
            <w:gridSpan w:val="2"/>
            <w:noWrap/>
            <w:hideMark/>
          </w:tcPr>
          <w:p w:rsidR="00B86BCC" w:rsidRPr="002B695E" w:rsidRDefault="00B86BCC" w:rsidP="00B51127">
            <w:pPr>
              <w:widowControl/>
              <w:jc w:val="center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0.56</w:t>
            </w:r>
          </w:p>
        </w:tc>
      </w:tr>
      <w:tr w:rsidR="00B86BCC" w:rsidRPr="002B695E" w:rsidTr="00B51127">
        <w:trPr>
          <w:gridAfter w:val="1"/>
          <w:wAfter w:w="6" w:type="dxa"/>
          <w:trHeight w:val="315"/>
        </w:trPr>
        <w:tc>
          <w:tcPr>
            <w:tcW w:w="1836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sz w:val="24"/>
                <w:szCs w:val="28"/>
              </w:rPr>
              <w:t>Rectum</w:t>
            </w:r>
          </w:p>
        </w:tc>
        <w:tc>
          <w:tcPr>
            <w:tcW w:w="1283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86.65 </w:t>
            </w:r>
          </w:p>
        </w:tc>
        <w:tc>
          <w:tcPr>
            <w:tcW w:w="1598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3.26 </w:t>
            </w:r>
          </w:p>
        </w:tc>
        <w:tc>
          <w:tcPr>
            <w:tcW w:w="979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4.31 </w:t>
            </w:r>
          </w:p>
        </w:tc>
        <w:tc>
          <w:tcPr>
            <w:tcW w:w="1040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3.45 </w:t>
            </w:r>
          </w:p>
        </w:tc>
        <w:tc>
          <w:tcPr>
            <w:tcW w:w="1080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2.28 </w:t>
            </w:r>
          </w:p>
        </w:tc>
        <w:tc>
          <w:tcPr>
            <w:tcW w:w="1080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0.06 </w:t>
            </w:r>
          </w:p>
        </w:tc>
        <w:tc>
          <w:tcPr>
            <w:tcW w:w="1080" w:type="dxa"/>
            <w:gridSpan w:val="2"/>
            <w:noWrap/>
            <w:hideMark/>
          </w:tcPr>
          <w:p w:rsidR="00B86BCC" w:rsidRPr="002B695E" w:rsidRDefault="00B86BCC" w:rsidP="00B51127">
            <w:pPr>
              <w:widowControl/>
              <w:jc w:val="center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0.58</w:t>
            </w:r>
          </w:p>
        </w:tc>
      </w:tr>
      <w:tr w:rsidR="00B86BCC" w:rsidRPr="002B695E" w:rsidTr="00B51127">
        <w:trPr>
          <w:gridAfter w:val="1"/>
          <w:wAfter w:w="6" w:type="dxa"/>
          <w:trHeight w:val="315"/>
        </w:trPr>
        <w:tc>
          <w:tcPr>
            <w:tcW w:w="1836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sz w:val="24"/>
                <w:szCs w:val="28"/>
              </w:rPr>
              <w:t>Liver</w:t>
            </w:r>
          </w:p>
        </w:tc>
        <w:tc>
          <w:tcPr>
            <w:tcW w:w="1283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31.69 </w:t>
            </w:r>
          </w:p>
        </w:tc>
        <w:tc>
          <w:tcPr>
            <w:tcW w:w="1598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24.84 </w:t>
            </w:r>
          </w:p>
        </w:tc>
        <w:tc>
          <w:tcPr>
            <w:tcW w:w="979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16.34 </w:t>
            </w:r>
          </w:p>
        </w:tc>
        <w:tc>
          <w:tcPr>
            <w:tcW w:w="1040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22.53 </w:t>
            </w:r>
          </w:p>
        </w:tc>
        <w:tc>
          <w:tcPr>
            <w:tcW w:w="1080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4.48 </w:t>
            </w:r>
          </w:p>
        </w:tc>
        <w:tc>
          <w:tcPr>
            <w:tcW w:w="1080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0.13 </w:t>
            </w:r>
          </w:p>
        </w:tc>
        <w:tc>
          <w:tcPr>
            <w:tcW w:w="1080" w:type="dxa"/>
            <w:gridSpan w:val="2"/>
            <w:noWrap/>
            <w:hideMark/>
          </w:tcPr>
          <w:p w:rsidR="00B86BCC" w:rsidRPr="002B695E" w:rsidRDefault="00B86BCC" w:rsidP="00B51127">
            <w:pPr>
              <w:widowControl/>
              <w:jc w:val="center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0.88</w:t>
            </w:r>
          </w:p>
        </w:tc>
      </w:tr>
      <w:tr w:rsidR="00B86BCC" w:rsidRPr="002B695E" w:rsidTr="00B51127">
        <w:trPr>
          <w:gridAfter w:val="1"/>
          <w:wAfter w:w="6" w:type="dxa"/>
          <w:trHeight w:val="285"/>
        </w:trPr>
        <w:tc>
          <w:tcPr>
            <w:tcW w:w="1836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All</w:t>
            </w:r>
          </w:p>
        </w:tc>
        <w:tc>
          <w:tcPr>
            <w:tcW w:w="1283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72.77 </w:t>
            </w:r>
          </w:p>
        </w:tc>
        <w:tc>
          <w:tcPr>
            <w:tcW w:w="1598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8.02 </w:t>
            </w:r>
          </w:p>
        </w:tc>
        <w:tc>
          <w:tcPr>
            <w:tcW w:w="979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7.80 </w:t>
            </w:r>
          </w:p>
        </w:tc>
        <w:tc>
          <w:tcPr>
            <w:tcW w:w="1040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8.83 </w:t>
            </w:r>
          </w:p>
        </w:tc>
        <w:tc>
          <w:tcPr>
            <w:tcW w:w="1080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2.52 </w:t>
            </w:r>
          </w:p>
        </w:tc>
        <w:tc>
          <w:tcPr>
            <w:tcW w:w="1080" w:type="dxa"/>
            <w:noWrap/>
            <w:hideMark/>
          </w:tcPr>
          <w:p w:rsidR="00B86BCC" w:rsidRPr="002B695E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 xml:space="preserve">0.07 </w:t>
            </w:r>
          </w:p>
        </w:tc>
        <w:tc>
          <w:tcPr>
            <w:tcW w:w="1080" w:type="dxa"/>
            <w:gridSpan w:val="2"/>
            <w:noWrap/>
            <w:hideMark/>
          </w:tcPr>
          <w:p w:rsidR="00B86BCC" w:rsidRPr="002B695E" w:rsidRDefault="00B86BCC" w:rsidP="00B51127">
            <w:pPr>
              <w:widowControl/>
              <w:jc w:val="center"/>
              <w:rPr>
                <w:sz w:val="24"/>
                <w:szCs w:val="28"/>
              </w:rPr>
            </w:pPr>
            <w:r w:rsidRPr="002B695E">
              <w:rPr>
                <w:rFonts w:hint="eastAsia"/>
                <w:sz w:val="24"/>
                <w:szCs w:val="28"/>
              </w:rPr>
              <w:t>0.67</w:t>
            </w:r>
          </w:p>
        </w:tc>
      </w:tr>
    </w:tbl>
    <w:p w:rsidR="00B86BCC" w:rsidRPr="002B695E" w:rsidRDefault="00B86BCC" w:rsidP="00B86BCC">
      <w:pPr>
        <w:widowControl/>
        <w:jc w:val="left"/>
        <w:rPr>
          <w:sz w:val="24"/>
          <w:szCs w:val="28"/>
        </w:rPr>
      </w:pPr>
      <w:r w:rsidRPr="002B695E">
        <w:rPr>
          <w:sz w:val="24"/>
          <w:szCs w:val="28"/>
        </w:rPr>
        <w:t xml:space="preserve">HV: histologically verified percentage; </w:t>
      </w:r>
    </w:p>
    <w:p w:rsidR="00B86BCC" w:rsidRPr="002B695E" w:rsidRDefault="00B86BCC" w:rsidP="00B86BCC">
      <w:pPr>
        <w:widowControl/>
        <w:jc w:val="left"/>
        <w:rPr>
          <w:sz w:val="24"/>
          <w:szCs w:val="28"/>
        </w:rPr>
      </w:pPr>
      <w:r w:rsidRPr="002B695E">
        <w:rPr>
          <w:sz w:val="24"/>
          <w:szCs w:val="28"/>
        </w:rPr>
        <w:t xml:space="preserve">DCO: death certification only; </w:t>
      </w:r>
    </w:p>
    <w:p w:rsidR="00B86BCC" w:rsidRPr="002B695E" w:rsidRDefault="00B86BCC" w:rsidP="00B86BCC">
      <w:pPr>
        <w:widowControl/>
        <w:jc w:val="left"/>
        <w:rPr>
          <w:sz w:val="24"/>
          <w:szCs w:val="28"/>
        </w:rPr>
      </w:pPr>
      <w:r w:rsidRPr="002B695E">
        <w:rPr>
          <w:sz w:val="24"/>
          <w:szCs w:val="28"/>
        </w:rPr>
        <w:t>M/I:mortality/incidence.</w:t>
      </w: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:rsidR="00B86BCC" w:rsidRDefault="00B86BCC" w:rsidP="00B86BCC">
      <w:pPr>
        <w:widowControl/>
        <w:jc w:val="left"/>
        <w:rPr>
          <w:sz w:val="24"/>
          <w:szCs w:val="28"/>
        </w:rPr>
        <w:sectPr w:rsidR="00B86BCC" w:rsidSect="00BB078C">
          <w:pgSz w:w="11906" w:h="16838"/>
          <w:pgMar w:top="1440" w:right="1134" w:bottom="1440" w:left="1134" w:header="851" w:footer="992" w:gutter="0"/>
          <w:cols w:space="425"/>
          <w:docGrid w:linePitch="312"/>
        </w:sect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Pr="002B695E" w:rsidRDefault="00B86BCC" w:rsidP="00B86BCC">
      <w:pPr>
        <w:widowControl/>
        <w:jc w:val="left"/>
        <w:rPr>
          <w:sz w:val="24"/>
          <w:szCs w:val="28"/>
        </w:rPr>
      </w:pPr>
      <w:r w:rsidRPr="002B695E">
        <w:rPr>
          <w:sz w:val="24"/>
          <w:szCs w:val="28"/>
        </w:rPr>
        <w:t xml:space="preserve">Supplementary Table </w:t>
      </w:r>
      <w:r>
        <w:rPr>
          <w:sz w:val="24"/>
          <w:szCs w:val="28"/>
        </w:rPr>
        <w:t>2</w:t>
      </w:r>
      <w:r w:rsidRPr="002B695E">
        <w:rPr>
          <w:sz w:val="24"/>
          <w:szCs w:val="28"/>
        </w:rPr>
        <w:t xml:space="preserve"> Joinpoint regression analysis of </w:t>
      </w:r>
      <w:r w:rsidRPr="002B695E">
        <w:rPr>
          <w:rFonts w:hint="eastAsia"/>
          <w:sz w:val="24"/>
          <w:szCs w:val="28"/>
        </w:rPr>
        <w:t>incidence</w:t>
      </w:r>
      <w:r w:rsidRPr="002B695E">
        <w:rPr>
          <w:sz w:val="24"/>
          <w:szCs w:val="28"/>
        </w:rPr>
        <w:t xml:space="preserve"> for digestive tract cancer</w:t>
      </w:r>
      <w:r w:rsidRPr="002B695E">
        <w:rPr>
          <w:rFonts w:hint="eastAsia"/>
          <w:sz w:val="24"/>
          <w:szCs w:val="28"/>
        </w:rPr>
        <w:t>s</w:t>
      </w:r>
      <w:r w:rsidRPr="002B695E">
        <w:rPr>
          <w:sz w:val="24"/>
          <w:szCs w:val="28"/>
        </w:rPr>
        <w:t xml:space="preserve"> in men by age in the Changning District</w:t>
      </w:r>
      <w:r w:rsidRPr="002B695E">
        <w:rPr>
          <w:rFonts w:hint="eastAsia"/>
          <w:sz w:val="24"/>
          <w:szCs w:val="28"/>
        </w:rPr>
        <w:t>,</w:t>
      </w:r>
      <w:r w:rsidRPr="002B695E">
        <w:rPr>
          <w:sz w:val="24"/>
          <w:szCs w:val="28"/>
        </w:rPr>
        <w:t xml:space="preserve"> Shanghai, China, 2010-2019.</w:t>
      </w:r>
    </w:p>
    <w:tbl>
      <w:tblPr>
        <w:tblStyle w:val="a7"/>
        <w:tblW w:w="147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0"/>
        <w:gridCol w:w="2407"/>
        <w:gridCol w:w="1376"/>
        <w:gridCol w:w="2485"/>
        <w:gridCol w:w="1256"/>
        <w:gridCol w:w="2416"/>
        <w:gridCol w:w="1256"/>
        <w:gridCol w:w="2524"/>
      </w:tblGrid>
      <w:tr w:rsidR="00B86BCC" w:rsidRPr="00E502B4" w:rsidTr="00B51127">
        <w:trPr>
          <w:trHeight w:val="285"/>
        </w:trPr>
        <w:tc>
          <w:tcPr>
            <w:tcW w:w="1070" w:type="dxa"/>
            <w:tcBorders>
              <w:top w:val="single" w:sz="4" w:space="0" w:color="auto"/>
              <w:bottom w:val="nil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Sites</w:t>
            </w:r>
          </w:p>
        </w:tc>
        <w:tc>
          <w:tcPr>
            <w:tcW w:w="2407" w:type="dxa"/>
            <w:tcBorders>
              <w:top w:val="single" w:sz="4" w:space="0" w:color="auto"/>
              <w:bottom w:val="nil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AAPC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(%, 95%CI)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Trend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1</w:t>
            </w:r>
          </w:p>
        </w:tc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Trend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2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Trend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3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tcBorders>
              <w:top w:val="nil"/>
              <w:bottom w:val="single" w:sz="4" w:space="0" w:color="auto"/>
            </w:tcBorders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07" w:type="dxa"/>
            <w:tcBorders>
              <w:top w:val="nil"/>
              <w:bottom w:val="single" w:sz="4" w:space="0" w:color="auto"/>
            </w:tcBorders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Years</w:t>
            </w:r>
          </w:p>
        </w:tc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APC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(%, 95%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CI)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Years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APC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(%, 95%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CI)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Years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APC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(%, 95%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CI)</w:t>
            </w:r>
          </w:p>
        </w:tc>
      </w:tr>
      <w:tr w:rsidR="00B86BCC" w:rsidRPr="00E502B4" w:rsidTr="00B51127">
        <w:trPr>
          <w:trHeight w:val="315"/>
        </w:trPr>
        <w:tc>
          <w:tcPr>
            <w:tcW w:w="1070" w:type="dxa"/>
            <w:tcBorders>
              <w:top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sz w:val="24"/>
                <w:szCs w:val="28"/>
              </w:rPr>
              <w:t>Stomach</w:t>
            </w:r>
          </w:p>
        </w:tc>
        <w:tc>
          <w:tcPr>
            <w:tcW w:w="2407" w:type="dxa"/>
            <w:tcBorders>
              <w:top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85" w:type="dxa"/>
            <w:tcBorders>
              <w:top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tcBorders>
              <w:top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tcBorders>
              <w:top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tcBorders>
              <w:top w:val="single" w:sz="4" w:space="0" w:color="auto"/>
            </w:tcBorders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315"/>
        </w:trPr>
        <w:tc>
          <w:tcPr>
            <w:tcW w:w="1070" w:type="dxa"/>
            <w:noWrap/>
          </w:tcPr>
          <w:p w:rsidR="00B86BCC" w:rsidRPr="004E613D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0-44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6.88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(-3.59,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18.47)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6.88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(-3.59,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18.47)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315"/>
        </w:trPr>
        <w:tc>
          <w:tcPr>
            <w:tcW w:w="1070" w:type="dxa"/>
            <w:noWrap/>
          </w:tcPr>
          <w:p w:rsidR="00B86BCC" w:rsidRPr="004E613D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45-54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-2.78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(-9.6,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4.55)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-2.78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(-9.6,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4.55)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315"/>
        </w:trPr>
        <w:tc>
          <w:tcPr>
            <w:tcW w:w="1070" w:type="dxa"/>
            <w:noWrap/>
          </w:tcPr>
          <w:p w:rsidR="00B86BCC" w:rsidRPr="004E613D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55-64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0.58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(-3.33,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4.65)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0.58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(-3.33,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4.65)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315"/>
        </w:trPr>
        <w:tc>
          <w:tcPr>
            <w:tcW w:w="1070" w:type="dxa"/>
            <w:noWrap/>
          </w:tcPr>
          <w:p w:rsidR="00B86BCC" w:rsidRPr="004E613D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65-74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-2.38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(-7.61,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3.15)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-2.38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(-7.61,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3.15)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315"/>
        </w:trPr>
        <w:tc>
          <w:tcPr>
            <w:tcW w:w="1070" w:type="dxa"/>
            <w:noWrap/>
          </w:tcPr>
          <w:p w:rsidR="00B86BCC" w:rsidRPr="004E613D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75+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-2.25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(-5.55,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1.17)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-2.25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(-5.55,</w:t>
            </w:r>
            <w:r>
              <w:rPr>
                <w:sz w:val="24"/>
                <w:szCs w:val="28"/>
              </w:rPr>
              <w:t xml:space="preserve"> </w:t>
            </w:r>
            <w:r w:rsidRPr="00E502B4">
              <w:rPr>
                <w:rFonts w:hint="eastAsia"/>
                <w:sz w:val="24"/>
                <w:szCs w:val="28"/>
              </w:rPr>
              <w:t>1.17)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Colon</w:t>
            </w:r>
          </w:p>
        </w:tc>
        <w:tc>
          <w:tcPr>
            <w:tcW w:w="2407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37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85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  <w:hideMark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0-44</w:t>
            </w:r>
          </w:p>
        </w:tc>
        <w:tc>
          <w:tcPr>
            <w:tcW w:w="2407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</w:t>
            </w:r>
          </w:p>
        </w:tc>
        <w:tc>
          <w:tcPr>
            <w:tcW w:w="137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85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45-54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3.8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-0.6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8.4)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3.8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-0.6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8.4)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55-64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6.24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-0.43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13.36)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6.24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-0.43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13.36)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65-74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-2.89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-8.73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3.32)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-2.89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-8.73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3.32)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75+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3.87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-0.98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8.96)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2010-2012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34.65*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4.27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73.88)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2012-2019</w:t>
            </w: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-3.55*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-6.79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-0.2)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Rectum</w:t>
            </w:r>
          </w:p>
        </w:tc>
        <w:tc>
          <w:tcPr>
            <w:tcW w:w="2407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37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85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</w:tcPr>
          <w:p w:rsidR="00B86BCC" w:rsidRPr="00E502B4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0-44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16.33*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1.41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33.44)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16.33*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1.41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33.44)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  <w:hideMark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45-54</w:t>
            </w:r>
          </w:p>
        </w:tc>
        <w:tc>
          <w:tcPr>
            <w:tcW w:w="2407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5.44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-16.71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33.47)</w:t>
            </w:r>
          </w:p>
        </w:tc>
        <w:tc>
          <w:tcPr>
            <w:tcW w:w="137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2010-2013</w:t>
            </w:r>
          </w:p>
        </w:tc>
        <w:tc>
          <w:tcPr>
            <w:tcW w:w="2485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22.73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-40.7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154.03)</w:t>
            </w:r>
          </w:p>
        </w:tc>
        <w:tc>
          <w:tcPr>
            <w:tcW w:w="125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2013-2017</w:t>
            </w:r>
          </w:p>
        </w:tc>
        <w:tc>
          <w:tcPr>
            <w:tcW w:w="241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-21.23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-61.94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63.05)</w:t>
            </w:r>
          </w:p>
        </w:tc>
        <w:tc>
          <w:tcPr>
            <w:tcW w:w="125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2017-2019</w:t>
            </w:r>
          </w:p>
        </w:tc>
        <w:tc>
          <w:tcPr>
            <w:tcW w:w="2524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50.4(-64.89,544.31)</w:t>
            </w: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55-64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10.36*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0.02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21.76)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2010-2012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55.54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-8.06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163.16)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2012-2019</w:t>
            </w: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0.05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-6.74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7.33)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65-74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-2.37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-8.44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4.1)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-2.37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-8.44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4.1)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75+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-0.46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-6.34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5.78)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-0.46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-6.34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5.78)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Liver</w:t>
            </w:r>
          </w:p>
        </w:tc>
        <w:tc>
          <w:tcPr>
            <w:tcW w:w="2407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37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85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  <w:hideMark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</w:tcPr>
          <w:p w:rsidR="00B86BCC" w:rsidRPr="00E502B4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0-44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-8.67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-20.74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5.24)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-8.67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-20.74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5.24)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</w:tcPr>
          <w:p w:rsidR="00B86BCC" w:rsidRPr="00E502B4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45-54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-7.22*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-11.94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-2.24)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-7.22*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-11.94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-2.24)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</w:tcPr>
          <w:p w:rsidR="00B86BCC" w:rsidRPr="00E502B4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55-64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-7.00*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-12.97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-0.62)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-7.00*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-12.97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-0.62)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</w:tcPr>
          <w:p w:rsidR="00B86BCC" w:rsidRPr="00E502B4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65-74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-5.4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-12.28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2.02)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-5.4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-12.28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2.02)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E502B4" w:rsidTr="00B51127">
        <w:trPr>
          <w:trHeight w:val="285"/>
        </w:trPr>
        <w:tc>
          <w:tcPr>
            <w:tcW w:w="1070" w:type="dxa"/>
            <w:noWrap/>
          </w:tcPr>
          <w:p w:rsidR="00B86BCC" w:rsidRPr="00E502B4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75+</w:t>
            </w:r>
          </w:p>
        </w:tc>
        <w:tc>
          <w:tcPr>
            <w:tcW w:w="2407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1.21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-3.3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5.93)</w:t>
            </w:r>
          </w:p>
        </w:tc>
        <w:tc>
          <w:tcPr>
            <w:tcW w:w="137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2485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E502B4">
              <w:rPr>
                <w:rFonts w:hint="eastAsia"/>
                <w:sz w:val="24"/>
                <w:szCs w:val="28"/>
              </w:rPr>
              <w:t>1.21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E502B4">
              <w:rPr>
                <w:rFonts w:hint="eastAsia"/>
                <w:sz w:val="24"/>
                <w:szCs w:val="28"/>
              </w:rPr>
              <w:t>-3.3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E502B4">
              <w:rPr>
                <w:rFonts w:hint="eastAsia"/>
                <w:sz w:val="24"/>
                <w:szCs w:val="28"/>
              </w:rPr>
              <w:t>5.93)</w:t>
            </w: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41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256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2524" w:type="dxa"/>
            <w:noWrap/>
          </w:tcPr>
          <w:p w:rsidR="00B86BCC" w:rsidRPr="00E502B4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</w:tbl>
    <w:p w:rsidR="00B86BCC" w:rsidRDefault="00B86BCC" w:rsidP="00B86BCC">
      <w:pPr>
        <w:widowControl/>
        <w:jc w:val="left"/>
        <w:rPr>
          <w:sz w:val="24"/>
          <w:szCs w:val="28"/>
        </w:rPr>
      </w:pPr>
      <w:r w:rsidRPr="00C7450F">
        <w:rPr>
          <w:rFonts w:hint="eastAsia"/>
          <w:sz w:val="24"/>
          <w:szCs w:val="28"/>
        </w:rPr>
        <w:t>AAPC</w:t>
      </w:r>
      <w:r>
        <w:rPr>
          <w:rFonts w:hint="eastAsia"/>
          <w:sz w:val="24"/>
          <w:szCs w:val="28"/>
        </w:rPr>
        <w:t>:</w:t>
      </w:r>
      <w:r>
        <w:rPr>
          <w:sz w:val="24"/>
          <w:szCs w:val="28"/>
        </w:rPr>
        <w:t xml:space="preserve"> </w:t>
      </w:r>
      <w:r w:rsidRPr="00C7450F">
        <w:rPr>
          <w:rFonts w:hint="eastAsia"/>
          <w:sz w:val="24"/>
          <w:szCs w:val="28"/>
        </w:rPr>
        <w:t>average annual percent change</w:t>
      </w:r>
      <w:r>
        <w:rPr>
          <w:rFonts w:hint="eastAsia"/>
          <w:sz w:val="24"/>
          <w:szCs w:val="28"/>
        </w:rPr>
        <w:t>;</w:t>
      </w:r>
      <w:r w:rsidRPr="00C7450F">
        <w:rPr>
          <w:rFonts w:hint="eastAsia"/>
          <w:sz w:val="24"/>
          <w:szCs w:val="28"/>
        </w:rPr>
        <w:t xml:space="preserve"> APC</w:t>
      </w:r>
      <w:r>
        <w:rPr>
          <w:rFonts w:hint="eastAsia"/>
          <w:sz w:val="24"/>
          <w:szCs w:val="28"/>
        </w:rPr>
        <w:t>:</w:t>
      </w:r>
      <w:r>
        <w:rPr>
          <w:sz w:val="24"/>
          <w:szCs w:val="28"/>
        </w:rPr>
        <w:t xml:space="preserve"> </w:t>
      </w:r>
      <w:r w:rsidRPr="00C7450F">
        <w:rPr>
          <w:rFonts w:hint="eastAsia"/>
          <w:sz w:val="24"/>
          <w:szCs w:val="28"/>
        </w:rPr>
        <w:t>annual percent change</w:t>
      </w:r>
      <w:r>
        <w:rPr>
          <w:sz w:val="24"/>
          <w:szCs w:val="28"/>
        </w:rPr>
        <w:t xml:space="preserve">; </w:t>
      </w:r>
      <w:r w:rsidRPr="00992251">
        <w:rPr>
          <w:rFonts w:hint="eastAsia"/>
          <w:sz w:val="24"/>
          <w:szCs w:val="28"/>
        </w:rPr>
        <w:t>CI</w:t>
      </w:r>
      <w:r>
        <w:rPr>
          <w:sz w:val="24"/>
          <w:szCs w:val="28"/>
        </w:rPr>
        <w:t>:</w:t>
      </w:r>
      <w:r w:rsidRPr="00C7450F">
        <w:t xml:space="preserve"> </w:t>
      </w:r>
      <w:r>
        <w:rPr>
          <w:sz w:val="24"/>
          <w:szCs w:val="28"/>
        </w:rPr>
        <w:t>c</w:t>
      </w:r>
      <w:r w:rsidRPr="00C7450F">
        <w:rPr>
          <w:sz w:val="24"/>
          <w:szCs w:val="28"/>
        </w:rPr>
        <w:t>onfidence interval</w:t>
      </w:r>
      <w:r>
        <w:rPr>
          <w:rFonts w:hint="eastAsia"/>
          <w:sz w:val="24"/>
          <w:szCs w:val="28"/>
        </w:rPr>
        <w:t>;</w:t>
      </w:r>
      <w:r>
        <w:rPr>
          <w:sz w:val="24"/>
          <w:szCs w:val="28"/>
        </w:rPr>
        <w:t xml:space="preserve"> </w:t>
      </w:r>
      <w:r w:rsidRPr="00C7450F">
        <w:rPr>
          <w:sz w:val="24"/>
          <w:szCs w:val="28"/>
        </w:rPr>
        <w:t>*</w:t>
      </w:r>
      <w:r>
        <w:rPr>
          <w:sz w:val="24"/>
          <w:szCs w:val="28"/>
        </w:rPr>
        <w:t>:</w:t>
      </w:r>
      <w:r w:rsidRPr="00C7450F">
        <w:rPr>
          <w:sz w:val="24"/>
          <w:szCs w:val="28"/>
        </w:rPr>
        <w:t>P&lt;0.05</w:t>
      </w:r>
      <w:r>
        <w:rPr>
          <w:sz w:val="24"/>
          <w:szCs w:val="28"/>
        </w:rPr>
        <w:t>;</w:t>
      </w:r>
      <w:r w:rsidRPr="00E34D78">
        <w:rPr>
          <w:rFonts w:hint="eastAsia"/>
          <w:sz w:val="24"/>
          <w:szCs w:val="28"/>
        </w:rPr>
        <w:t xml:space="preserve"> </w:t>
      </w:r>
      <w:r w:rsidRPr="00E502B4">
        <w:rPr>
          <w:rFonts w:hint="eastAsia"/>
          <w:sz w:val="24"/>
          <w:szCs w:val="28"/>
        </w:rPr>
        <w:t>-</w:t>
      </w:r>
      <w:r>
        <w:rPr>
          <w:sz w:val="24"/>
          <w:szCs w:val="28"/>
        </w:rPr>
        <w:t>: l</w:t>
      </w:r>
      <w:r w:rsidRPr="00E34D78">
        <w:rPr>
          <w:sz w:val="24"/>
          <w:szCs w:val="28"/>
        </w:rPr>
        <w:t>ack of data</w:t>
      </w:r>
      <w:r>
        <w:rPr>
          <w:sz w:val="24"/>
          <w:szCs w:val="28"/>
        </w:rPr>
        <w:t>.</w:t>
      </w:r>
    </w:p>
    <w:p w:rsidR="00B86BCC" w:rsidRDefault="00B86BCC" w:rsidP="00B86BCC">
      <w:pPr>
        <w:widowControl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.</w:t>
      </w:r>
    </w:p>
    <w:p w:rsidR="00B86BCC" w:rsidRDefault="00B86BCC" w:rsidP="00B86BCC">
      <w:pPr>
        <w:widowControl/>
        <w:jc w:val="left"/>
        <w:rPr>
          <w:sz w:val="24"/>
          <w:szCs w:val="28"/>
        </w:rPr>
        <w:sectPr w:rsidR="00B86BCC" w:rsidSect="00BB078C">
          <w:pgSz w:w="16838" w:h="11906" w:orient="landscape"/>
          <w:pgMar w:top="1134" w:right="1440" w:bottom="1134" w:left="1440" w:header="851" w:footer="992" w:gutter="0"/>
          <w:cols w:space="425"/>
          <w:docGrid w:linePitch="312"/>
        </w:sectPr>
      </w:pPr>
    </w:p>
    <w:p w:rsidR="00B86BCC" w:rsidRPr="002B695E" w:rsidRDefault="00B86BCC" w:rsidP="00B86BCC">
      <w:pPr>
        <w:widowControl/>
        <w:jc w:val="left"/>
        <w:rPr>
          <w:sz w:val="24"/>
          <w:szCs w:val="28"/>
        </w:rPr>
      </w:pPr>
      <w:r w:rsidRPr="002B695E">
        <w:rPr>
          <w:sz w:val="24"/>
          <w:szCs w:val="28"/>
        </w:rPr>
        <w:lastRenderedPageBreak/>
        <w:t>Supplementary Table</w:t>
      </w:r>
      <w:r>
        <w:rPr>
          <w:sz w:val="24"/>
          <w:szCs w:val="28"/>
        </w:rPr>
        <w:t xml:space="preserve"> 3</w:t>
      </w:r>
      <w:r w:rsidRPr="002B695E">
        <w:rPr>
          <w:sz w:val="24"/>
          <w:szCs w:val="28"/>
        </w:rPr>
        <w:t xml:space="preserve"> Joinpoint regression analysis of </w:t>
      </w:r>
      <w:r w:rsidRPr="002B695E">
        <w:rPr>
          <w:rFonts w:hint="eastAsia"/>
          <w:sz w:val="24"/>
          <w:szCs w:val="28"/>
        </w:rPr>
        <w:t>incidence</w:t>
      </w:r>
      <w:r w:rsidRPr="002B695E">
        <w:rPr>
          <w:sz w:val="24"/>
          <w:szCs w:val="28"/>
        </w:rPr>
        <w:t xml:space="preserve"> for digestive tract cancer</w:t>
      </w:r>
      <w:r w:rsidRPr="002B695E">
        <w:rPr>
          <w:rFonts w:hint="eastAsia"/>
          <w:sz w:val="24"/>
          <w:szCs w:val="28"/>
        </w:rPr>
        <w:t>s</w:t>
      </w:r>
      <w:r w:rsidRPr="002B695E">
        <w:rPr>
          <w:sz w:val="24"/>
          <w:szCs w:val="28"/>
        </w:rPr>
        <w:t xml:space="preserve"> in women by age in the Changning District</w:t>
      </w:r>
      <w:r w:rsidRPr="002B695E">
        <w:rPr>
          <w:rFonts w:hint="eastAsia"/>
          <w:sz w:val="24"/>
          <w:szCs w:val="28"/>
        </w:rPr>
        <w:t>,</w:t>
      </w:r>
      <w:r w:rsidRPr="002B695E">
        <w:rPr>
          <w:sz w:val="24"/>
          <w:szCs w:val="28"/>
        </w:rPr>
        <w:t xml:space="preserve"> Shanghai, China, 2010-2019.</w:t>
      </w:r>
    </w:p>
    <w:p w:rsidR="00B86BCC" w:rsidRPr="002B695E" w:rsidRDefault="00B86BCC" w:rsidP="00B86BCC">
      <w:pPr>
        <w:widowControl/>
        <w:jc w:val="left"/>
        <w:rPr>
          <w:sz w:val="24"/>
          <w:szCs w:val="28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19"/>
        <w:gridCol w:w="3292"/>
        <w:gridCol w:w="1768"/>
        <w:gridCol w:w="3059"/>
      </w:tblGrid>
      <w:tr w:rsidR="00B86BCC" w:rsidRPr="00372340" w:rsidTr="00B51127">
        <w:trPr>
          <w:trHeight w:val="330"/>
        </w:trPr>
        <w:tc>
          <w:tcPr>
            <w:tcW w:w="7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Site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70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AAPC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(%, 95%CI)</w:t>
            </w: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Trend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Years</w:t>
            </w:r>
          </w:p>
        </w:tc>
        <w:tc>
          <w:tcPr>
            <w:tcW w:w="1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APC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(%, 95%CI)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Stomach</w:t>
            </w:r>
          </w:p>
        </w:tc>
        <w:tc>
          <w:tcPr>
            <w:tcW w:w="170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1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8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0-44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-0.44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-13.33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14.36)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-0.44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-13.33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14.36)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45-54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-5.46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-18.18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9.25)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-5.46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-18.18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9.25)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55-64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-0.5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-4.84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4.04)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-0.5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-4.84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4.04)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65-74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-2.62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-8.98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4.18)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-2.62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-8.98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4.18)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75+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0.07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-2.98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3.2)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0.07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-2.98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3.2)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Colon</w:t>
            </w:r>
          </w:p>
        </w:tc>
        <w:tc>
          <w:tcPr>
            <w:tcW w:w="1708" w:type="pct"/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17" w:type="pct"/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87" w:type="pct"/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0-44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7.8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-4.72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21.96)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7.8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-4.72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21.96)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45-54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-0.65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-10.89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10.76)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-0.65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-10.89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10.76)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55-64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2.16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-2.72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7.29)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2.16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-2.72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7.29)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65-74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-5.62*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-10.19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-0.82)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-5.62*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-10.19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-0.82)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75+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-0.72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-4.75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3.47)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-0.72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-4.75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3.47)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Rectum</w:t>
            </w:r>
          </w:p>
        </w:tc>
        <w:tc>
          <w:tcPr>
            <w:tcW w:w="1708" w:type="pct"/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17" w:type="pct"/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87" w:type="pct"/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0-44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5.51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-7.48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20.32)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5.51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-7.48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20.32)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45-54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-3.74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-15.51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9.67)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-3.74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-15.51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9.67)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55-64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-1.71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-7.64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4.59)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-1.71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-7.64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4.59)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65-74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-7.52*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-13.32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-1.34)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-7.52*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-13.32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-1.34)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75+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0.49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-5.91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7.33)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0.49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-5.91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7.33)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Liver</w:t>
            </w:r>
          </w:p>
        </w:tc>
        <w:tc>
          <w:tcPr>
            <w:tcW w:w="1708" w:type="pct"/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17" w:type="pct"/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87" w:type="pct"/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0-44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917" w:type="pct"/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87" w:type="pct"/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45-54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917" w:type="pct"/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87" w:type="pct"/>
            <w:shd w:val="clear" w:color="auto" w:fill="auto"/>
            <w:noWrap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37234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55-64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-4.52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-10.29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1.62)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-4.52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-10.29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1.62)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65-74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-5.47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-13.56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3.38)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-5.47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-13.56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3.38)</w:t>
            </w:r>
          </w:p>
        </w:tc>
      </w:tr>
      <w:tr w:rsidR="00B86BCC" w:rsidRPr="00372340" w:rsidTr="00B51127">
        <w:trPr>
          <w:trHeight w:val="330"/>
        </w:trPr>
        <w:tc>
          <w:tcPr>
            <w:tcW w:w="78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75+</w:t>
            </w:r>
          </w:p>
        </w:tc>
        <w:tc>
          <w:tcPr>
            <w:tcW w:w="1708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-1.9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-7.03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3.51)</w:t>
            </w:r>
          </w:p>
        </w:tc>
        <w:tc>
          <w:tcPr>
            <w:tcW w:w="91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2010-2019</w:t>
            </w:r>
          </w:p>
        </w:tc>
        <w:tc>
          <w:tcPr>
            <w:tcW w:w="1587" w:type="pct"/>
            <w:shd w:val="clear" w:color="auto" w:fill="auto"/>
            <w:noWrap/>
            <w:vAlign w:val="center"/>
            <w:hideMark/>
          </w:tcPr>
          <w:p w:rsidR="00B86BCC" w:rsidRPr="00372340" w:rsidRDefault="00B86BCC" w:rsidP="00B51127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-1.9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-7.03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372340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3.51)</w:t>
            </w:r>
          </w:p>
        </w:tc>
      </w:tr>
    </w:tbl>
    <w:p w:rsidR="00B86BCC" w:rsidRDefault="00B86BCC" w:rsidP="00B86BCC">
      <w:pPr>
        <w:widowControl/>
        <w:jc w:val="left"/>
        <w:rPr>
          <w:sz w:val="24"/>
          <w:szCs w:val="28"/>
        </w:rPr>
      </w:pPr>
      <w:r w:rsidRPr="00C7450F">
        <w:rPr>
          <w:rFonts w:hint="eastAsia"/>
          <w:sz w:val="24"/>
          <w:szCs w:val="28"/>
        </w:rPr>
        <w:t>AAPC</w:t>
      </w:r>
      <w:r>
        <w:rPr>
          <w:rFonts w:hint="eastAsia"/>
          <w:sz w:val="24"/>
          <w:szCs w:val="28"/>
        </w:rPr>
        <w:t>:</w:t>
      </w:r>
      <w:r>
        <w:rPr>
          <w:sz w:val="24"/>
          <w:szCs w:val="28"/>
        </w:rPr>
        <w:t xml:space="preserve"> </w:t>
      </w:r>
      <w:r w:rsidRPr="00C7450F">
        <w:rPr>
          <w:rFonts w:hint="eastAsia"/>
          <w:sz w:val="24"/>
          <w:szCs w:val="28"/>
        </w:rPr>
        <w:t>average annual percent change</w:t>
      </w:r>
      <w:r>
        <w:rPr>
          <w:rFonts w:hint="eastAsia"/>
          <w:sz w:val="24"/>
          <w:szCs w:val="28"/>
        </w:rPr>
        <w:t>;</w:t>
      </w:r>
      <w:r w:rsidRPr="00C7450F">
        <w:rPr>
          <w:rFonts w:hint="eastAsia"/>
          <w:sz w:val="24"/>
          <w:szCs w:val="28"/>
        </w:rPr>
        <w:t xml:space="preserve"> APC</w:t>
      </w:r>
      <w:r>
        <w:rPr>
          <w:rFonts w:hint="eastAsia"/>
          <w:sz w:val="24"/>
          <w:szCs w:val="28"/>
        </w:rPr>
        <w:t>:</w:t>
      </w:r>
      <w:r>
        <w:rPr>
          <w:sz w:val="24"/>
          <w:szCs w:val="28"/>
        </w:rPr>
        <w:t xml:space="preserve"> </w:t>
      </w:r>
      <w:r w:rsidRPr="00C7450F">
        <w:rPr>
          <w:rFonts w:hint="eastAsia"/>
          <w:sz w:val="24"/>
          <w:szCs w:val="28"/>
        </w:rPr>
        <w:t>annual percent change</w:t>
      </w:r>
      <w:r>
        <w:rPr>
          <w:sz w:val="24"/>
          <w:szCs w:val="28"/>
        </w:rPr>
        <w:t xml:space="preserve">; </w:t>
      </w:r>
      <w:r w:rsidRPr="00992251">
        <w:rPr>
          <w:rFonts w:hint="eastAsia"/>
          <w:sz w:val="24"/>
          <w:szCs w:val="28"/>
        </w:rPr>
        <w:t>CI</w:t>
      </w:r>
      <w:r>
        <w:rPr>
          <w:sz w:val="24"/>
          <w:szCs w:val="28"/>
        </w:rPr>
        <w:t>:</w:t>
      </w:r>
      <w:r w:rsidRPr="00C7450F">
        <w:t xml:space="preserve"> </w:t>
      </w:r>
      <w:r>
        <w:rPr>
          <w:sz w:val="24"/>
          <w:szCs w:val="28"/>
        </w:rPr>
        <w:t>c</w:t>
      </w:r>
      <w:r w:rsidRPr="00C7450F">
        <w:rPr>
          <w:sz w:val="24"/>
          <w:szCs w:val="28"/>
        </w:rPr>
        <w:t>onfidence interval</w:t>
      </w:r>
      <w:r>
        <w:rPr>
          <w:rFonts w:hint="eastAsia"/>
          <w:sz w:val="24"/>
          <w:szCs w:val="28"/>
        </w:rPr>
        <w:t>;</w:t>
      </w:r>
      <w:r>
        <w:rPr>
          <w:sz w:val="24"/>
          <w:szCs w:val="28"/>
        </w:rPr>
        <w:t xml:space="preserve"> </w:t>
      </w:r>
      <w:r w:rsidRPr="00C7450F">
        <w:rPr>
          <w:sz w:val="24"/>
          <w:szCs w:val="28"/>
        </w:rPr>
        <w:t>*</w:t>
      </w:r>
      <w:r>
        <w:rPr>
          <w:sz w:val="24"/>
          <w:szCs w:val="28"/>
        </w:rPr>
        <w:t>:</w:t>
      </w:r>
      <w:r w:rsidRPr="00C7450F">
        <w:rPr>
          <w:sz w:val="24"/>
          <w:szCs w:val="28"/>
        </w:rPr>
        <w:t>P&lt;0.05</w:t>
      </w:r>
      <w:r>
        <w:rPr>
          <w:sz w:val="24"/>
          <w:szCs w:val="28"/>
        </w:rPr>
        <w:t>;</w:t>
      </w:r>
      <w:r w:rsidRPr="00E34D78">
        <w:rPr>
          <w:rFonts w:hint="eastAsia"/>
          <w:sz w:val="24"/>
          <w:szCs w:val="28"/>
        </w:rPr>
        <w:t xml:space="preserve"> </w:t>
      </w:r>
      <w:r w:rsidRPr="00E502B4">
        <w:rPr>
          <w:rFonts w:hint="eastAsia"/>
          <w:sz w:val="24"/>
          <w:szCs w:val="28"/>
        </w:rPr>
        <w:t>-</w:t>
      </w:r>
      <w:r>
        <w:rPr>
          <w:sz w:val="24"/>
          <w:szCs w:val="28"/>
        </w:rPr>
        <w:t>: l</w:t>
      </w:r>
      <w:r w:rsidRPr="00E34D78">
        <w:rPr>
          <w:sz w:val="24"/>
          <w:szCs w:val="28"/>
        </w:rPr>
        <w:t>ack of data</w:t>
      </w:r>
      <w:r>
        <w:rPr>
          <w:sz w:val="24"/>
          <w:szCs w:val="28"/>
        </w:rPr>
        <w:t>.</w:t>
      </w:r>
    </w:p>
    <w:p w:rsidR="00B86BCC" w:rsidRPr="00FE211F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:rsidR="00B86BCC" w:rsidRPr="002B695E" w:rsidRDefault="00B86BCC" w:rsidP="00B86BCC">
      <w:pPr>
        <w:widowControl/>
        <w:jc w:val="left"/>
        <w:rPr>
          <w:sz w:val="24"/>
          <w:szCs w:val="28"/>
        </w:rPr>
      </w:pPr>
      <w:r w:rsidRPr="002B695E">
        <w:rPr>
          <w:sz w:val="24"/>
          <w:szCs w:val="28"/>
        </w:rPr>
        <w:lastRenderedPageBreak/>
        <w:t xml:space="preserve">Supplementary Table </w:t>
      </w:r>
      <w:r>
        <w:rPr>
          <w:sz w:val="24"/>
          <w:szCs w:val="28"/>
        </w:rPr>
        <w:t>4</w:t>
      </w:r>
      <w:r w:rsidRPr="002B695E">
        <w:rPr>
          <w:sz w:val="24"/>
          <w:szCs w:val="28"/>
        </w:rPr>
        <w:t xml:space="preserve"> Joinpoint regression analysis of mortality for digestive tract cancer</w:t>
      </w:r>
      <w:r w:rsidRPr="002B695E">
        <w:rPr>
          <w:rFonts w:hint="eastAsia"/>
          <w:sz w:val="24"/>
          <w:szCs w:val="28"/>
        </w:rPr>
        <w:t>s</w:t>
      </w:r>
      <w:r w:rsidRPr="002B695E">
        <w:rPr>
          <w:sz w:val="24"/>
          <w:szCs w:val="28"/>
        </w:rPr>
        <w:t xml:space="preserve"> in women by age in the Changning District</w:t>
      </w:r>
      <w:r w:rsidRPr="002B695E">
        <w:rPr>
          <w:rFonts w:hint="eastAsia"/>
          <w:sz w:val="24"/>
          <w:szCs w:val="28"/>
        </w:rPr>
        <w:t>,</w:t>
      </w:r>
      <w:r w:rsidRPr="002B695E">
        <w:rPr>
          <w:sz w:val="24"/>
          <w:szCs w:val="28"/>
        </w:rPr>
        <w:t xml:space="preserve"> Shanghai, China, 2010-2019.</w:t>
      </w:r>
    </w:p>
    <w:p w:rsidR="00B86BCC" w:rsidRPr="002B695E" w:rsidRDefault="00B86BCC" w:rsidP="00B86BCC">
      <w:pPr>
        <w:widowControl/>
        <w:jc w:val="left"/>
        <w:rPr>
          <w:sz w:val="24"/>
          <w:szCs w:val="28"/>
        </w:rPr>
      </w:pP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9"/>
        <w:gridCol w:w="3080"/>
        <w:gridCol w:w="1949"/>
        <w:gridCol w:w="3080"/>
      </w:tblGrid>
      <w:tr w:rsidR="00B86BCC" w:rsidRPr="00F570B8" w:rsidTr="00B51127">
        <w:trPr>
          <w:trHeight w:val="285"/>
        </w:trPr>
        <w:tc>
          <w:tcPr>
            <w:tcW w:w="793" w:type="pct"/>
            <w:tcBorders>
              <w:top w:val="single" w:sz="4" w:space="0" w:color="auto"/>
              <w:bottom w:val="nil"/>
            </w:tcBorders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Sites</w:t>
            </w:r>
            <w:r>
              <w:rPr>
                <w:sz w:val="24"/>
                <w:szCs w:val="28"/>
              </w:rPr>
              <w:t>s</w:t>
            </w:r>
          </w:p>
        </w:tc>
        <w:tc>
          <w:tcPr>
            <w:tcW w:w="1598" w:type="pct"/>
            <w:tcBorders>
              <w:top w:val="single" w:sz="4" w:space="0" w:color="auto"/>
              <w:bottom w:val="nil"/>
            </w:tcBorders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AAPC</w:t>
            </w:r>
            <w:r>
              <w:rPr>
                <w:sz w:val="24"/>
                <w:szCs w:val="28"/>
              </w:rPr>
              <w:t xml:space="preserve"> </w:t>
            </w:r>
            <w:r w:rsidRPr="00F570B8">
              <w:rPr>
                <w:rFonts w:hint="eastAsia"/>
                <w:sz w:val="24"/>
                <w:szCs w:val="28"/>
              </w:rPr>
              <w:t>(%, 95%CI)</w:t>
            </w:r>
          </w:p>
        </w:tc>
        <w:tc>
          <w:tcPr>
            <w:tcW w:w="10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Trend 1</w:t>
            </w: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tcBorders>
              <w:top w:val="nil"/>
              <w:bottom w:val="single" w:sz="4" w:space="0" w:color="auto"/>
            </w:tcBorders>
            <w:noWrap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tcBorders>
              <w:top w:val="nil"/>
              <w:bottom w:val="single" w:sz="4" w:space="0" w:color="auto"/>
            </w:tcBorders>
            <w:noWrap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0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Years</w:t>
            </w: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APC</w:t>
            </w:r>
            <w:r>
              <w:rPr>
                <w:sz w:val="24"/>
                <w:szCs w:val="28"/>
              </w:rPr>
              <w:t xml:space="preserve"> </w:t>
            </w:r>
            <w:r w:rsidRPr="00F570B8">
              <w:rPr>
                <w:rFonts w:hint="eastAsia"/>
                <w:sz w:val="24"/>
                <w:szCs w:val="28"/>
              </w:rPr>
              <w:t>(%, 95%CI)</w:t>
            </w:r>
          </w:p>
        </w:tc>
      </w:tr>
      <w:tr w:rsidR="00B86BCC" w:rsidRPr="00F570B8" w:rsidTr="00B51127">
        <w:trPr>
          <w:trHeight w:val="31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sz w:val="24"/>
                <w:szCs w:val="28"/>
              </w:rPr>
              <w:t>Stomach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0-44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45-54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-7.54*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-14.34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-0.19)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-7.54*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-14.34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-0.19)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55-64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-2.73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-10.49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5.7)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-2.73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-10.49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5.7)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65-74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-8.07*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-11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-5.04)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2010-2012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-8.07*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-11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-5.04)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75+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-0.98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-4.31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2.46)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-0.98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-4.31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2.46)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Colon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0-44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45-54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-2.37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-15.08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12.24)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-2.37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-15.08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12.24)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55-64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2.44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-2.9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8.07)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2.44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-2.9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8.07)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65-74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-1.05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-7.33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5.65)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-1.05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-7.33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5.65)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E211F" w:rsidRDefault="00B86BCC" w:rsidP="00B51127">
            <w:pPr>
              <w:widowControl/>
              <w:ind w:firstLineChars="100" w:firstLine="240"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FE211F">
              <w:rPr>
                <w:rFonts w:eastAsia="等线" w:cs="Times New Roman" w:hint="eastAsia"/>
                <w:color w:val="000000"/>
                <w:kern w:val="0"/>
                <w:sz w:val="24"/>
                <w:szCs w:val="24"/>
              </w:rPr>
              <w:t>75+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4.35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-0.68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9.65)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4.35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-0.68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9.65)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Rectum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0-44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45-54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-4.06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-15.72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9.21)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-4.06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-15.72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9.21)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55-64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8.56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-0.58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18.55)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2010-20121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8.56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-0.58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18.55)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65-74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2.47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-6.57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12.38)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2.47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-6.57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12.38)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75+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1.3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-2.58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5.33)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1.3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-2.58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5.33)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Liver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0-44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-7.82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-19.85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6.01)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-7.82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-19.85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6.01)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45-54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-6.87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-17.51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5.14)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-6.87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-17.51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5.14)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55-64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-6.61*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-11.27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-1.71)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-6.61*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-11.27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-1.71)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65-74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-6.22*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-11.73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-0.38)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-6.22*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-11.73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-0.38)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75+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-1.5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-5.16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2.29)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-1.5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-5.16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2.29)</w:t>
            </w:r>
          </w:p>
        </w:tc>
      </w:tr>
    </w:tbl>
    <w:p w:rsidR="00B86BCC" w:rsidRDefault="00B86BCC" w:rsidP="00B86BCC">
      <w:pPr>
        <w:widowControl/>
        <w:jc w:val="left"/>
        <w:rPr>
          <w:sz w:val="24"/>
          <w:szCs w:val="28"/>
        </w:rPr>
      </w:pPr>
      <w:r w:rsidRPr="00C7450F">
        <w:rPr>
          <w:rFonts w:hint="eastAsia"/>
          <w:sz w:val="24"/>
          <w:szCs w:val="28"/>
        </w:rPr>
        <w:t>AAPC</w:t>
      </w:r>
      <w:r>
        <w:rPr>
          <w:rFonts w:hint="eastAsia"/>
          <w:sz w:val="24"/>
          <w:szCs w:val="28"/>
        </w:rPr>
        <w:t>:</w:t>
      </w:r>
      <w:r>
        <w:rPr>
          <w:sz w:val="24"/>
          <w:szCs w:val="28"/>
        </w:rPr>
        <w:t xml:space="preserve"> </w:t>
      </w:r>
      <w:r w:rsidRPr="00C7450F">
        <w:rPr>
          <w:rFonts w:hint="eastAsia"/>
          <w:sz w:val="24"/>
          <w:szCs w:val="28"/>
        </w:rPr>
        <w:t>average annual percent change</w:t>
      </w:r>
      <w:r>
        <w:rPr>
          <w:rFonts w:hint="eastAsia"/>
          <w:sz w:val="24"/>
          <w:szCs w:val="28"/>
        </w:rPr>
        <w:t>;</w:t>
      </w:r>
      <w:r w:rsidRPr="00C7450F">
        <w:rPr>
          <w:rFonts w:hint="eastAsia"/>
          <w:sz w:val="24"/>
          <w:szCs w:val="28"/>
        </w:rPr>
        <w:t xml:space="preserve"> APC</w:t>
      </w:r>
      <w:r>
        <w:rPr>
          <w:rFonts w:hint="eastAsia"/>
          <w:sz w:val="24"/>
          <w:szCs w:val="28"/>
        </w:rPr>
        <w:t>:</w:t>
      </w:r>
      <w:r>
        <w:rPr>
          <w:sz w:val="24"/>
          <w:szCs w:val="28"/>
        </w:rPr>
        <w:t xml:space="preserve"> </w:t>
      </w:r>
      <w:r w:rsidRPr="00C7450F">
        <w:rPr>
          <w:rFonts w:hint="eastAsia"/>
          <w:sz w:val="24"/>
          <w:szCs w:val="28"/>
        </w:rPr>
        <w:t>annual percent change</w:t>
      </w:r>
      <w:r>
        <w:rPr>
          <w:sz w:val="24"/>
          <w:szCs w:val="28"/>
        </w:rPr>
        <w:t xml:space="preserve">; </w:t>
      </w:r>
      <w:r w:rsidRPr="00992251">
        <w:rPr>
          <w:rFonts w:hint="eastAsia"/>
          <w:sz w:val="24"/>
          <w:szCs w:val="28"/>
        </w:rPr>
        <w:t>CI</w:t>
      </w:r>
      <w:r>
        <w:rPr>
          <w:sz w:val="24"/>
          <w:szCs w:val="28"/>
        </w:rPr>
        <w:t>:</w:t>
      </w:r>
      <w:r w:rsidRPr="00C7450F">
        <w:t xml:space="preserve"> </w:t>
      </w:r>
      <w:r>
        <w:rPr>
          <w:sz w:val="24"/>
          <w:szCs w:val="28"/>
        </w:rPr>
        <w:t>c</w:t>
      </w:r>
      <w:r w:rsidRPr="00C7450F">
        <w:rPr>
          <w:sz w:val="24"/>
          <w:szCs w:val="28"/>
        </w:rPr>
        <w:t>onfidence interval</w:t>
      </w:r>
      <w:r>
        <w:rPr>
          <w:rFonts w:hint="eastAsia"/>
          <w:sz w:val="24"/>
          <w:szCs w:val="28"/>
        </w:rPr>
        <w:t>;</w:t>
      </w:r>
      <w:r>
        <w:rPr>
          <w:sz w:val="24"/>
          <w:szCs w:val="28"/>
        </w:rPr>
        <w:t xml:space="preserve"> </w:t>
      </w:r>
      <w:r w:rsidRPr="00C7450F">
        <w:rPr>
          <w:sz w:val="24"/>
          <w:szCs w:val="28"/>
        </w:rPr>
        <w:t>*</w:t>
      </w:r>
      <w:r>
        <w:rPr>
          <w:sz w:val="24"/>
          <w:szCs w:val="28"/>
        </w:rPr>
        <w:t>:</w:t>
      </w:r>
      <w:r w:rsidRPr="00C7450F">
        <w:rPr>
          <w:sz w:val="24"/>
          <w:szCs w:val="28"/>
        </w:rPr>
        <w:t>P&lt;0.05</w:t>
      </w:r>
      <w:r>
        <w:rPr>
          <w:sz w:val="24"/>
          <w:szCs w:val="28"/>
        </w:rPr>
        <w:t>;</w:t>
      </w:r>
      <w:r w:rsidRPr="00E34D78">
        <w:rPr>
          <w:rFonts w:hint="eastAsia"/>
          <w:sz w:val="24"/>
          <w:szCs w:val="28"/>
        </w:rPr>
        <w:t xml:space="preserve"> </w:t>
      </w:r>
      <w:r w:rsidRPr="00E502B4">
        <w:rPr>
          <w:rFonts w:hint="eastAsia"/>
          <w:sz w:val="24"/>
          <w:szCs w:val="28"/>
        </w:rPr>
        <w:t>-</w:t>
      </w:r>
      <w:r>
        <w:rPr>
          <w:sz w:val="24"/>
          <w:szCs w:val="28"/>
        </w:rPr>
        <w:t>: l</w:t>
      </w:r>
      <w:r w:rsidRPr="00E34D78">
        <w:rPr>
          <w:sz w:val="24"/>
          <w:szCs w:val="28"/>
        </w:rPr>
        <w:t>ack of data</w:t>
      </w:r>
      <w:r>
        <w:rPr>
          <w:sz w:val="24"/>
          <w:szCs w:val="28"/>
        </w:rPr>
        <w:t>.</w:t>
      </w: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Pr="00FE211F" w:rsidRDefault="00B86BCC" w:rsidP="00B86BCC">
      <w:pPr>
        <w:widowControl/>
        <w:jc w:val="left"/>
        <w:rPr>
          <w:sz w:val="24"/>
          <w:szCs w:val="28"/>
        </w:rPr>
      </w:pPr>
    </w:p>
    <w:p w:rsidR="00B86BCC" w:rsidRPr="002B695E" w:rsidRDefault="00B86BCC" w:rsidP="00B86BCC">
      <w:pPr>
        <w:widowControl/>
        <w:jc w:val="left"/>
        <w:rPr>
          <w:sz w:val="24"/>
          <w:szCs w:val="28"/>
        </w:rPr>
      </w:pPr>
      <w:r w:rsidRPr="002B695E">
        <w:rPr>
          <w:sz w:val="24"/>
          <w:szCs w:val="28"/>
        </w:rPr>
        <w:lastRenderedPageBreak/>
        <w:t xml:space="preserve">Supplementary Table </w:t>
      </w:r>
      <w:r>
        <w:rPr>
          <w:sz w:val="24"/>
          <w:szCs w:val="28"/>
        </w:rPr>
        <w:t>5</w:t>
      </w:r>
      <w:r w:rsidRPr="002B695E">
        <w:rPr>
          <w:sz w:val="24"/>
          <w:szCs w:val="28"/>
        </w:rPr>
        <w:t xml:space="preserve"> Joinpoint regression analysis of mortality for digestive tract cancer</w:t>
      </w:r>
      <w:r w:rsidRPr="002B695E">
        <w:rPr>
          <w:rFonts w:hint="eastAsia"/>
          <w:sz w:val="24"/>
          <w:szCs w:val="28"/>
        </w:rPr>
        <w:t>s</w:t>
      </w:r>
      <w:r w:rsidRPr="002B695E">
        <w:rPr>
          <w:sz w:val="24"/>
          <w:szCs w:val="28"/>
        </w:rPr>
        <w:t xml:space="preserve"> in women by age in the Changning District</w:t>
      </w:r>
      <w:r w:rsidRPr="002B695E">
        <w:rPr>
          <w:rFonts w:hint="eastAsia"/>
          <w:sz w:val="24"/>
          <w:szCs w:val="28"/>
        </w:rPr>
        <w:t>,</w:t>
      </w:r>
      <w:r w:rsidRPr="002B695E">
        <w:rPr>
          <w:sz w:val="24"/>
          <w:szCs w:val="28"/>
        </w:rPr>
        <w:t xml:space="preserve"> Shanghai, China, 2010-2019.</w:t>
      </w:r>
    </w:p>
    <w:p w:rsidR="00B86BCC" w:rsidRPr="002B695E" w:rsidRDefault="00B86BCC" w:rsidP="00B86BCC">
      <w:pPr>
        <w:widowControl/>
        <w:jc w:val="left"/>
        <w:rPr>
          <w:sz w:val="24"/>
          <w:szCs w:val="28"/>
        </w:rPr>
      </w:pP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9"/>
        <w:gridCol w:w="3080"/>
        <w:gridCol w:w="1949"/>
        <w:gridCol w:w="3080"/>
      </w:tblGrid>
      <w:tr w:rsidR="00B86BCC" w:rsidRPr="00F570B8" w:rsidTr="00B51127">
        <w:trPr>
          <w:trHeight w:val="285"/>
        </w:trPr>
        <w:tc>
          <w:tcPr>
            <w:tcW w:w="793" w:type="pct"/>
            <w:tcBorders>
              <w:top w:val="single" w:sz="4" w:space="0" w:color="auto"/>
              <w:bottom w:val="nil"/>
            </w:tcBorders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Sites</w:t>
            </w:r>
          </w:p>
        </w:tc>
        <w:tc>
          <w:tcPr>
            <w:tcW w:w="1598" w:type="pct"/>
            <w:tcBorders>
              <w:top w:val="single" w:sz="4" w:space="0" w:color="auto"/>
              <w:bottom w:val="nil"/>
            </w:tcBorders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AAPC</w:t>
            </w:r>
            <w:r>
              <w:rPr>
                <w:sz w:val="24"/>
                <w:szCs w:val="28"/>
              </w:rPr>
              <w:t xml:space="preserve"> </w:t>
            </w:r>
            <w:r w:rsidRPr="00F570B8">
              <w:rPr>
                <w:rFonts w:hint="eastAsia"/>
                <w:sz w:val="24"/>
                <w:szCs w:val="28"/>
              </w:rPr>
              <w:t>(%,</w:t>
            </w:r>
            <w:r>
              <w:rPr>
                <w:sz w:val="24"/>
                <w:szCs w:val="28"/>
              </w:rPr>
              <w:t xml:space="preserve"> </w:t>
            </w:r>
            <w:r w:rsidRPr="00F570B8">
              <w:rPr>
                <w:rFonts w:hint="eastAsia"/>
                <w:sz w:val="24"/>
                <w:szCs w:val="28"/>
              </w:rPr>
              <w:t>95%CI)</w:t>
            </w:r>
          </w:p>
        </w:tc>
        <w:tc>
          <w:tcPr>
            <w:tcW w:w="10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Trend 1</w:t>
            </w: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tcBorders>
              <w:top w:val="nil"/>
              <w:bottom w:val="single" w:sz="4" w:space="0" w:color="auto"/>
            </w:tcBorders>
            <w:noWrap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tcBorders>
              <w:top w:val="nil"/>
              <w:bottom w:val="single" w:sz="4" w:space="0" w:color="auto"/>
            </w:tcBorders>
            <w:noWrap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01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Years</w:t>
            </w: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APC</w:t>
            </w:r>
            <w:r>
              <w:rPr>
                <w:sz w:val="24"/>
                <w:szCs w:val="28"/>
              </w:rPr>
              <w:t xml:space="preserve"> </w:t>
            </w:r>
            <w:r w:rsidRPr="00F570B8">
              <w:rPr>
                <w:rFonts w:hint="eastAsia"/>
                <w:sz w:val="24"/>
                <w:szCs w:val="28"/>
              </w:rPr>
              <w:t>(%, 95%CI)</w:t>
            </w:r>
          </w:p>
        </w:tc>
      </w:tr>
      <w:tr w:rsidR="00B86BCC" w:rsidRPr="00F570B8" w:rsidTr="00B51127">
        <w:trPr>
          <w:trHeight w:val="31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sz w:val="24"/>
                <w:szCs w:val="28"/>
              </w:rPr>
              <w:t>Stomach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0-44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45-54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55-64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-4.15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-13.3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5.96)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-4.15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-13.3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5.96)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65-74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-7.60*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-14.59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-0.04)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-7.60*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-14.59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-0.04)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75+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-0.93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-4.98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3.28)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-0.93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-4.98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3.28)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Colon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0-44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45-54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55-64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4.57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-1.06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10.52)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4.57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-1.06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10.52)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65-74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-8.66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-16.9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0.4)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-8.66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-16.9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0.4)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75+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2.51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-0.04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5.13)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2010-20121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2.51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-0.04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5.13)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Rectum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0-44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45-54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55-64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-12.14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-23.72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1.21)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2010-2012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-12.14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-23.72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1.21)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65-74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75+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4.44*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0.79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8.22)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4.44*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0.79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8.22)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Liver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0-44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45-54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55-64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-9.6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-18.91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0.77)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-9.6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-18.91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0.77)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65-74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-4.97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-17.17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9.04)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-4.97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-17.17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9.04)</w:t>
            </w:r>
          </w:p>
        </w:tc>
      </w:tr>
      <w:tr w:rsidR="00B86BCC" w:rsidRPr="00F570B8" w:rsidTr="00B51127">
        <w:trPr>
          <w:trHeight w:val="285"/>
        </w:trPr>
        <w:tc>
          <w:tcPr>
            <w:tcW w:w="793" w:type="pct"/>
            <w:noWrap/>
            <w:hideMark/>
          </w:tcPr>
          <w:p w:rsidR="00B86BCC" w:rsidRPr="00F570B8" w:rsidRDefault="00B86BCC" w:rsidP="00B51127">
            <w:pPr>
              <w:widowControl/>
              <w:ind w:firstLineChars="100" w:firstLine="240"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75+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2.47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-4.32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9.74)</w:t>
            </w:r>
          </w:p>
        </w:tc>
        <w:tc>
          <w:tcPr>
            <w:tcW w:w="1011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2010-2019</w:t>
            </w:r>
          </w:p>
        </w:tc>
        <w:tc>
          <w:tcPr>
            <w:tcW w:w="1598" w:type="pct"/>
            <w:noWrap/>
            <w:hideMark/>
          </w:tcPr>
          <w:p w:rsidR="00B86BCC" w:rsidRPr="00F570B8" w:rsidRDefault="00B86BCC" w:rsidP="00B51127">
            <w:pPr>
              <w:widowControl/>
              <w:jc w:val="left"/>
              <w:rPr>
                <w:sz w:val="24"/>
                <w:szCs w:val="28"/>
              </w:rPr>
            </w:pPr>
            <w:r w:rsidRPr="00F570B8">
              <w:rPr>
                <w:rFonts w:hint="eastAsia"/>
                <w:sz w:val="24"/>
                <w:szCs w:val="28"/>
              </w:rPr>
              <w:t>2.47</w:t>
            </w:r>
            <w:r>
              <w:rPr>
                <w:rFonts w:hint="eastAsia"/>
                <w:sz w:val="24"/>
                <w:szCs w:val="28"/>
              </w:rPr>
              <w:t xml:space="preserve"> (</w:t>
            </w:r>
            <w:r w:rsidRPr="00F570B8">
              <w:rPr>
                <w:rFonts w:hint="eastAsia"/>
                <w:sz w:val="24"/>
                <w:szCs w:val="28"/>
              </w:rPr>
              <w:t>-4.32</w:t>
            </w:r>
            <w:r>
              <w:rPr>
                <w:rFonts w:hint="eastAsia"/>
                <w:sz w:val="24"/>
                <w:szCs w:val="28"/>
              </w:rPr>
              <w:t xml:space="preserve">, </w:t>
            </w:r>
            <w:r w:rsidRPr="00F570B8">
              <w:rPr>
                <w:rFonts w:hint="eastAsia"/>
                <w:sz w:val="24"/>
                <w:szCs w:val="28"/>
              </w:rPr>
              <w:t>9.74)</w:t>
            </w:r>
          </w:p>
        </w:tc>
      </w:tr>
    </w:tbl>
    <w:p w:rsidR="00B86BCC" w:rsidRDefault="00B86BCC" w:rsidP="00B86BCC">
      <w:pPr>
        <w:widowControl/>
        <w:jc w:val="left"/>
        <w:rPr>
          <w:sz w:val="24"/>
          <w:szCs w:val="28"/>
        </w:rPr>
      </w:pPr>
      <w:r w:rsidRPr="00C7450F">
        <w:rPr>
          <w:rFonts w:hint="eastAsia"/>
          <w:sz w:val="24"/>
          <w:szCs w:val="28"/>
        </w:rPr>
        <w:t>AAPC</w:t>
      </w:r>
      <w:r>
        <w:rPr>
          <w:rFonts w:hint="eastAsia"/>
          <w:sz w:val="24"/>
          <w:szCs w:val="28"/>
        </w:rPr>
        <w:t>:</w:t>
      </w:r>
      <w:r>
        <w:rPr>
          <w:sz w:val="24"/>
          <w:szCs w:val="28"/>
        </w:rPr>
        <w:t xml:space="preserve"> </w:t>
      </w:r>
      <w:r w:rsidRPr="00C7450F">
        <w:rPr>
          <w:rFonts w:hint="eastAsia"/>
          <w:sz w:val="24"/>
          <w:szCs w:val="28"/>
        </w:rPr>
        <w:t>average annual percent change</w:t>
      </w:r>
      <w:r>
        <w:rPr>
          <w:rFonts w:hint="eastAsia"/>
          <w:sz w:val="24"/>
          <w:szCs w:val="28"/>
        </w:rPr>
        <w:t>;</w:t>
      </w:r>
      <w:r w:rsidRPr="00C7450F">
        <w:rPr>
          <w:rFonts w:hint="eastAsia"/>
          <w:sz w:val="24"/>
          <w:szCs w:val="28"/>
        </w:rPr>
        <w:t xml:space="preserve"> APC</w:t>
      </w:r>
      <w:r>
        <w:rPr>
          <w:rFonts w:hint="eastAsia"/>
          <w:sz w:val="24"/>
          <w:szCs w:val="28"/>
        </w:rPr>
        <w:t>:</w:t>
      </w:r>
      <w:r>
        <w:rPr>
          <w:sz w:val="24"/>
          <w:szCs w:val="28"/>
        </w:rPr>
        <w:t xml:space="preserve"> </w:t>
      </w:r>
      <w:r w:rsidRPr="00C7450F">
        <w:rPr>
          <w:rFonts w:hint="eastAsia"/>
          <w:sz w:val="24"/>
          <w:szCs w:val="28"/>
        </w:rPr>
        <w:t>annual percent change</w:t>
      </w:r>
      <w:r>
        <w:rPr>
          <w:sz w:val="24"/>
          <w:szCs w:val="28"/>
        </w:rPr>
        <w:t xml:space="preserve">; </w:t>
      </w:r>
      <w:r w:rsidRPr="00992251">
        <w:rPr>
          <w:rFonts w:hint="eastAsia"/>
          <w:sz w:val="24"/>
          <w:szCs w:val="28"/>
        </w:rPr>
        <w:t>CI</w:t>
      </w:r>
      <w:r>
        <w:rPr>
          <w:sz w:val="24"/>
          <w:szCs w:val="28"/>
        </w:rPr>
        <w:t>:</w:t>
      </w:r>
      <w:r w:rsidRPr="00C7450F">
        <w:t xml:space="preserve"> </w:t>
      </w:r>
      <w:r>
        <w:rPr>
          <w:sz w:val="24"/>
          <w:szCs w:val="28"/>
        </w:rPr>
        <w:t>c</w:t>
      </w:r>
      <w:r w:rsidRPr="00C7450F">
        <w:rPr>
          <w:sz w:val="24"/>
          <w:szCs w:val="28"/>
        </w:rPr>
        <w:t>onfidence interval</w:t>
      </w:r>
      <w:r>
        <w:rPr>
          <w:rFonts w:hint="eastAsia"/>
          <w:sz w:val="24"/>
          <w:szCs w:val="28"/>
        </w:rPr>
        <w:t>;</w:t>
      </w:r>
      <w:r>
        <w:rPr>
          <w:sz w:val="24"/>
          <w:szCs w:val="28"/>
        </w:rPr>
        <w:t xml:space="preserve"> </w:t>
      </w:r>
      <w:r w:rsidRPr="00C7450F">
        <w:rPr>
          <w:sz w:val="24"/>
          <w:szCs w:val="28"/>
        </w:rPr>
        <w:t>*</w:t>
      </w:r>
      <w:r>
        <w:rPr>
          <w:sz w:val="24"/>
          <w:szCs w:val="28"/>
        </w:rPr>
        <w:t>:</w:t>
      </w:r>
      <w:r w:rsidRPr="00C7450F">
        <w:rPr>
          <w:sz w:val="24"/>
          <w:szCs w:val="28"/>
        </w:rPr>
        <w:t>P&lt;0.05</w:t>
      </w:r>
      <w:r>
        <w:rPr>
          <w:sz w:val="24"/>
          <w:szCs w:val="28"/>
        </w:rPr>
        <w:t>;</w:t>
      </w:r>
      <w:r w:rsidRPr="00E34D78">
        <w:rPr>
          <w:rFonts w:hint="eastAsia"/>
          <w:sz w:val="24"/>
          <w:szCs w:val="28"/>
        </w:rPr>
        <w:t xml:space="preserve"> </w:t>
      </w:r>
      <w:r w:rsidRPr="00E502B4">
        <w:rPr>
          <w:rFonts w:hint="eastAsia"/>
          <w:sz w:val="24"/>
          <w:szCs w:val="28"/>
        </w:rPr>
        <w:t>-</w:t>
      </w:r>
      <w:r>
        <w:rPr>
          <w:sz w:val="24"/>
          <w:szCs w:val="28"/>
        </w:rPr>
        <w:t>: l</w:t>
      </w:r>
      <w:r w:rsidRPr="00E34D78">
        <w:rPr>
          <w:sz w:val="24"/>
          <w:szCs w:val="28"/>
        </w:rPr>
        <w:t>ack of data</w:t>
      </w:r>
      <w:r>
        <w:rPr>
          <w:sz w:val="24"/>
          <w:szCs w:val="28"/>
        </w:rPr>
        <w:t>.</w:t>
      </w:r>
    </w:p>
    <w:p w:rsidR="00B86BCC" w:rsidRPr="00846981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Default="00B86BCC" w:rsidP="00B86BCC">
      <w:pPr>
        <w:widowControl/>
        <w:jc w:val="left"/>
        <w:rPr>
          <w:sz w:val="24"/>
          <w:szCs w:val="28"/>
        </w:rPr>
      </w:pPr>
    </w:p>
    <w:p w:rsidR="00B86BCC" w:rsidRPr="00FE211F" w:rsidRDefault="00B86BCC" w:rsidP="00B86BCC">
      <w:pPr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ADDIN EN.REFLIST </w:instrText>
      </w:r>
      <w:r>
        <w:rPr>
          <w:sz w:val="24"/>
          <w:szCs w:val="28"/>
        </w:rPr>
        <w:fldChar w:fldCharType="end"/>
      </w:r>
    </w:p>
    <w:p w:rsidR="00EF3D61" w:rsidRPr="00B86BCC" w:rsidRDefault="00EF3D61"/>
    <w:sectPr w:rsidR="00EF3D61" w:rsidRPr="00B86BCC" w:rsidSect="00BB078C">
      <w:pgSz w:w="11906" w:h="16838"/>
      <w:pgMar w:top="1440" w:right="1134" w:bottom="1440" w:left="1134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0F6" w:rsidRDefault="00FC60F6" w:rsidP="00B86BCC">
      <w:r>
        <w:separator/>
      </w:r>
    </w:p>
  </w:endnote>
  <w:endnote w:type="continuationSeparator" w:id="0">
    <w:p w:rsidR="00FC60F6" w:rsidRDefault="00FC60F6" w:rsidP="00B86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0F6" w:rsidRDefault="00FC60F6" w:rsidP="00B86BCC">
      <w:r>
        <w:separator/>
      </w:r>
    </w:p>
  </w:footnote>
  <w:footnote w:type="continuationSeparator" w:id="0">
    <w:p w:rsidR="00FC60F6" w:rsidRDefault="00FC60F6" w:rsidP="00B86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c0NDe0NDUyMTQAAiUdpeDU4uLM/DyQAsNaAPLstr8sAAAA"/>
  </w:docVars>
  <w:rsids>
    <w:rsidRoot w:val="00496688"/>
    <w:rsid w:val="00496688"/>
    <w:rsid w:val="00B86BCC"/>
    <w:rsid w:val="00EF3D61"/>
    <w:rsid w:val="00FC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E2D3BA-880C-4A8D-BCA6-A80C0DB9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BCC"/>
    <w:pPr>
      <w:widowControl w:val="0"/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6B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6B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6BC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6BCC"/>
    <w:rPr>
      <w:sz w:val="18"/>
      <w:szCs w:val="18"/>
    </w:rPr>
  </w:style>
  <w:style w:type="paragraph" w:customStyle="1" w:styleId="1">
    <w:name w:val="样式主要1"/>
    <w:basedOn w:val="a"/>
    <w:link w:val="10"/>
    <w:qFormat/>
    <w:rsid w:val="00B86BCC"/>
    <w:pPr>
      <w:ind w:firstLineChars="200" w:firstLine="200"/>
    </w:pPr>
  </w:style>
  <w:style w:type="character" w:customStyle="1" w:styleId="10">
    <w:name w:val="样式主要1 字符"/>
    <w:basedOn w:val="a0"/>
    <w:link w:val="1"/>
    <w:rsid w:val="00B86BCC"/>
    <w:rPr>
      <w:rFonts w:ascii="Times New Roman" w:eastAsia="宋体" w:hAnsi="Times New Roman"/>
    </w:rPr>
  </w:style>
  <w:style w:type="table" w:styleId="a7">
    <w:name w:val="Table Grid"/>
    <w:basedOn w:val="a1"/>
    <w:uiPriority w:val="39"/>
    <w:rsid w:val="00B86B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annotation text"/>
    <w:basedOn w:val="a"/>
    <w:link w:val="a9"/>
    <w:uiPriority w:val="99"/>
    <w:semiHidden/>
    <w:unhideWhenUsed/>
    <w:rsid w:val="00B86BCC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B86BCC"/>
    <w:rPr>
      <w:rFonts w:ascii="Times New Roman" w:eastAsia="宋体" w:hAnsi="Times New Roman"/>
    </w:rPr>
  </w:style>
  <w:style w:type="table" w:customStyle="1" w:styleId="11">
    <w:name w:val="网格型1"/>
    <w:basedOn w:val="a1"/>
    <w:next w:val="a7"/>
    <w:uiPriority w:val="39"/>
    <w:rsid w:val="00B86B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86BCC"/>
    <w:rPr>
      <w:sz w:val="21"/>
      <w:szCs w:val="21"/>
    </w:rPr>
  </w:style>
  <w:style w:type="paragraph" w:customStyle="1" w:styleId="EndNoteBibliographyTitle">
    <w:name w:val="EndNote Bibliography Title"/>
    <w:basedOn w:val="a"/>
    <w:link w:val="EndNoteBibliographyTitle0"/>
    <w:rsid w:val="00B86BCC"/>
    <w:pPr>
      <w:jc w:val="center"/>
    </w:pPr>
    <w:rPr>
      <w:rFonts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86BCC"/>
    <w:rPr>
      <w:rFonts w:ascii="Times New Roman" w:eastAsia="宋体" w:hAnsi="Times New Roman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B86BCC"/>
    <w:pPr>
      <w:jc w:val="left"/>
    </w:pPr>
    <w:rPr>
      <w:rFonts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B86BCC"/>
    <w:rPr>
      <w:rFonts w:ascii="Times New Roman" w:eastAsia="宋体" w:hAnsi="Times New Roman" w:cs="Times New Roman"/>
      <w:noProof/>
      <w:sz w:val="20"/>
    </w:rPr>
  </w:style>
  <w:style w:type="paragraph" w:styleId="ab">
    <w:name w:val="Balloon Text"/>
    <w:basedOn w:val="a"/>
    <w:link w:val="ac"/>
    <w:uiPriority w:val="99"/>
    <w:semiHidden/>
    <w:unhideWhenUsed/>
    <w:rsid w:val="00B86BCC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B86BCC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941</Words>
  <Characters>5365</Characters>
  <Application>Microsoft Office Word</Application>
  <DocSecurity>0</DocSecurity>
  <Lines>44</Lines>
  <Paragraphs>12</Paragraphs>
  <ScaleCrop>false</ScaleCrop>
  <Company>Microsoft</Company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2022-01-29T08:06:00Z</dcterms:created>
  <dcterms:modified xsi:type="dcterms:W3CDTF">2022-01-29T08:06:00Z</dcterms:modified>
</cp:coreProperties>
</file>