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F9F" w:rsidRPr="004201CF" w:rsidRDefault="00D84F9F" w:rsidP="00D84F9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Supplementary</w:t>
      </w:r>
      <w:r w:rsidRPr="004201CF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D84F9F" w:rsidRPr="00122E8A" w:rsidRDefault="00D84F9F" w:rsidP="00D84F9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22E8A">
        <w:rPr>
          <w:rFonts w:ascii="Times New Roman" w:hAnsi="Times New Roman" w:cs="Times New Roman"/>
          <w:b/>
          <w:sz w:val="24"/>
          <w:szCs w:val="24"/>
        </w:rPr>
        <w:t>DNA extraction from isolates collected in Ukraine</w:t>
      </w:r>
    </w:p>
    <w:p w:rsidR="00D84F9F" w:rsidRPr="00122E8A" w:rsidRDefault="00D84F9F" w:rsidP="00D84F9F">
      <w:pPr>
        <w:pStyle w:val="ListParagraph"/>
        <w:numPr>
          <w:ilvl w:val="1"/>
          <w:numId w:val="1"/>
        </w:numPr>
        <w:rPr>
          <w:b/>
          <w:sz w:val="24"/>
          <w:szCs w:val="24"/>
        </w:rPr>
      </w:pPr>
      <w:r w:rsidRPr="00122E8A">
        <w:rPr>
          <w:rFonts w:ascii="Times New Roman" w:hAnsi="Times New Roman" w:cs="Times New Roman"/>
          <w:b/>
          <w:sz w:val="24"/>
          <w:szCs w:val="24"/>
        </w:rPr>
        <w:t>Isolates collected between November 2009 and May 2014</w:t>
      </w:r>
    </w:p>
    <w:p w:rsidR="00D84F9F" w:rsidRPr="00122E8A" w:rsidRDefault="00D84F9F" w:rsidP="00D84F9F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2E8A">
        <w:rPr>
          <w:rFonts w:ascii="Times New Roman" w:hAnsi="Times New Roman" w:cs="Times New Roman"/>
          <w:sz w:val="24"/>
          <w:szCs w:val="24"/>
        </w:rPr>
        <w:t>To extract and purify high-quality genomic DNA for next-generation sequencing, commercially available (para)magnetic- (Maxwell 16 Cell DNA Purification kit, Promega, Madison, WI, USA; NucliSENS easyMag, Biomerieux, Marcy l'Etoile, France), and column-based (QIAamp DNA Mini Kit, Qiagen, Hilden, Germany) systems, or CTAB (N-cetyl-N,N,N-trimethyl ammonium bromide)/NaCl protocol were used according to manufacturer’s instructions and published procedures</w:t>
      </w:r>
      <w:r w:rsidR="00F63FEA">
        <w:rPr>
          <w:rFonts w:ascii="Times New Roman" w:hAnsi="Times New Roman" w:cs="Times New Roman"/>
          <w:sz w:val="24"/>
          <w:szCs w:val="24"/>
        </w:rPr>
        <w:t>.</w:t>
      </w:r>
    </w:p>
    <w:p w:rsidR="00D84F9F" w:rsidRPr="00122E8A" w:rsidRDefault="00D84F9F" w:rsidP="00D84F9F">
      <w:pPr>
        <w:pStyle w:val="ListParagraph"/>
        <w:numPr>
          <w:ilvl w:val="1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2E8A">
        <w:rPr>
          <w:rFonts w:ascii="Times New Roman" w:hAnsi="Times New Roman" w:cs="Times New Roman"/>
          <w:b/>
          <w:sz w:val="24"/>
          <w:szCs w:val="24"/>
        </w:rPr>
        <w:t>Isolates from prison inmates obtained from V.N. Karazin Kharkiv National University, Kharkiv, Ukraine</w:t>
      </w:r>
    </w:p>
    <w:p w:rsidR="00D84F9F" w:rsidRPr="00122E8A" w:rsidRDefault="00D84F9F" w:rsidP="00D84F9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22E8A">
        <w:rPr>
          <w:rFonts w:ascii="Times New Roman" w:hAnsi="Times New Roman" w:cs="Times New Roman"/>
          <w:sz w:val="24"/>
          <w:szCs w:val="24"/>
        </w:rPr>
        <w:t>These were sequenced using the following protocol: genomic DNA was extracted using 1 mL of MGIT culture, a lysis buffer (NaCl, Triton, EDTA, TRIS), and protease K. The heat inactivation step was performed at 95°C/30 minutes. Total DNA was purified using the Promega Maxwell 16-cell DNA purification kit (AS1020), and the final concentration was quantified by a Qubithigh sensitivity DNA assay (Life Technologies) spectro-photometer with a fluorescent detection system (Qubit 3.0 Fluorometer). A library preparation was performed by the Nextera XT DNA Library prep kit (Illumina, San Diego). All isolates were sequenced on the Illumina NextSeq500 System (Illumina) according to the manufacturer’s instructions.</w:t>
      </w:r>
    </w:p>
    <w:p w:rsidR="00D84F9F" w:rsidRDefault="00D84F9F" w:rsidP="00D84F9F">
      <w:pPr>
        <w:spacing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noProof/>
          <w:sz w:val="24"/>
          <w:szCs w:val="20"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597206BE" wp14:editId="06798FC7">
            <wp:simplePos x="0" y="0"/>
            <wp:positionH relativeFrom="column">
              <wp:posOffset>128905</wp:posOffset>
            </wp:positionH>
            <wp:positionV relativeFrom="paragraph">
              <wp:posOffset>3399155</wp:posOffset>
            </wp:positionV>
            <wp:extent cx="5753100" cy="3238500"/>
            <wp:effectExtent l="0" t="0" r="0" b="0"/>
            <wp:wrapTopAndBottom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647A">
        <w:rPr>
          <w:rFonts w:ascii="Times New Roman" w:hAnsi="Times New Roman" w:cs="Times New Roman"/>
          <w:b/>
          <w:noProof/>
          <w:sz w:val="28"/>
          <w:lang w:val="en-US"/>
        </w:rPr>
        <w:drawing>
          <wp:anchor distT="0" distB="0" distL="114300" distR="114300" simplePos="0" relativeHeight="251659264" behindDoc="0" locked="0" layoutInCell="1" allowOverlap="1" wp14:anchorId="008D763A" wp14:editId="4DFD33A3">
            <wp:simplePos x="0" y="0"/>
            <wp:positionH relativeFrom="column">
              <wp:posOffset>767080</wp:posOffset>
            </wp:positionH>
            <wp:positionV relativeFrom="paragraph">
              <wp:posOffset>0</wp:posOffset>
            </wp:positionV>
            <wp:extent cx="4876800" cy="2933700"/>
            <wp:effectExtent l="0" t="0" r="0" b="0"/>
            <wp:wrapTopAndBottom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647A">
        <w:rPr>
          <w:rFonts w:ascii="Times New Roman" w:hAnsi="Times New Roman" w:cs="Times New Roman"/>
          <w:b/>
          <w:sz w:val="24"/>
          <w:szCs w:val="20"/>
        </w:rPr>
        <w:t>Supplementary Figure 1.</w:t>
      </w:r>
      <w:r w:rsidRPr="0012647A">
        <w:rPr>
          <w:rFonts w:ascii="Times New Roman" w:hAnsi="Times New Roman" w:cs="Times New Roman"/>
          <w:sz w:val="24"/>
          <w:szCs w:val="20"/>
        </w:rPr>
        <w:t xml:space="preserve"> Number of reported TB cases in Ukrainian refugees and migrants, by age group and sex, in the Czech Republic and Slovakia.</w:t>
      </w:r>
    </w:p>
    <w:p w:rsidR="00D84F9F" w:rsidRDefault="00D84F9F" w:rsidP="00D84F9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08229B">
        <w:rPr>
          <w:rFonts w:ascii="Times New Roman" w:hAnsi="Times New Roman" w:cs="Times New Roman"/>
          <w:b/>
          <w:sz w:val="24"/>
          <w:szCs w:val="20"/>
        </w:rPr>
        <w:t>Supplementary Figure 2</w:t>
      </w:r>
      <w:r w:rsidRPr="0008229B">
        <w:rPr>
          <w:rFonts w:ascii="Times New Roman" w:hAnsi="Times New Roman" w:cs="Times New Roman"/>
          <w:sz w:val="24"/>
          <w:szCs w:val="20"/>
        </w:rPr>
        <w:t xml:space="preserve">. Correlation of genotypic drug resistance and phylogenic lineages of 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Pr="0008229B">
        <w:rPr>
          <w:rFonts w:ascii="Times New Roman" w:hAnsi="Times New Roman" w:cs="Times New Roman"/>
          <w:sz w:val="24"/>
          <w:szCs w:val="20"/>
        </w:rPr>
        <w:t>Mtb isolates among Ukrainian refugees and migrants. INH, isoniazid; RIF, rifampicin; EMB, ethambutol; ETH, ethionamide; PZA, pyrazinamide; STM, streptomycin; FQ, fluoroquinolones; AMG, aminoglycosides; PAS, para-aminosalicylic acid; EA, Euro-American; LAM, Latin American Mediterranean</w:t>
      </w:r>
    </w:p>
    <w:p w:rsidR="00D84F9F" w:rsidRPr="0008229B" w:rsidRDefault="00D84F9F" w:rsidP="00D84F9F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0"/>
        </w:rPr>
      </w:pPr>
      <w:r w:rsidRPr="0012647A">
        <w:rPr>
          <w:rFonts w:ascii="Times New Roman" w:hAnsi="Times New Roman" w:cs="Times New Roman"/>
          <w:noProof/>
          <w:sz w:val="28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05B2C046" wp14:editId="3586E40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753100" cy="3238500"/>
            <wp:effectExtent l="0" t="0" r="0" b="0"/>
            <wp:wrapTopAndBottom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647A">
        <w:rPr>
          <w:rFonts w:ascii="Times New Roman" w:hAnsi="Times New Roman" w:cs="Times New Roman"/>
          <w:b/>
          <w:sz w:val="24"/>
          <w:szCs w:val="20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0"/>
        </w:rPr>
        <w:t>3</w:t>
      </w:r>
      <w:r w:rsidRPr="0012647A">
        <w:rPr>
          <w:rFonts w:ascii="Times New Roman" w:hAnsi="Times New Roman" w:cs="Times New Roman"/>
          <w:b/>
          <w:sz w:val="24"/>
          <w:szCs w:val="20"/>
        </w:rPr>
        <w:t>.</w:t>
      </w:r>
      <w:r w:rsidRPr="0012647A">
        <w:rPr>
          <w:rFonts w:ascii="Times New Roman" w:hAnsi="Times New Roman" w:cs="Times New Roman"/>
          <w:sz w:val="24"/>
          <w:szCs w:val="20"/>
        </w:rPr>
        <w:t xml:space="preserve"> Minimum spanning tree based on a maximum of 5 SNPs difference between the 91 strains isolated from Ukrainian war refugees and migrants during the study period</w:t>
      </w:r>
    </w:p>
    <w:p w:rsidR="00D84F9F" w:rsidRDefault="00D84F9F"/>
    <w:sectPr w:rsidR="00D84F9F" w:rsidSect="00B01AD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90C" w:rsidRDefault="00B1090C">
      <w:pPr>
        <w:spacing w:after="0" w:line="240" w:lineRule="auto"/>
      </w:pPr>
      <w:r>
        <w:separator/>
      </w:r>
    </w:p>
  </w:endnote>
  <w:endnote w:type="continuationSeparator" w:id="0">
    <w:p w:rsidR="00B1090C" w:rsidRDefault="00B10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1838835"/>
      <w:docPartObj>
        <w:docPartGallery w:val="Page Numbers (Bottom of Page)"/>
        <w:docPartUnique/>
      </w:docPartObj>
    </w:sdtPr>
    <w:sdtEndPr/>
    <w:sdtContent>
      <w:p w:rsidR="00E476C9" w:rsidRDefault="00D84F9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AD5">
          <w:rPr>
            <w:noProof/>
          </w:rPr>
          <w:t>1</w:t>
        </w:r>
        <w:r>
          <w:fldChar w:fldCharType="end"/>
        </w:r>
      </w:p>
    </w:sdtContent>
  </w:sdt>
  <w:p w:rsidR="00E476C9" w:rsidRDefault="00B01A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90C" w:rsidRDefault="00B1090C">
      <w:pPr>
        <w:spacing w:after="0" w:line="240" w:lineRule="auto"/>
      </w:pPr>
      <w:r>
        <w:separator/>
      </w:r>
    </w:p>
  </w:footnote>
  <w:footnote w:type="continuationSeparator" w:id="0">
    <w:p w:rsidR="00B1090C" w:rsidRDefault="00B10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0D2A9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F9F"/>
    <w:rsid w:val="00725A61"/>
    <w:rsid w:val="008A03B6"/>
    <w:rsid w:val="00B01AD5"/>
    <w:rsid w:val="00B1090C"/>
    <w:rsid w:val="00CC7B0A"/>
    <w:rsid w:val="00D84F9F"/>
    <w:rsid w:val="00F6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CD683E-F314-4CB1-81B9-57E4A472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F9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84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F9F"/>
  </w:style>
  <w:style w:type="character" w:styleId="LineNumber">
    <w:name w:val="line number"/>
    <w:basedOn w:val="DefaultParagraphFont"/>
    <w:uiPriority w:val="99"/>
    <w:semiHidden/>
    <w:unhideWhenUsed/>
    <w:rsid w:val="00D84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287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Dohál Matúš</dc:creator>
  <cp:keywords/>
  <dc:description/>
  <cp:lastModifiedBy>Balasubramaniyan Thangavel</cp:lastModifiedBy>
  <cp:revision>5</cp:revision>
  <dcterms:created xsi:type="dcterms:W3CDTF">2023-10-04T07:59:00Z</dcterms:created>
  <dcterms:modified xsi:type="dcterms:W3CDTF">2023-11-28T10:33:00Z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6378e827-42e5-4b19-83f1-6c95a922942c</vt:lpwstr>
  </property>
</Properties>
</file>