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A2FF7" w14:textId="77777777" w:rsidR="00000000" w:rsidRPr="00D107A9" w:rsidRDefault="00D107A9">
      <w:pPr>
        <w:rPr>
          <w:rFonts w:asciiTheme="majorBidi" w:hAnsiTheme="majorBidi" w:cstheme="majorBidi"/>
        </w:rPr>
      </w:pPr>
      <w:r w:rsidRPr="00D107A9">
        <w:rPr>
          <w:rFonts w:asciiTheme="majorBidi" w:hAnsiTheme="majorBidi" w:cstheme="majorBidi"/>
        </w:rPr>
        <w:t xml:space="preserve">Example of Saudi biobank Case Definition for Major Disease Conditions </w:t>
      </w:r>
    </w:p>
    <w:p w14:paraId="722F0446" w14:textId="77777777" w:rsidR="00D107A9" w:rsidRPr="00D107A9" w:rsidRDefault="00D107A9">
      <w:pPr>
        <w:rPr>
          <w:rFonts w:asciiTheme="majorBidi" w:hAnsiTheme="majorBidi" w:cstheme="majorBidi"/>
        </w:rPr>
      </w:pPr>
    </w:p>
    <w:tbl>
      <w:tblPr>
        <w:tblStyle w:val="TableGrid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02"/>
        <w:gridCol w:w="3813"/>
        <w:gridCol w:w="2521"/>
        <w:gridCol w:w="1614"/>
      </w:tblGrid>
      <w:tr w:rsidR="00D107A9" w:rsidRPr="00D107A9" w14:paraId="0512F0C5" w14:textId="77777777" w:rsidTr="00D107A9">
        <w:trPr>
          <w:trHeight w:val="291"/>
          <w:jc w:val="center"/>
        </w:trPr>
        <w:tc>
          <w:tcPr>
            <w:tcW w:w="750" w:type="pct"/>
          </w:tcPr>
          <w:p w14:paraId="10C3E0B4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107A9">
              <w:rPr>
                <w:rFonts w:asciiTheme="majorBidi" w:eastAsia="Calibri" w:hAnsiTheme="majorBidi" w:cstheme="majorBidi"/>
                <w:b/>
                <w:bCs/>
              </w:rPr>
              <w:t>Condition</w:t>
            </w:r>
          </w:p>
        </w:tc>
        <w:tc>
          <w:tcPr>
            <w:tcW w:w="2039" w:type="pct"/>
          </w:tcPr>
          <w:p w14:paraId="459002D3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107A9">
              <w:rPr>
                <w:rFonts w:asciiTheme="majorBidi" w:eastAsia="Calibri" w:hAnsiTheme="majorBidi" w:cstheme="majorBidi"/>
                <w:b/>
                <w:bCs/>
              </w:rPr>
              <w:t>Definition</w:t>
            </w:r>
          </w:p>
        </w:tc>
        <w:tc>
          <w:tcPr>
            <w:tcW w:w="1348" w:type="pct"/>
          </w:tcPr>
          <w:p w14:paraId="40C943A6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107A9">
              <w:rPr>
                <w:rFonts w:asciiTheme="majorBidi" w:eastAsia="Calibri" w:hAnsiTheme="majorBidi" w:cstheme="majorBidi"/>
                <w:b/>
                <w:bCs/>
              </w:rPr>
              <w:t>ICD-10 code</w:t>
            </w:r>
          </w:p>
        </w:tc>
        <w:tc>
          <w:tcPr>
            <w:tcW w:w="864" w:type="pct"/>
          </w:tcPr>
          <w:p w14:paraId="04351FD5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107A9">
              <w:rPr>
                <w:rFonts w:asciiTheme="majorBidi" w:eastAsia="Calibri" w:hAnsiTheme="majorBidi" w:cstheme="majorBidi"/>
                <w:b/>
                <w:bCs/>
              </w:rPr>
              <w:t>Exclusion</w:t>
            </w:r>
          </w:p>
        </w:tc>
      </w:tr>
      <w:tr w:rsidR="00D107A9" w:rsidRPr="00D107A9" w14:paraId="530BE322" w14:textId="77777777" w:rsidTr="00D107A9">
        <w:trPr>
          <w:trHeight w:val="291"/>
          <w:jc w:val="center"/>
        </w:trPr>
        <w:tc>
          <w:tcPr>
            <w:tcW w:w="750" w:type="pct"/>
          </w:tcPr>
          <w:p w14:paraId="42AB667F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Bronchial asthma</w:t>
            </w:r>
          </w:p>
        </w:tc>
        <w:tc>
          <w:tcPr>
            <w:tcW w:w="2039" w:type="pct"/>
          </w:tcPr>
          <w:p w14:paraId="4487E111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bookmarkStart w:id="0" w:name="OLE_LINK18"/>
            <w:r w:rsidRPr="00D107A9">
              <w:rPr>
                <w:rFonts w:asciiTheme="majorBidi" w:eastAsia="Calibri" w:hAnsiTheme="majorBidi" w:cstheme="majorBidi"/>
              </w:rPr>
              <w:t xml:space="preserve">A patient diagnosis note with any of the following keywords: </w:t>
            </w:r>
            <w:bookmarkEnd w:id="0"/>
            <w:r w:rsidRPr="00D107A9">
              <w:rPr>
                <w:rFonts w:asciiTheme="majorBidi" w:eastAsia="Calibri" w:hAnsiTheme="majorBidi" w:cstheme="majorBidi"/>
              </w:rPr>
              <w:t xml:space="preserve">asthma; </w:t>
            </w:r>
            <w:r w:rsidRPr="00D107A9">
              <w:rPr>
                <w:rFonts w:asciiTheme="majorBidi" w:eastAsia="Calibri" w:hAnsiTheme="majorBidi" w:cstheme="majorBidi"/>
              </w:rPr>
              <w:br/>
              <w:t xml:space="preserve">OR Prescription for any of these medications (bronchodilator, inhaled/nebulizer glucocorticoids) </w:t>
            </w:r>
          </w:p>
        </w:tc>
        <w:tc>
          <w:tcPr>
            <w:tcW w:w="1348" w:type="pct"/>
          </w:tcPr>
          <w:p w14:paraId="2BD2153B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J45.0, J45.1, J45.9, J450, J459, J46</w:t>
            </w:r>
          </w:p>
        </w:tc>
        <w:tc>
          <w:tcPr>
            <w:tcW w:w="864" w:type="pct"/>
          </w:tcPr>
          <w:p w14:paraId="358539EC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</w:t>
            </w:r>
          </w:p>
        </w:tc>
      </w:tr>
      <w:tr w:rsidR="00D107A9" w:rsidRPr="00D107A9" w14:paraId="3AB4D63B" w14:textId="77777777" w:rsidTr="00D107A9">
        <w:trPr>
          <w:trHeight w:val="291"/>
          <w:jc w:val="center"/>
        </w:trPr>
        <w:tc>
          <w:tcPr>
            <w:tcW w:w="750" w:type="pct"/>
          </w:tcPr>
          <w:p w14:paraId="0A15655F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Cancer</w:t>
            </w:r>
          </w:p>
        </w:tc>
        <w:tc>
          <w:tcPr>
            <w:tcW w:w="2039" w:type="pct"/>
          </w:tcPr>
          <w:p w14:paraId="71DEB511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bookmarkStart w:id="1" w:name="OLE_LINK15"/>
            <w:r w:rsidRPr="00D107A9">
              <w:rPr>
                <w:rFonts w:asciiTheme="majorBidi" w:eastAsia="Calibri" w:hAnsiTheme="majorBidi" w:cstheme="majorBidi"/>
              </w:rPr>
              <w:t>A patient diagnosis note with any of the following keywords:</w:t>
            </w:r>
          </w:p>
          <w:bookmarkEnd w:id="1"/>
          <w:p w14:paraId="07D538ED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 xml:space="preserve">Cancer; lymphoma; myeloma; leukemia; </w:t>
            </w:r>
            <w:proofErr w:type="spellStart"/>
            <w:r w:rsidRPr="00D107A9">
              <w:rPr>
                <w:rFonts w:asciiTheme="majorBidi" w:eastAsia="Calibri" w:hAnsiTheme="majorBidi" w:cstheme="majorBidi"/>
              </w:rPr>
              <w:t>leukaemia</w:t>
            </w:r>
            <w:proofErr w:type="spellEnd"/>
            <w:r w:rsidRPr="00D107A9">
              <w:rPr>
                <w:rFonts w:asciiTheme="majorBidi" w:eastAsia="Calibri" w:hAnsiTheme="majorBidi" w:cstheme="majorBidi"/>
              </w:rPr>
              <w:t xml:space="preserve">; </w:t>
            </w:r>
            <w:proofErr w:type="spellStart"/>
            <w:r w:rsidRPr="00D107A9">
              <w:rPr>
                <w:rFonts w:asciiTheme="majorBidi" w:eastAsia="Calibri" w:hAnsiTheme="majorBidi" w:cstheme="majorBidi"/>
              </w:rPr>
              <w:t>mestastasis</w:t>
            </w:r>
            <w:proofErr w:type="spellEnd"/>
            <w:r w:rsidRPr="00D107A9">
              <w:rPr>
                <w:rFonts w:asciiTheme="majorBidi" w:eastAsia="Calibri" w:hAnsiTheme="majorBidi" w:cstheme="majorBidi"/>
              </w:rPr>
              <w:t xml:space="preserve">; metastatic; carcinoma; sarcoma; malignant; malignancy.  </w:t>
            </w:r>
            <w:r w:rsidRPr="00D107A9">
              <w:rPr>
                <w:rFonts w:asciiTheme="majorBidi" w:eastAsia="Calibri" w:hAnsiTheme="majorBidi" w:cstheme="majorBidi"/>
              </w:rPr>
              <w:br/>
              <w:t>OR</w:t>
            </w:r>
            <w:bookmarkStart w:id="2" w:name="OLE_LINK16"/>
            <w:r w:rsidRPr="00D107A9">
              <w:rPr>
                <w:rFonts w:asciiTheme="majorBidi" w:eastAsia="Calibri" w:hAnsiTheme="majorBidi" w:cstheme="majorBidi"/>
              </w:rPr>
              <w:t xml:space="preserve"> Prescription for any of these medications </w:t>
            </w:r>
            <w:bookmarkStart w:id="3" w:name="OLE_LINK19"/>
            <w:r w:rsidRPr="00D107A9">
              <w:rPr>
                <w:rFonts w:asciiTheme="majorBidi" w:eastAsia="Calibri" w:hAnsiTheme="majorBidi" w:cstheme="majorBidi"/>
              </w:rPr>
              <w:t>(Monoclonal antibody, chemotherapy, cancer growth blocker)</w:t>
            </w:r>
            <w:bookmarkEnd w:id="2"/>
            <w:bookmarkEnd w:id="3"/>
          </w:p>
        </w:tc>
        <w:tc>
          <w:tcPr>
            <w:tcW w:w="1348" w:type="pct"/>
          </w:tcPr>
          <w:p w14:paraId="19F59738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C01-969</w:t>
            </w:r>
          </w:p>
        </w:tc>
        <w:tc>
          <w:tcPr>
            <w:tcW w:w="864" w:type="pct"/>
          </w:tcPr>
          <w:p w14:paraId="7DB6FEE1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Exclude if the diagnosis contains the following keyword</w:t>
            </w:r>
          </w:p>
          <w:p w14:paraId="705CFF23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-Malignant hypertension</w:t>
            </w:r>
          </w:p>
        </w:tc>
      </w:tr>
      <w:tr w:rsidR="00D107A9" w:rsidRPr="00D107A9" w14:paraId="55F7C63E" w14:textId="77777777" w:rsidTr="00D107A9">
        <w:trPr>
          <w:trHeight w:val="2884"/>
          <w:jc w:val="center"/>
        </w:trPr>
        <w:tc>
          <w:tcPr>
            <w:tcW w:w="750" w:type="pct"/>
          </w:tcPr>
          <w:p w14:paraId="468B5A4B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Diabetes</w:t>
            </w:r>
          </w:p>
        </w:tc>
        <w:tc>
          <w:tcPr>
            <w:tcW w:w="2039" w:type="pct"/>
          </w:tcPr>
          <w:p w14:paraId="6B13C64F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 xml:space="preserve">1. </w:t>
            </w:r>
            <w:bookmarkStart w:id="4" w:name="OLE_LINK20"/>
            <w:r w:rsidRPr="00D107A9">
              <w:rPr>
                <w:rFonts w:asciiTheme="majorBidi" w:eastAsia="Calibri" w:hAnsiTheme="majorBidi" w:cstheme="majorBidi"/>
              </w:rPr>
              <w:t xml:space="preserve">A patient diagnosis note with any of the following keywords: </w:t>
            </w:r>
            <w:bookmarkEnd w:id="4"/>
            <w:r w:rsidRPr="00D107A9">
              <w:rPr>
                <w:rFonts w:asciiTheme="majorBidi" w:eastAsia="Calibri" w:hAnsiTheme="majorBidi" w:cstheme="majorBidi"/>
              </w:rPr>
              <w:t>Diabetes; Diabetic; Hyperglycemia; Hypoglycemia</w:t>
            </w:r>
          </w:p>
          <w:p w14:paraId="70ABC772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2. If Glycated hemoglobin (HgbA1c)≥ 6.5%</w:t>
            </w:r>
          </w:p>
          <w:p w14:paraId="090F5F45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3. If Fasting Blood Glucose ≥ 7 (mmol/L)</w:t>
            </w:r>
          </w:p>
          <w:p w14:paraId="2DC6A179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4. If Random Blood Glucose≥11.1(mmol/L)</w:t>
            </w:r>
          </w:p>
          <w:p w14:paraId="382D7CC5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 xml:space="preserve">5. Taking any of these medications </w:t>
            </w:r>
            <w:bookmarkStart w:id="5" w:name="OLE_LINK21"/>
            <w:r w:rsidRPr="00D107A9">
              <w:rPr>
                <w:rFonts w:asciiTheme="majorBidi" w:eastAsia="Calibri" w:hAnsiTheme="majorBidi" w:cstheme="majorBidi"/>
              </w:rPr>
              <w:t>(Insulin (any type), meglitinides, Biguanides, Sodium-glucose transport protein 2 (SGLT2) inhibitors, sulfonylureas, Dipeptidyl peptidase-4 (DPP-4) inhibitors, Glucagon-like peptide-1 receptor agonists (GLP-1 receptor agonists), Alpha-glucosidase inhibitors, Dopamine-2 agonist</w:t>
            </w:r>
            <w:bookmarkEnd w:id="5"/>
            <w:r w:rsidRPr="00D107A9">
              <w:rPr>
                <w:rFonts w:asciiTheme="majorBidi" w:eastAsia="Calibri" w:hAnsiTheme="majorBidi" w:cstheme="majorBidi"/>
              </w:rPr>
              <w:t>).</w:t>
            </w:r>
          </w:p>
        </w:tc>
        <w:tc>
          <w:tcPr>
            <w:tcW w:w="1348" w:type="pct"/>
          </w:tcPr>
          <w:p w14:paraId="441854ED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E10.61, E10.65, E10.9, E1011, E102, E1021, E103, E1033, E1034, E1036, E106, E1064, E1065, E108, E109, E11.32, E11.34, E11.69, E11.71, E11.8, E11.9, E1122, E1129, E1140, E116, E1161, E1164, E1165, E1169, E118,E119, E13.40, E13.61, E1371, E138,E139, E14.01, E14.34, E14.40, E14.65, E14.69, E14.8, E14.9, E1411, E142, E1421, E1422, E1429, E143, E1431,E1432, E1434, E1436,E144, E1440, E1442, E1443,E146,E1461,E1462, E1465, E1469,E147,E1472,E1473,E148,E149</w:t>
            </w:r>
          </w:p>
        </w:tc>
        <w:tc>
          <w:tcPr>
            <w:tcW w:w="864" w:type="pct"/>
          </w:tcPr>
          <w:p w14:paraId="747EED3F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Exclude if the diagnosis contains the following keyword</w:t>
            </w:r>
          </w:p>
          <w:p w14:paraId="44609255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-gestational</w:t>
            </w:r>
          </w:p>
          <w:p w14:paraId="47DA97E0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-insipidus</w:t>
            </w:r>
          </w:p>
          <w:p w14:paraId="280153C7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-prediabetes</w:t>
            </w:r>
          </w:p>
        </w:tc>
      </w:tr>
      <w:tr w:rsidR="00D107A9" w:rsidRPr="00D107A9" w14:paraId="034B2C01" w14:textId="77777777" w:rsidTr="00D107A9">
        <w:trPr>
          <w:trHeight w:val="291"/>
          <w:jc w:val="center"/>
        </w:trPr>
        <w:tc>
          <w:tcPr>
            <w:tcW w:w="750" w:type="pct"/>
          </w:tcPr>
          <w:p w14:paraId="1D7D2745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Heart failure</w:t>
            </w:r>
          </w:p>
        </w:tc>
        <w:tc>
          <w:tcPr>
            <w:tcW w:w="2039" w:type="pct"/>
          </w:tcPr>
          <w:p w14:paraId="65584760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bookmarkStart w:id="6" w:name="OLE_LINK22"/>
            <w:r w:rsidRPr="00D107A9">
              <w:rPr>
                <w:rFonts w:asciiTheme="majorBidi" w:eastAsia="Calibri" w:hAnsiTheme="majorBidi" w:cstheme="majorBidi"/>
              </w:rPr>
              <w:t xml:space="preserve">A patient diagnosis note with any of the following keywords: </w:t>
            </w:r>
            <w:bookmarkEnd w:id="6"/>
            <w:r w:rsidRPr="00D107A9">
              <w:rPr>
                <w:rFonts w:asciiTheme="majorBidi" w:eastAsia="Calibri" w:hAnsiTheme="majorBidi" w:cstheme="majorBidi"/>
              </w:rPr>
              <w:t>Heart failure</w:t>
            </w:r>
          </w:p>
        </w:tc>
        <w:tc>
          <w:tcPr>
            <w:tcW w:w="1348" w:type="pct"/>
          </w:tcPr>
          <w:p w14:paraId="06B70864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I50, I50.0, I50.1, I50.9, I500, I501, I509</w:t>
            </w:r>
          </w:p>
        </w:tc>
        <w:tc>
          <w:tcPr>
            <w:tcW w:w="864" w:type="pct"/>
          </w:tcPr>
          <w:p w14:paraId="36C9A7FD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Exclude if the diagnosis contains the following keyword</w:t>
            </w:r>
          </w:p>
          <w:p w14:paraId="713E6F92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 without heart failure</w:t>
            </w:r>
          </w:p>
        </w:tc>
      </w:tr>
      <w:tr w:rsidR="00D107A9" w:rsidRPr="00D107A9" w14:paraId="554BA14E" w14:textId="77777777" w:rsidTr="00D107A9">
        <w:trPr>
          <w:trHeight w:val="392"/>
          <w:jc w:val="center"/>
        </w:trPr>
        <w:tc>
          <w:tcPr>
            <w:tcW w:w="750" w:type="pct"/>
          </w:tcPr>
          <w:p w14:paraId="75E3CE7E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lastRenderedPageBreak/>
              <w:t>Dyslipidemia</w:t>
            </w:r>
          </w:p>
        </w:tc>
        <w:tc>
          <w:tcPr>
            <w:tcW w:w="2039" w:type="pct"/>
          </w:tcPr>
          <w:p w14:paraId="3F75B774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1. A patient diagnosis note with any of the following keywords: Hyperlipidemia; Dyslipidemia</w:t>
            </w:r>
          </w:p>
          <w:p w14:paraId="220BBB54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2. If laboratory results as follows:</w:t>
            </w:r>
          </w:p>
          <w:p w14:paraId="371E455B" w14:textId="77777777" w:rsidR="00D107A9" w:rsidRPr="00D107A9" w:rsidRDefault="00D107A9" w:rsidP="00D107A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Adult:</w:t>
            </w:r>
          </w:p>
          <w:p w14:paraId="1F57849C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Total cholesterol &gt; 5.17 (mmol/L)</w:t>
            </w:r>
          </w:p>
          <w:p w14:paraId="7B871242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HDL&lt;1.03 Male (mmol/L),</w:t>
            </w:r>
            <w:r w:rsidRPr="00D107A9">
              <w:rPr>
                <w:rFonts w:asciiTheme="majorBidi" w:hAnsiTheme="majorBidi" w:cstheme="majorBidi"/>
              </w:rPr>
              <w:t xml:space="preserve"> </w:t>
            </w:r>
            <w:r w:rsidRPr="00D107A9">
              <w:rPr>
                <w:rFonts w:asciiTheme="majorBidi" w:eastAsia="Calibri" w:hAnsiTheme="majorBidi" w:cstheme="majorBidi"/>
              </w:rPr>
              <w:t>&lt;1.29 Female(mmol/L)</w:t>
            </w:r>
          </w:p>
          <w:p w14:paraId="07D47A05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LDL&gt;2.58 (mmol/L)</w:t>
            </w:r>
          </w:p>
          <w:p w14:paraId="7D59D805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Triglyceride &gt;1.69 (mmol/L)</w:t>
            </w:r>
          </w:p>
          <w:p w14:paraId="7AC13F95" w14:textId="77777777" w:rsidR="00D107A9" w:rsidRPr="00D107A9" w:rsidRDefault="00D107A9" w:rsidP="00D107A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children and adolescent:</w:t>
            </w:r>
          </w:p>
          <w:p w14:paraId="62B13C6D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Total cholesterol &gt; 4.39 (mmol/L)</w:t>
            </w:r>
          </w:p>
          <w:p w14:paraId="446800D5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HDL&lt; 1.16 (mmol/L)</w:t>
            </w:r>
          </w:p>
          <w:p w14:paraId="64F4C00C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LDL&gt;2.84 (mmol/L)</w:t>
            </w:r>
          </w:p>
          <w:p w14:paraId="1C786FF1" w14:textId="77777777" w:rsidR="00D107A9" w:rsidRPr="00D107A9" w:rsidRDefault="00D107A9" w:rsidP="00F27EAA">
            <w:pPr>
              <w:pStyle w:val="ListParagraph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Triglyceride&gt;0.84 (0-9 Years) (mmol/L),</w:t>
            </w:r>
            <w:r w:rsidRPr="00D107A9">
              <w:rPr>
                <w:rFonts w:asciiTheme="majorBidi" w:hAnsiTheme="majorBidi" w:cstheme="majorBidi"/>
              </w:rPr>
              <w:t xml:space="preserve"> </w:t>
            </w:r>
            <w:r w:rsidRPr="00D107A9">
              <w:rPr>
                <w:rFonts w:asciiTheme="majorBidi" w:eastAsia="Calibri" w:hAnsiTheme="majorBidi" w:cstheme="majorBidi"/>
              </w:rPr>
              <w:t>&gt;1.01 (10-19 Years) (mmol/L)</w:t>
            </w:r>
          </w:p>
          <w:p w14:paraId="536B3363" w14:textId="77777777" w:rsidR="00D107A9" w:rsidRPr="00D107A9" w:rsidRDefault="00D107A9" w:rsidP="00F27EAA">
            <w:pPr>
              <w:rPr>
                <w:rFonts w:asciiTheme="majorBid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 xml:space="preserve">3. </w:t>
            </w:r>
            <w:r w:rsidRPr="00D107A9">
              <w:rPr>
                <w:rFonts w:asciiTheme="majorBidi" w:hAnsiTheme="majorBidi" w:cstheme="majorBidi"/>
              </w:rPr>
              <w:t xml:space="preserve">Taking any of these medications: </w:t>
            </w:r>
            <w:bookmarkStart w:id="7" w:name="OLE_LINK23"/>
            <w:r w:rsidRPr="00D107A9">
              <w:rPr>
                <w:rFonts w:asciiTheme="majorBidi" w:hAnsiTheme="majorBidi" w:cstheme="majorBidi"/>
              </w:rPr>
              <w:t xml:space="preserve">(statins; cholesterol-absorption inhibitors (Ezetimibe); bile acid sequestrants (Cholestyramine, </w:t>
            </w:r>
            <w:proofErr w:type="spellStart"/>
            <w:r w:rsidRPr="00D107A9">
              <w:rPr>
                <w:rFonts w:asciiTheme="majorBidi" w:hAnsiTheme="majorBidi" w:cstheme="majorBidi"/>
              </w:rPr>
              <w:t>Colesevelam</w:t>
            </w:r>
            <w:proofErr w:type="spellEnd"/>
            <w:r w:rsidRPr="00D107A9">
              <w:rPr>
                <w:rFonts w:asciiTheme="majorBidi" w:hAnsiTheme="majorBidi" w:cstheme="majorBidi"/>
              </w:rPr>
              <w:t>); monoclonal antibodies (</w:t>
            </w:r>
            <w:proofErr w:type="spellStart"/>
            <w:r w:rsidRPr="00D107A9">
              <w:rPr>
                <w:rFonts w:asciiTheme="majorBidi" w:hAnsiTheme="majorBidi" w:cstheme="majorBidi"/>
              </w:rPr>
              <w:t>Evolocumab</w:t>
            </w:r>
            <w:proofErr w:type="spellEnd"/>
            <w:r w:rsidRPr="00D107A9">
              <w:rPr>
                <w:rFonts w:asciiTheme="majorBidi" w:hAnsiTheme="majorBidi" w:cstheme="majorBidi"/>
              </w:rPr>
              <w:t>); Fibrates (Fenofibrate, Gemfibrozil)</w:t>
            </w:r>
            <w:bookmarkEnd w:id="7"/>
            <w:r w:rsidRPr="00D107A9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48" w:type="pct"/>
          </w:tcPr>
          <w:p w14:paraId="529F37B4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E780, E781, E782, E784, E785, E789</w:t>
            </w:r>
          </w:p>
        </w:tc>
        <w:tc>
          <w:tcPr>
            <w:tcW w:w="864" w:type="pct"/>
          </w:tcPr>
          <w:p w14:paraId="4128CCF5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</w:t>
            </w:r>
          </w:p>
        </w:tc>
      </w:tr>
      <w:tr w:rsidR="00D107A9" w:rsidRPr="00D107A9" w14:paraId="03AE7B68" w14:textId="77777777" w:rsidTr="00D107A9">
        <w:trPr>
          <w:trHeight w:val="42"/>
          <w:jc w:val="center"/>
        </w:trPr>
        <w:tc>
          <w:tcPr>
            <w:tcW w:w="750" w:type="pct"/>
          </w:tcPr>
          <w:p w14:paraId="5178000E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Hypertension</w:t>
            </w:r>
          </w:p>
        </w:tc>
        <w:tc>
          <w:tcPr>
            <w:tcW w:w="2039" w:type="pct"/>
          </w:tcPr>
          <w:p w14:paraId="03A7074F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1.</w:t>
            </w:r>
            <w:bookmarkStart w:id="8" w:name="OLE_LINK24"/>
            <w:r w:rsidRPr="00D107A9">
              <w:rPr>
                <w:rFonts w:asciiTheme="majorBidi" w:eastAsia="Calibri" w:hAnsiTheme="majorBidi" w:cstheme="majorBidi"/>
              </w:rPr>
              <w:t xml:space="preserve"> A patient diagnosis note with any of the following keywords: </w:t>
            </w:r>
            <w:bookmarkEnd w:id="8"/>
            <w:r w:rsidRPr="00D107A9">
              <w:rPr>
                <w:rFonts w:asciiTheme="majorBidi" w:eastAsia="Calibri" w:hAnsiTheme="majorBidi" w:cstheme="majorBidi"/>
              </w:rPr>
              <w:t>Hypertension; Hypotension</w:t>
            </w:r>
          </w:p>
          <w:p w14:paraId="39D01C98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2. Taking any of these medications:  (</w:t>
            </w:r>
            <w:proofErr w:type="spellStart"/>
            <w:r w:rsidRPr="00D107A9">
              <w:rPr>
                <w:rFonts w:asciiTheme="majorBidi" w:eastAsia="Calibri" w:hAnsiTheme="majorBidi" w:cstheme="majorBidi"/>
              </w:rPr>
              <w:t>Melatonergic</w:t>
            </w:r>
            <w:proofErr w:type="spellEnd"/>
            <w:r w:rsidRPr="00D107A9">
              <w:rPr>
                <w:rFonts w:asciiTheme="majorBidi" w:eastAsia="Calibri" w:hAnsiTheme="majorBidi" w:cstheme="majorBidi"/>
              </w:rPr>
              <w:t xml:space="preserve"> agonist, Calcium-channel blockers, Sodium-channel blocker,  vasodilators, HCV polymerase inhibitor,  Alpha 2-Adrenergic agonist, Angiotensin 2 Receptor Blockers (ARBs), H1- receptor antagonist, Diuretics, vasodilators, ACE inhibitors)</w:t>
            </w:r>
          </w:p>
        </w:tc>
        <w:tc>
          <w:tcPr>
            <w:tcW w:w="1348" w:type="pct"/>
          </w:tcPr>
          <w:p w14:paraId="7FE5C436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I10, I119, I12.0, I120, I132, I139, I15.9, I151, I152, I158</w:t>
            </w:r>
          </w:p>
          <w:p w14:paraId="2CA55962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I159, U82.3</w:t>
            </w:r>
          </w:p>
        </w:tc>
        <w:tc>
          <w:tcPr>
            <w:tcW w:w="864" w:type="pct"/>
          </w:tcPr>
          <w:p w14:paraId="5E62D18D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Exclude if the diagnosis contains the following keyword</w:t>
            </w:r>
          </w:p>
          <w:p w14:paraId="100DFCF8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 gestational</w:t>
            </w:r>
          </w:p>
        </w:tc>
      </w:tr>
      <w:tr w:rsidR="00D107A9" w:rsidRPr="00D107A9" w14:paraId="7DA91CE6" w14:textId="77777777" w:rsidTr="00D107A9">
        <w:trPr>
          <w:trHeight w:val="291"/>
          <w:jc w:val="center"/>
        </w:trPr>
        <w:tc>
          <w:tcPr>
            <w:tcW w:w="750" w:type="pct"/>
          </w:tcPr>
          <w:p w14:paraId="57C0F8EE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Stroke</w:t>
            </w:r>
          </w:p>
        </w:tc>
        <w:tc>
          <w:tcPr>
            <w:tcW w:w="2039" w:type="pct"/>
          </w:tcPr>
          <w:p w14:paraId="211AAC7D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A patient diagnosis note with any of the following keywords: stroke</w:t>
            </w:r>
          </w:p>
        </w:tc>
        <w:tc>
          <w:tcPr>
            <w:tcW w:w="1348" w:type="pct"/>
          </w:tcPr>
          <w:p w14:paraId="1757EBB7" w14:textId="77777777" w:rsidR="00D107A9" w:rsidRPr="00D107A9" w:rsidRDefault="00D107A9" w:rsidP="00F27EAA">
            <w:pPr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I63.3, I63.4, I63.6, I631, I633, I634, I635, I636, I638, I639, I64</w:t>
            </w:r>
          </w:p>
        </w:tc>
        <w:tc>
          <w:tcPr>
            <w:tcW w:w="864" w:type="pct"/>
          </w:tcPr>
          <w:p w14:paraId="22FA76B7" w14:textId="77777777" w:rsidR="00D107A9" w:rsidRPr="00D107A9" w:rsidRDefault="00D107A9" w:rsidP="00F27EAA">
            <w:pPr>
              <w:jc w:val="center"/>
              <w:rPr>
                <w:rFonts w:asciiTheme="majorBidi" w:eastAsia="Calibri" w:hAnsiTheme="majorBidi" w:cstheme="majorBidi"/>
              </w:rPr>
            </w:pPr>
            <w:r w:rsidRPr="00D107A9">
              <w:rPr>
                <w:rFonts w:asciiTheme="majorBidi" w:eastAsia="Calibri" w:hAnsiTheme="majorBidi" w:cstheme="majorBidi"/>
              </w:rPr>
              <w:t>-</w:t>
            </w:r>
          </w:p>
        </w:tc>
      </w:tr>
    </w:tbl>
    <w:p w14:paraId="5BC69C43" w14:textId="77777777" w:rsidR="00D107A9" w:rsidRPr="00D107A9" w:rsidRDefault="00D107A9">
      <w:pPr>
        <w:rPr>
          <w:rFonts w:asciiTheme="majorBidi" w:hAnsiTheme="majorBidi" w:cstheme="majorBidi"/>
        </w:rPr>
      </w:pPr>
    </w:p>
    <w:sectPr w:rsidR="00D107A9" w:rsidRPr="00D10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1468C"/>
    <w:multiLevelType w:val="hybridMultilevel"/>
    <w:tmpl w:val="BCE0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41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A9"/>
    <w:rsid w:val="001D3966"/>
    <w:rsid w:val="00821FFB"/>
    <w:rsid w:val="00AE1C80"/>
    <w:rsid w:val="00B010AF"/>
    <w:rsid w:val="00D1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B3D75"/>
  <w15:chartTrackingRefBased/>
  <w15:docId w15:val="{4E58498F-5C27-4DA2-81EA-6CFC272F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7A9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table" w:customStyle="1" w:styleId="TableGrid1">
    <w:name w:val="Table Grid1"/>
    <w:basedOn w:val="TableNormal"/>
    <w:next w:val="TableGrid"/>
    <w:uiPriority w:val="39"/>
    <w:rsid w:val="00D10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10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Hesham Ahmed Bader Aldeen Bader Aldeen</dc:creator>
  <cp:keywords/>
  <dc:description/>
  <cp:lastModifiedBy>Dr. Hesham Ahmed Baderaldeen</cp:lastModifiedBy>
  <cp:revision>2</cp:revision>
  <dcterms:created xsi:type="dcterms:W3CDTF">2025-12-10T14:47:00Z</dcterms:created>
  <dcterms:modified xsi:type="dcterms:W3CDTF">2025-12-10T14:47:00Z</dcterms:modified>
</cp:coreProperties>
</file>