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C6AB4">
      <w:pPr>
        <w:spacing w:line="480" w:lineRule="auto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Associations of depression with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idiopathic pulmonary fibrosis by restricting analysis to participants without self-reported histories of asthma, COPD, and bronchiectasis（N = 310758）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483"/>
        <w:gridCol w:w="956"/>
        <w:gridCol w:w="1495"/>
        <w:gridCol w:w="956"/>
        <w:gridCol w:w="1423"/>
        <w:gridCol w:w="952"/>
      </w:tblGrid>
      <w:tr w14:paraId="4BCD727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</w:trPr>
        <w:tc>
          <w:tcPr>
            <w:tcW w:w="737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F1CDA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</w:p>
        </w:tc>
        <w:tc>
          <w:tcPr>
            <w:tcW w:w="1431" w:type="pct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DF2FF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Unadjusted</w:t>
            </w:r>
          </w:p>
        </w:tc>
        <w:tc>
          <w:tcPr>
            <w:tcW w:w="1438" w:type="pct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90E7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Model 1</w:t>
            </w:r>
          </w:p>
        </w:tc>
        <w:tc>
          <w:tcPr>
            <w:tcW w:w="1393" w:type="pct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3DFD24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Model 2</w:t>
            </w:r>
          </w:p>
        </w:tc>
      </w:tr>
      <w:tr w14:paraId="1FF1F2CF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37" w:type="pct"/>
            <w:tcBorders>
              <w:top w:val="single" w:color="000000" w:sz="4" w:space="0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96C87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Depression</w:t>
            </w:r>
          </w:p>
        </w:tc>
        <w:tc>
          <w:tcPr>
            <w:tcW w:w="870" w:type="pct"/>
            <w:tcBorders>
              <w:top w:val="single" w:color="000000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91D93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HR (95% CI)</w:t>
            </w:r>
          </w:p>
        </w:tc>
        <w:tc>
          <w:tcPr>
            <w:tcW w:w="560" w:type="pct"/>
            <w:tcBorders>
              <w:top w:val="single" w:color="000000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EA84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value</w:t>
            </w:r>
          </w:p>
        </w:tc>
        <w:tc>
          <w:tcPr>
            <w:tcW w:w="877" w:type="pct"/>
            <w:tcBorders>
              <w:top w:val="single" w:color="000000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94401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HR (95% CI)</w:t>
            </w:r>
          </w:p>
        </w:tc>
        <w:tc>
          <w:tcPr>
            <w:tcW w:w="560" w:type="pct"/>
            <w:tcBorders>
              <w:top w:val="single" w:color="000000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3AE49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value</w:t>
            </w:r>
          </w:p>
        </w:tc>
        <w:tc>
          <w:tcPr>
            <w:tcW w:w="834" w:type="pct"/>
            <w:tcBorders>
              <w:top w:val="single" w:color="000000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D42368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HR (95% CI)</w:t>
            </w:r>
          </w:p>
        </w:tc>
        <w:tc>
          <w:tcPr>
            <w:tcW w:w="558" w:type="pct"/>
            <w:tcBorders>
              <w:top w:val="single" w:color="000000" w:sz="4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8FAD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value</w:t>
            </w:r>
          </w:p>
        </w:tc>
      </w:tr>
      <w:tr w14:paraId="5D69D4B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37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71A16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13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No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AB04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9871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</w:p>
        </w:tc>
        <w:tc>
          <w:tcPr>
            <w:tcW w:w="877" w:type="pc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154C8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E662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6F1CB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B975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</w:p>
        </w:tc>
      </w:tr>
      <w:tr w14:paraId="0FADB39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37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462F7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sz w:val="13"/>
                <w:szCs w:val="1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Yes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8228B0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(1.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- 1.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57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C3333C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&lt; 0.001</w:t>
            </w:r>
          </w:p>
        </w:tc>
        <w:tc>
          <w:tcPr>
            <w:tcW w:w="877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B46C2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(1.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46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- 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1.96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26B6E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&lt; 0.001</w:t>
            </w: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4B7E83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52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(1.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- 1.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  <w:lang w:val="en-US" w:eastAsia="zh-CN"/>
              </w:rPr>
              <w:t>77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FBFC0A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13"/>
                <w:szCs w:val="11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</w:rPr>
              <w:t> &lt; 0.001</w:t>
            </w:r>
          </w:p>
        </w:tc>
      </w:tr>
      <w:tr w14:paraId="3A2F4AB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37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1E76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PQH-2 ≥ 3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613D03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E7A2D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77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AEE8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2060C5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5015E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4929B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</w:tr>
      <w:tr w14:paraId="63A88FF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37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A4BBD8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95AA0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Ref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BFD1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877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80191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Ref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A6CFB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505C5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Ref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4597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</w:p>
        </w:tc>
      </w:tr>
      <w:tr w14:paraId="7975544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37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59264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87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FFE1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(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0.90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- 1.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36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62D02F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5"/>
                <w:szCs w:val="15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= 0.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37</w:t>
            </w:r>
          </w:p>
        </w:tc>
        <w:tc>
          <w:tcPr>
            <w:tcW w:w="877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16CA3C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53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(1.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- 1.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9)</w:t>
            </w:r>
          </w:p>
        </w:tc>
        <w:tc>
          <w:tcPr>
            <w:tcW w:w="560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70157D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5"/>
                <w:szCs w:val="15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&lt; 0.001</w:t>
            </w:r>
          </w:p>
        </w:tc>
        <w:tc>
          <w:tcPr>
            <w:tcW w:w="834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791E21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29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(1.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04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- 1.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58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BE23BE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5"/>
                <w:szCs w:val="15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=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0.01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8</w:t>
            </w:r>
          </w:p>
        </w:tc>
      </w:tr>
      <w:tr w14:paraId="273634C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37" w:type="pct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EF4D2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15"/>
                <w:szCs w:val="15"/>
                <w:lang w:val="en-US" w:eastAsia="zh-CN"/>
              </w:rPr>
              <w:t>Continuous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PHQ-2</w:t>
            </w:r>
          </w:p>
        </w:tc>
        <w:tc>
          <w:tcPr>
            <w:tcW w:w="870" w:type="pct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CCC39A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1.0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(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99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- 1.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08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60" w:type="pct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9A8012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5"/>
                <w:szCs w:val="15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=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0.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112</w:t>
            </w:r>
          </w:p>
        </w:tc>
        <w:tc>
          <w:tcPr>
            <w:tcW w:w="877" w:type="pct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6D0A7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(1.1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- 1.2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60" w:type="pct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249060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5"/>
                <w:szCs w:val="15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&lt; 0.001</w:t>
            </w:r>
          </w:p>
        </w:tc>
        <w:tc>
          <w:tcPr>
            <w:tcW w:w="834" w:type="pct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3E1886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(1.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07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- 1.1</w:t>
            </w:r>
            <w:r>
              <w:rPr>
                <w:rFonts w:hint="eastAsia" w:ascii="Times New Roman" w:hAnsi="Times New Roman" w:cs="Times New Roman"/>
                <w:color w:val="000000"/>
                <w:sz w:val="15"/>
                <w:szCs w:val="15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558" w:type="pct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5384C9"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5"/>
                <w:szCs w:val="15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 &lt; 0.001</w:t>
            </w:r>
          </w:p>
        </w:tc>
      </w:tr>
    </w:tbl>
    <w:p w14:paraId="3437059A">
      <w:pPr>
        <w:spacing w:line="480" w:lineRule="auto"/>
        <w:rPr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Model 1:</w:t>
      </w:r>
      <w:r>
        <w:rPr>
          <w:rFonts w:hint="eastAsia"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adjusted for age,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sex</w:t>
      </w:r>
      <w:bookmarkStart w:id="0" w:name="_GoBack"/>
      <w:bookmarkEnd w:id="0"/>
    </w:p>
    <w:p w14:paraId="6DB509B5">
      <w:pPr>
        <w:spacing w:line="480" w:lineRule="auto"/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Model 2 (Primary model): </w:t>
      </w:r>
      <w:r>
        <w:rPr>
          <w:rFonts w:ascii="Times New Roman" w:hAnsi="Times New Roman" w:cs="Times New Roman"/>
          <w:sz w:val="16"/>
          <w:szCs w:val="16"/>
        </w:rPr>
        <w:t xml:space="preserve">adjusted for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age, sex, ethnicity, education, employment, smoking status, alcohol status, TDI, .</w:t>
      </w:r>
    </w:p>
    <w:p w14:paraId="1D6479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MTM5MmQxNjVhMTBjZDBjNzEyNTY0NGE5NmE2NTMifQ=="/>
  </w:docVars>
  <w:rsids>
    <w:rsidRoot w:val="00000000"/>
    <w:rsid w:val="18D471B5"/>
    <w:rsid w:val="2D1C4AD0"/>
    <w:rsid w:val="37E82768"/>
    <w:rsid w:val="4B741153"/>
    <w:rsid w:val="679E61B5"/>
    <w:rsid w:val="6F36680C"/>
    <w:rsid w:val="7E74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619</Characters>
  <Lines>0</Lines>
  <Paragraphs>0</Paragraphs>
  <TotalTime>0</TotalTime>
  <ScaleCrop>false</ScaleCrop>
  <LinksUpToDate>false</LinksUpToDate>
  <CharactersWithSpaces>727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2024-11-19T03:22:00Z</dcterms:created>
  <dc:creator>余攀</dc:creator>
  <cp:lastModifiedBy>想看星星</cp:lastModifiedBy>
  <dcterms:modified xsi:type="dcterms:W3CDTF">2026-03-02T16:58:14Z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77388989891C4C4893EB3D06645B1058_12</vt:lpwstr>
  </property>
  <property fmtid="{D5CDD505-2E9C-101B-9397-08002B2CF9AE}" pid="4" name="KSOTemplateDocerSaveRecord">
    <vt:lpwstr>eyJoZGlkIjoiYjM2MTM5MmQxNjVhMTBjZDBjNzEyNTY0NGE5NmE2NTMiLCJ1c2VySWQiOiI3ODMyOTE4NDgifQ==</vt:lpwstr>
  </property>
</Properties>
</file>