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2ED4" w14:textId="515A9809" w:rsidR="00C94138" w:rsidRPr="002B34DB" w:rsidRDefault="00C94138" w:rsidP="0010744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Data Pooling </w:t>
      </w:r>
      <w:r w:rsidRPr="002B34DB">
        <w:rPr>
          <w:rFonts w:ascii="Times New Roman" w:hAnsi="Times New Roman" w:cs="Times New Roman"/>
          <w:b/>
          <w:bCs/>
          <w:sz w:val="24"/>
          <w:szCs w:val="24"/>
        </w:rPr>
        <w:t>Procedures:</w:t>
      </w:r>
    </w:p>
    <w:p w14:paraId="646D6D94" w14:textId="12A7E53E" w:rsidR="00C94138" w:rsidRPr="00F63559" w:rsidRDefault="00C94138" w:rsidP="00107442">
      <w:pPr>
        <w:pStyle w:val="ListParagraph"/>
        <w:numPr>
          <w:ilvl w:val="0"/>
          <w:numId w:val="2"/>
        </w:numPr>
        <w:spacing w:line="480" w:lineRule="auto"/>
        <w:jc w:val="both"/>
        <w:rPr>
          <w:rFonts w:ascii="Times New Roman" w:hAnsi="Times New Roman" w:cs="Times New Roman"/>
          <w:b/>
          <w:bCs/>
          <w:sz w:val="24"/>
          <w:szCs w:val="24"/>
        </w:rPr>
      </w:pPr>
      <w:r w:rsidRPr="00F63559">
        <w:rPr>
          <w:rFonts w:ascii="Times New Roman" w:hAnsi="Times New Roman" w:cs="Times New Roman"/>
          <w:b/>
          <w:bCs/>
          <w:sz w:val="24"/>
          <w:szCs w:val="24"/>
          <w:u w:val="single"/>
        </w:rPr>
        <w:t>Merging the data files of each country (household and individual women data)</w:t>
      </w:r>
      <w:r w:rsidRPr="00F63559">
        <w:rPr>
          <w:rFonts w:ascii="Times New Roman" w:hAnsi="Times New Roman" w:cs="Times New Roman"/>
          <w:b/>
          <w:bCs/>
          <w:sz w:val="24"/>
          <w:szCs w:val="24"/>
        </w:rPr>
        <w:t xml:space="preserve">: </w:t>
      </w:r>
      <w:r w:rsidRPr="00F63559">
        <w:rPr>
          <w:rFonts w:ascii="Times New Roman" w:hAnsi="Times New Roman" w:cs="Times New Roman"/>
          <w:sz w:val="24"/>
          <w:szCs w:val="24"/>
        </w:rPr>
        <w:t xml:space="preserve">For each country, we merged the “household” data with the individual “women” data with the “merge” function by the sorted cluster number and household number using STATA version 16.0 software. There are thorough instructions elsewhere for combining the data files of a MICS survey </w:t>
      </w:r>
      <w:sdt>
        <w:sdtPr>
          <w:rPr>
            <w:rFonts w:ascii="Times New Roman" w:hAnsi="Times New Roman" w:cs="Times New Roman"/>
            <w:color w:val="000000"/>
            <w:sz w:val="24"/>
            <w:szCs w:val="28"/>
          </w:rPr>
          <w:tag w:val="MENDELEY_CITATION_v3_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"/>
          <w:id w:val="1319310644"/>
          <w:placeholder>
            <w:docPart w:val="21FC625E0B584EE3B53DD5ABDE98643C"/>
          </w:placeholder>
        </w:sdtPr>
        <w:sdtContent>
          <w:r w:rsidR="00807943" w:rsidRPr="00807943">
            <w:rPr>
              <w:rFonts w:ascii="Times New Roman" w:hAnsi="Times New Roman" w:cs="Times New Roman"/>
              <w:color w:val="000000"/>
              <w:sz w:val="24"/>
              <w:szCs w:val="24"/>
            </w:rPr>
            <w:t>(1)</w:t>
          </w:r>
        </w:sdtContent>
      </w:sdt>
      <w:r w:rsidRPr="00F63559">
        <w:rPr>
          <w:rFonts w:ascii="Times New Roman" w:hAnsi="Times New Roman" w:cs="Times New Roman"/>
          <w:sz w:val="24"/>
          <w:szCs w:val="24"/>
        </w:rPr>
        <w:t>. Only women aged between 18 and 49 were included.</w:t>
      </w:r>
    </w:p>
    <w:p w14:paraId="5511BCA0" w14:textId="77777777" w:rsidR="00C94138" w:rsidRPr="002B34DB" w:rsidRDefault="00C94138" w:rsidP="00107442">
      <w:pPr>
        <w:pStyle w:val="ListParagraph"/>
        <w:numPr>
          <w:ilvl w:val="0"/>
          <w:numId w:val="1"/>
        </w:numPr>
        <w:spacing w:after="160" w:line="480" w:lineRule="auto"/>
        <w:jc w:val="both"/>
        <w:rPr>
          <w:rFonts w:ascii="Times New Roman" w:hAnsi="Times New Roman" w:cs="Times New Roman"/>
          <w:b/>
          <w:bCs/>
          <w:sz w:val="24"/>
          <w:szCs w:val="24"/>
        </w:rPr>
      </w:pPr>
      <w:r w:rsidRPr="001B18C6">
        <w:rPr>
          <w:rFonts w:ascii="Times New Roman" w:hAnsi="Times New Roman" w:cs="Times New Roman"/>
          <w:b/>
          <w:bCs/>
          <w:sz w:val="24"/>
          <w:szCs w:val="24"/>
          <w:u w:val="single"/>
        </w:rPr>
        <w:t>Data harmonization</w:t>
      </w:r>
      <w:r w:rsidRPr="001B18C6">
        <w:rPr>
          <w:rFonts w:ascii="Times New Roman" w:hAnsi="Times New Roman" w:cs="Times New Roman"/>
          <w:b/>
          <w:bCs/>
          <w:sz w:val="24"/>
          <w:szCs w:val="24"/>
        </w:rPr>
        <w:t xml:space="preserve">: </w:t>
      </w:r>
      <w:r w:rsidRPr="001B18C6">
        <w:rPr>
          <w:rFonts w:ascii="Times New Roman" w:hAnsi="Times New Roman" w:cs="Times New Roman"/>
          <w:sz w:val="24"/>
          <w:szCs w:val="24"/>
        </w:rPr>
        <w:t xml:space="preserve">All variables (e.g., outcome and explanatory) that were utilized both directly and indirectly in the analysis were examined to determine whether they were categorized in the same way in each of the country’s surveys. </w:t>
      </w:r>
      <w:r>
        <w:rPr>
          <w:rFonts w:ascii="Times New Roman" w:hAnsi="Times New Roman" w:cs="Times New Roman"/>
          <w:sz w:val="24"/>
          <w:szCs w:val="24"/>
        </w:rPr>
        <w:t>Since t</w:t>
      </w:r>
      <w:r w:rsidRPr="001B18C6">
        <w:rPr>
          <w:rFonts w:ascii="Times New Roman" w:hAnsi="Times New Roman" w:cs="Times New Roman"/>
          <w:sz w:val="24"/>
          <w:szCs w:val="24"/>
        </w:rPr>
        <w:t>here were many differences in the name</w:t>
      </w:r>
      <w:r>
        <w:rPr>
          <w:rFonts w:ascii="Times New Roman" w:hAnsi="Times New Roman" w:cs="Times New Roman"/>
          <w:sz w:val="24"/>
          <w:szCs w:val="24"/>
        </w:rPr>
        <w:t>s</w:t>
      </w:r>
      <w:r w:rsidRPr="001B18C6">
        <w:rPr>
          <w:rFonts w:ascii="Times New Roman" w:hAnsi="Times New Roman" w:cs="Times New Roman"/>
          <w:sz w:val="24"/>
          <w:szCs w:val="24"/>
        </w:rPr>
        <w:t xml:space="preserve"> and labeling of the variables among the survey datasets</w:t>
      </w:r>
      <w:r>
        <w:rPr>
          <w:rFonts w:ascii="Times New Roman" w:hAnsi="Times New Roman" w:cs="Times New Roman"/>
          <w:sz w:val="24"/>
          <w:szCs w:val="24"/>
        </w:rPr>
        <w:t>,</w:t>
      </w:r>
      <w:r w:rsidRPr="001B18C6">
        <w:rPr>
          <w:rFonts w:ascii="Times New Roman" w:hAnsi="Times New Roman" w:cs="Times New Roman"/>
          <w:sz w:val="24"/>
          <w:szCs w:val="24"/>
        </w:rPr>
        <w:t xml:space="preserve"> </w:t>
      </w:r>
      <w:r>
        <w:rPr>
          <w:rFonts w:ascii="Times New Roman" w:hAnsi="Times New Roman" w:cs="Times New Roman"/>
          <w:sz w:val="24"/>
          <w:szCs w:val="24"/>
        </w:rPr>
        <w:t>r</w:t>
      </w:r>
      <w:r w:rsidRPr="001B18C6">
        <w:rPr>
          <w:rFonts w:ascii="Times New Roman" w:hAnsi="Times New Roman" w:cs="Times New Roman"/>
          <w:sz w:val="24"/>
          <w:szCs w:val="24"/>
        </w:rPr>
        <w:t>ecoding was performed where necessary to maintain consistency over survey</w:t>
      </w:r>
      <w:r>
        <w:rPr>
          <w:rFonts w:ascii="Times New Roman" w:hAnsi="Times New Roman" w:cs="Times New Roman"/>
          <w:sz w:val="24"/>
          <w:szCs w:val="24"/>
        </w:rPr>
        <w:t>s.</w:t>
      </w:r>
    </w:p>
    <w:p w14:paraId="247E3B9D" w14:textId="77777777" w:rsidR="00C94138" w:rsidRPr="00F63559" w:rsidRDefault="00C94138" w:rsidP="00107442">
      <w:pPr>
        <w:pStyle w:val="ListParagraph"/>
        <w:numPr>
          <w:ilvl w:val="0"/>
          <w:numId w:val="1"/>
        </w:numPr>
        <w:spacing w:after="160" w:line="480" w:lineRule="auto"/>
        <w:jc w:val="both"/>
        <w:rPr>
          <w:rFonts w:ascii="Times New Roman" w:hAnsi="Times New Roman" w:cs="Times New Roman"/>
          <w:b/>
          <w:bCs/>
          <w:sz w:val="24"/>
          <w:szCs w:val="24"/>
          <w:u w:val="single"/>
        </w:rPr>
      </w:pPr>
      <w:r w:rsidRPr="001B18C6">
        <w:rPr>
          <w:rFonts w:ascii="Times New Roman" w:hAnsi="Times New Roman" w:cs="Times New Roman"/>
          <w:b/>
          <w:bCs/>
          <w:sz w:val="24"/>
          <w:szCs w:val="24"/>
          <w:u w:val="single"/>
        </w:rPr>
        <w:t>Combine the data:</w:t>
      </w:r>
      <w:r>
        <w:rPr>
          <w:rFonts w:ascii="Times New Roman" w:hAnsi="Times New Roman" w:cs="Times New Roman"/>
          <w:sz w:val="24"/>
          <w:szCs w:val="24"/>
        </w:rPr>
        <w:t xml:space="preserve"> </w:t>
      </w:r>
      <w:r w:rsidRPr="00F63559">
        <w:rPr>
          <w:rFonts w:ascii="Times New Roman" w:hAnsi="Times New Roman" w:cs="Times New Roman"/>
          <w:sz w:val="24"/>
          <w:szCs w:val="24"/>
        </w:rPr>
        <w:t>We created an additional fixed effect cycle variable, “Country”</w:t>
      </w:r>
      <w:r>
        <w:rPr>
          <w:rFonts w:ascii="Times New Roman" w:hAnsi="Times New Roman" w:cs="Times New Roman"/>
          <w:sz w:val="24"/>
          <w:szCs w:val="24"/>
        </w:rPr>
        <w:t>,</w:t>
      </w:r>
      <w:r w:rsidRPr="00F63559">
        <w:rPr>
          <w:rFonts w:ascii="Times New Roman" w:hAnsi="Times New Roman" w:cs="Times New Roman"/>
          <w:sz w:val="24"/>
          <w:szCs w:val="24"/>
        </w:rPr>
        <w:t xml:space="preserve"> in each country dataset. The 22 datasets were appended into a single dataset by the “append” function using STATA. The single dataset consists of a sample of 311,332 unweighted observations.</w:t>
      </w:r>
    </w:p>
    <w:p w14:paraId="19C1C8AF" w14:textId="0A3E9F53" w:rsidR="00C94138" w:rsidRPr="002B34DB" w:rsidRDefault="00C94138" w:rsidP="00107442">
      <w:pPr>
        <w:pStyle w:val="ListParagraph"/>
        <w:numPr>
          <w:ilvl w:val="0"/>
          <w:numId w:val="1"/>
        </w:numPr>
        <w:spacing w:after="160" w:line="480" w:lineRule="auto"/>
        <w:jc w:val="both"/>
      </w:pPr>
      <w:r w:rsidRPr="002B34DB">
        <w:rPr>
          <w:rFonts w:ascii="Times New Roman" w:hAnsi="Times New Roman" w:cs="Times New Roman"/>
          <w:b/>
          <w:bCs/>
          <w:sz w:val="24"/>
          <w:szCs w:val="24"/>
          <w:u w:val="single"/>
        </w:rPr>
        <w:t>Quality control check</w:t>
      </w:r>
      <w:r w:rsidRPr="002B34DB">
        <w:rPr>
          <w:rFonts w:ascii="Times New Roman" w:hAnsi="Times New Roman" w:cs="Times New Roman"/>
          <w:b/>
          <w:bCs/>
          <w:sz w:val="24"/>
          <w:szCs w:val="24"/>
        </w:rPr>
        <w:t xml:space="preserve">: </w:t>
      </w:r>
      <w:r w:rsidRPr="00F63559">
        <w:rPr>
          <w:rFonts w:ascii="Times New Roman" w:hAnsi="Times New Roman" w:cs="Times New Roman"/>
          <w:sz w:val="24"/>
          <w:szCs w:val="24"/>
        </w:rPr>
        <w:t>After harmonizing the variables, quality control was assessed by conducting a cross-tabulation of the variables against the “Country” variable (</w:t>
      </w:r>
      <w:r w:rsidR="00807943">
        <w:rPr>
          <w:rFonts w:ascii="Times New Roman" w:hAnsi="Times New Roman" w:cs="Times New Roman"/>
          <w:b/>
          <w:bCs/>
          <w:sz w:val="24"/>
          <w:szCs w:val="24"/>
        </w:rPr>
        <w:t>Additional File 2</w:t>
      </w:r>
      <w:r w:rsidRPr="00F63559">
        <w:rPr>
          <w:rFonts w:ascii="Times New Roman" w:hAnsi="Times New Roman" w:cs="Times New Roman"/>
          <w:sz w:val="24"/>
          <w:szCs w:val="24"/>
        </w:rPr>
        <w:t>). This step aimed to identify any inconsistencies or issues in the harmonization process and ensure the accuracy and completeness of the procedure.</w:t>
      </w:r>
    </w:p>
    <w:p w14:paraId="3A3CA276" w14:textId="7FAA4910" w:rsidR="00C94138" w:rsidRDefault="00C94138" w:rsidP="00107442">
      <w:pPr>
        <w:pStyle w:val="ListParagraph"/>
        <w:numPr>
          <w:ilvl w:val="0"/>
          <w:numId w:val="1"/>
        </w:numPr>
        <w:spacing w:after="160" w:line="480" w:lineRule="auto"/>
        <w:jc w:val="both"/>
        <w:rPr>
          <w:rFonts w:ascii="Times New Roman" w:hAnsi="Times New Roman" w:cs="Times New Roman"/>
          <w:sz w:val="24"/>
          <w:szCs w:val="24"/>
        </w:rPr>
      </w:pPr>
      <w:r w:rsidRPr="002B34DB">
        <w:rPr>
          <w:rFonts w:ascii="Times New Roman" w:hAnsi="Times New Roman" w:cs="Times New Roman"/>
          <w:b/>
          <w:bCs/>
          <w:sz w:val="24"/>
          <w:szCs w:val="24"/>
          <w:u w:val="single"/>
        </w:rPr>
        <w:t>Dealing with heterogeneity</w:t>
      </w:r>
      <w:r w:rsidRPr="002B34DB">
        <w:rPr>
          <w:rFonts w:ascii="Times New Roman" w:hAnsi="Times New Roman" w:cs="Times New Roman"/>
          <w:b/>
          <w:bCs/>
          <w:sz w:val="24"/>
          <w:szCs w:val="24"/>
        </w:rPr>
        <w:t xml:space="preserve">: </w:t>
      </w:r>
      <w:r w:rsidRPr="00F63559">
        <w:rPr>
          <w:rFonts w:ascii="Times New Roman" w:hAnsi="Times New Roman" w:cs="Times New Roman"/>
          <w:sz w:val="24"/>
          <w:szCs w:val="24"/>
        </w:rPr>
        <w:t>The following three categories were used to categorize the heterogeneity that resulted from combining data from several surveys: (1) variations in data collection and design</w:t>
      </w:r>
      <w:r>
        <w:rPr>
          <w:rFonts w:ascii="Times New Roman" w:hAnsi="Times New Roman" w:cs="Times New Roman"/>
          <w:sz w:val="24"/>
          <w:szCs w:val="24"/>
        </w:rPr>
        <w:t>,</w:t>
      </w:r>
      <w:r w:rsidRPr="00F63559">
        <w:rPr>
          <w:rFonts w:ascii="Times New Roman" w:hAnsi="Times New Roman" w:cs="Times New Roman"/>
          <w:sz w:val="24"/>
          <w:szCs w:val="24"/>
        </w:rPr>
        <w:t xml:space="preserve"> (2) variations in the presence and efficacy of interventions between nations , and (3) selection and ascertainment biases that might cause the estimates of the effect to be over or underestimated as a consequence of either missing or inaccurate data or the </w:t>
      </w:r>
      <w:r w:rsidRPr="00F63559">
        <w:rPr>
          <w:rFonts w:ascii="Times New Roman" w:hAnsi="Times New Roman" w:cs="Times New Roman"/>
          <w:sz w:val="24"/>
          <w:szCs w:val="24"/>
        </w:rPr>
        <w:lastRenderedPageBreak/>
        <w:t>reporting of data from a small number of nations. The random effects technique varies from the fixed effects approach in that it takes into account heterogeneity information across surveys when calculating survey variance, whereas the fixed effects approach only takes into account within-survey information when calculating survey variance. The random effects technique was used to adjust for some of the heterogeneity between the surveys. In this study, we used mixed-effect multilevel logistic regression to address the heterogeneity that existed among the surveys.</w:t>
      </w:r>
      <w:r>
        <w:rPr>
          <w:rFonts w:ascii="Times New Roman" w:hAnsi="Times New Roman" w:cs="Times New Roman"/>
          <w:sz w:val="24"/>
          <w:szCs w:val="24"/>
        </w:rPr>
        <w:t xml:space="preserve"> </w:t>
      </w:r>
    </w:p>
    <w:p w14:paraId="13F2818F" w14:textId="77777777" w:rsidR="00807943" w:rsidRDefault="00807943" w:rsidP="00807943">
      <w:pPr>
        <w:pStyle w:val="ListParagraph"/>
        <w:spacing w:after="160" w:line="480" w:lineRule="auto"/>
        <w:ind w:left="360"/>
        <w:jc w:val="both"/>
        <w:rPr>
          <w:rFonts w:ascii="Times New Roman" w:hAnsi="Times New Roman" w:cs="Times New Roman"/>
          <w:sz w:val="24"/>
          <w:szCs w:val="24"/>
        </w:rPr>
      </w:pPr>
    </w:p>
    <w:p w14:paraId="266DFE50" w14:textId="36C5F3E1" w:rsidR="00807943" w:rsidRPr="00807943" w:rsidRDefault="00807943" w:rsidP="00807943">
      <w:pPr>
        <w:pStyle w:val="ListParagraph"/>
        <w:spacing w:after="160" w:line="480" w:lineRule="auto"/>
        <w:ind w:left="360"/>
        <w:jc w:val="both"/>
        <w:rPr>
          <w:rFonts w:ascii="Times New Roman" w:hAnsi="Times New Roman" w:cs="Times New Roman"/>
          <w:b/>
          <w:bCs/>
          <w:sz w:val="24"/>
          <w:szCs w:val="24"/>
        </w:rPr>
      </w:pPr>
      <w:r w:rsidRPr="00807943">
        <w:rPr>
          <w:rFonts w:ascii="Times New Roman" w:hAnsi="Times New Roman" w:cs="Times New Roman"/>
          <w:b/>
          <w:bCs/>
          <w:sz w:val="24"/>
          <w:szCs w:val="24"/>
        </w:rPr>
        <w:t>References:</w:t>
      </w:r>
    </w:p>
    <w:sdt>
      <w:sdtPr>
        <w:rPr>
          <w:rFonts w:ascii="Times New Roman" w:hAnsi="Times New Roman" w:cs="Times New Roman"/>
          <w:color w:val="000000"/>
          <w:sz w:val="24"/>
          <w:szCs w:val="24"/>
        </w:rPr>
        <w:tag w:val="MENDELEY_BIBLIOGRAPHY"/>
        <w:id w:val="-465890587"/>
        <w:placeholder>
          <w:docPart w:val="DefaultPlaceholder_-1854013440"/>
        </w:placeholder>
      </w:sdtPr>
      <w:sdtContent>
        <w:p w14:paraId="0C7A6C0B" w14:textId="77777777" w:rsidR="00807943" w:rsidRPr="00807943" w:rsidRDefault="00807943">
          <w:pPr>
            <w:autoSpaceDE w:val="0"/>
            <w:autoSpaceDN w:val="0"/>
            <w:ind w:hanging="640"/>
            <w:divId w:val="864253884"/>
            <w:rPr>
              <w:rFonts w:ascii="Times New Roman" w:eastAsia="Times New Roman" w:hAnsi="Times New Roman" w:cs="Times New Roman"/>
              <w:color w:val="000000"/>
              <w:sz w:val="24"/>
              <w:szCs w:val="24"/>
            </w:rPr>
          </w:pPr>
          <w:r w:rsidRPr="00807943">
            <w:rPr>
              <w:rFonts w:ascii="Times New Roman" w:eastAsia="Times New Roman" w:hAnsi="Times New Roman" w:cs="Times New Roman"/>
              <w:color w:val="000000"/>
              <w:sz w:val="24"/>
            </w:rPr>
            <w:t>1.</w:t>
          </w:r>
          <w:r w:rsidRPr="00807943">
            <w:rPr>
              <w:rFonts w:ascii="Times New Roman" w:eastAsia="Times New Roman" w:hAnsi="Times New Roman" w:cs="Times New Roman"/>
              <w:color w:val="000000"/>
              <w:sz w:val="24"/>
            </w:rPr>
            <w:tab/>
            <w:t>MICS, UNICEF [Internet]. [cited 2023 Apr 24]. Guidelines for Merging Data Files of a MICS Survey. Available from: https://mics.unicef.org/files?job=W1siZiIsIjIwMTkvMDQvMDEvMTQvMDAvMjQvNzM0L0ZBUV9NZXJnaW5nX01JQ1NfZGF0YV9maWxlc18yMDE5MDIyOC5kb2N4Il1d&amp;sha=c3117037366d1001#:~:text=An%20important%20step%20when%20merging,entity%20relates%20to%20many%20other.</w:t>
          </w:r>
        </w:p>
        <w:p w14:paraId="238FF3B8" w14:textId="4F8F9DF0" w:rsidR="00C94138" w:rsidRDefault="00807943" w:rsidP="00C94138">
          <w:pPr>
            <w:spacing w:after="160" w:line="480" w:lineRule="auto"/>
            <w:jc w:val="both"/>
            <w:rPr>
              <w:rFonts w:ascii="Times New Roman" w:hAnsi="Times New Roman" w:cs="Times New Roman"/>
              <w:sz w:val="24"/>
              <w:szCs w:val="24"/>
            </w:rPr>
          </w:pPr>
          <w:r w:rsidRPr="00807943">
            <w:rPr>
              <w:rFonts w:ascii="Times New Roman" w:eastAsia="Times New Roman" w:hAnsi="Times New Roman" w:cs="Times New Roman"/>
              <w:color w:val="000000"/>
              <w:sz w:val="24"/>
            </w:rPr>
            <w:t> </w:t>
          </w:r>
        </w:p>
      </w:sdtContent>
    </w:sdt>
    <w:p w14:paraId="2190FDFC" w14:textId="77777777" w:rsidR="00C94138" w:rsidRPr="00C94138" w:rsidRDefault="00C94138" w:rsidP="00C94138">
      <w:pPr>
        <w:spacing w:after="160" w:line="480" w:lineRule="auto"/>
        <w:jc w:val="both"/>
        <w:rPr>
          <w:rFonts w:ascii="Times New Roman" w:hAnsi="Times New Roman" w:cs="Times New Roman"/>
          <w:sz w:val="24"/>
          <w:szCs w:val="24"/>
        </w:rPr>
      </w:pPr>
    </w:p>
    <w:p w14:paraId="43316E3F" w14:textId="77777777" w:rsidR="005F785F" w:rsidRDefault="005F785F"/>
    <w:sectPr w:rsidR="005F7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F7541"/>
    <w:multiLevelType w:val="hybridMultilevel"/>
    <w:tmpl w:val="00DEB5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40B21D0E"/>
    <w:multiLevelType w:val="hybridMultilevel"/>
    <w:tmpl w:val="9564B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3882523">
    <w:abstractNumId w:val="0"/>
  </w:num>
  <w:num w:numId="2" w16cid:durableId="1091003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Q0NDE3NDI2NjQ1NjVT0lEKTi0uzszPAykwrAUAtHhl9SwAAAA="/>
  </w:docVars>
  <w:rsids>
    <w:rsidRoot w:val="00C94138"/>
    <w:rsid w:val="00107442"/>
    <w:rsid w:val="00256BBF"/>
    <w:rsid w:val="005E43C3"/>
    <w:rsid w:val="005F785F"/>
    <w:rsid w:val="006654C5"/>
    <w:rsid w:val="006E1A3C"/>
    <w:rsid w:val="00807943"/>
    <w:rsid w:val="00A40043"/>
    <w:rsid w:val="00C94138"/>
    <w:rsid w:val="00D801CF"/>
    <w:rsid w:val="00E5489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FF96"/>
  <w15:chartTrackingRefBased/>
  <w15:docId w15:val="{5AB93650-E935-4282-8772-280B2461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38"/>
    <w:pPr>
      <w:spacing w:after="0" w:line="276"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C941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41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41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41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41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41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1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1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1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1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41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41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41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41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4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138"/>
    <w:rPr>
      <w:rFonts w:eastAsiaTheme="majorEastAsia" w:cstheme="majorBidi"/>
      <w:color w:val="272727" w:themeColor="text1" w:themeTint="D8"/>
    </w:rPr>
  </w:style>
  <w:style w:type="paragraph" w:styleId="Title">
    <w:name w:val="Title"/>
    <w:basedOn w:val="Normal"/>
    <w:next w:val="Normal"/>
    <w:link w:val="TitleChar"/>
    <w:uiPriority w:val="10"/>
    <w:qFormat/>
    <w:rsid w:val="00C94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138"/>
    <w:pPr>
      <w:spacing w:before="160"/>
      <w:jc w:val="center"/>
    </w:pPr>
    <w:rPr>
      <w:i/>
      <w:iCs/>
      <w:color w:val="404040" w:themeColor="text1" w:themeTint="BF"/>
    </w:rPr>
  </w:style>
  <w:style w:type="character" w:customStyle="1" w:styleId="QuoteChar">
    <w:name w:val="Quote Char"/>
    <w:basedOn w:val="DefaultParagraphFont"/>
    <w:link w:val="Quote"/>
    <w:uiPriority w:val="29"/>
    <w:rsid w:val="00C94138"/>
    <w:rPr>
      <w:i/>
      <w:iCs/>
      <w:color w:val="404040" w:themeColor="text1" w:themeTint="BF"/>
    </w:rPr>
  </w:style>
  <w:style w:type="paragraph" w:styleId="ListParagraph">
    <w:name w:val="List Paragraph"/>
    <w:basedOn w:val="Normal"/>
    <w:uiPriority w:val="34"/>
    <w:qFormat/>
    <w:rsid w:val="00C94138"/>
    <w:pPr>
      <w:ind w:left="720"/>
      <w:contextualSpacing/>
    </w:pPr>
  </w:style>
  <w:style w:type="character" w:styleId="IntenseEmphasis">
    <w:name w:val="Intense Emphasis"/>
    <w:basedOn w:val="DefaultParagraphFont"/>
    <w:uiPriority w:val="21"/>
    <w:qFormat/>
    <w:rsid w:val="00C94138"/>
    <w:rPr>
      <w:i/>
      <w:iCs/>
      <w:color w:val="2F5496" w:themeColor="accent1" w:themeShade="BF"/>
    </w:rPr>
  </w:style>
  <w:style w:type="paragraph" w:styleId="IntenseQuote">
    <w:name w:val="Intense Quote"/>
    <w:basedOn w:val="Normal"/>
    <w:next w:val="Normal"/>
    <w:link w:val="IntenseQuoteChar"/>
    <w:uiPriority w:val="30"/>
    <w:qFormat/>
    <w:rsid w:val="00C941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4138"/>
    <w:rPr>
      <w:i/>
      <w:iCs/>
      <w:color w:val="2F5496" w:themeColor="accent1" w:themeShade="BF"/>
    </w:rPr>
  </w:style>
  <w:style w:type="character" w:styleId="IntenseReference">
    <w:name w:val="Intense Reference"/>
    <w:basedOn w:val="DefaultParagraphFont"/>
    <w:uiPriority w:val="32"/>
    <w:qFormat/>
    <w:rsid w:val="00C94138"/>
    <w:rPr>
      <w:b/>
      <w:bCs/>
      <w:smallCaps/>
      <w:color w:val="2F5496" w:themeColor="accent1" w:themeShade="BF"/>
      <w:spacing w:val="5"/>
    </w:rPr>
  </w:style>
  <w:style w:type="character" w:styleId="PlaceholderText">
    <w:name w:val="Placeholder Text"/>
    <w:basedOn w:val="DefaultParagraphFont"/>
    <w:uiPriority w:val="99"/>
    <w:semiHidden/>
    <w:rsid w:val="008079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253884">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FC625E0B584EE3B53DD5ABDE98643C"/>
        <w:category>
          <w:name w:val="General"/>
          <w:gallery w:val="placeholder"/>
        </w:category>
        <w:types>
          <w:type w:val="bbPlcHdr"/>
        </w:types>
        <w:behaviors>
          <w:behavior w:val="content"/>
        </w:behaviors>
        <w:guid w:val="{6E244122-992A-44CB-B669-260C4A5F3D86}"/>
      </w:docPartPr>
      <w:docPartBody>
        <w:p w:rsidR="00C66AEB" w:rsidRDefault="00EE74D0" w:rsidP="00EE74D0">
          <w:pPr>
            <w:pStyle w:val="21FC625E0B584EE3B53DD5ABDE98643C"/>
          </w:pPr>
          <w:r w:rsidRPr="00E31E0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0CFBDAA-DAE7-44C9-A681-F3382BA3D3F2}"/>
      </w:docPartPr>
      <w:docPartBody>
        <w:p w:rsidR="00000000" w:rsidRDefault="00C66AEB">
          <w:r w:rsidRPr="002B41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D0"/>
    <w:rsid w:val="00256BBF"/>
    <w:rsid w:val="005E43C3"/>
    <w:rsid w:val="00844FBE"/>
    <w:rsid w:val="00891635"/>
    <w:rsid w:val="00C66AEB"/>
    <w:rsid w:val="00EE74D0"/>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6AEB"/>
    <w:rPr>
      <w:color w:val="666666"/>
    </w:rPr>
  </w:style>
  <w:style w:type="paragraph" w:customStyle="1" w:styleId="21FC625E0B584EE3B53DD5ABDE98643C">
    <w:name w:val="21FC625E0B584EE3B53DD5ABDE98643C"/>
    <w:rsid w:val="00EE7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1F44AA-D19D-4273-8780-240D0A11DA79}">
  <we:reference id="wa104382081" version="1.55.1.0" store="en-US" storeType="OMEX"/>
  <we:alternateReferences>
    <we:reference id="WA104382081" version="1.55.1.0" store="" storeType="OMEX"/>
  </we:alternateReferences>
  <we:properties>
    <we:property name="MENDELEY_CITATIONS" value="[{&quot;citationID&quot;:&quot;MENDELEY_CITATION_8497e306-2397-4e40-8632-31b5de668e3f&quot;,&quot;properties&quot;:{&quot;noteIndex&quot;:0},&quot;isEdited&quot;:false,&quot;manualOverride&quot;:{&quot;isManuallyOverridden&quot;:false,&quot;citeprocText&quot;:&quot;(1)&quot;,&quot;manualOverrideText&quot;:&quot;&quot;},&quot;citationTag&quot;:&quot;MENDELEY_CITATION_v3_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&quot;,&quot;citationItems&quot;:[{&quot;id&quot;:&quot;e9208e6e-b7cb-33fc-b091-aafb87471a73&quot;,&quot;itemData&quot;:{&quot;type&quot;:&quot;webpage&quot;,&quot;id&quot;:&quot;e9208e6e-b7cb-33fc-b091-aafb87471a73&quot;,&quot;title&quot;:&quot;Guidelines for Merging Data Files of a MICS Survey&quot;,&quot;container-title&quot;:&quot;MICS, UNICEF&quot;,&quot;accessed&quot;:{&quot;date-parts&quot;:[[2023,4,24]]},&quot;URL&quot;:&quot;https://mics.unicef.org/files?job=W1siZiIsIjIwMTkvMDQvMDEvMTQvMDAvMjQvNzM0L0ZBUV9NZXJnaW5nX01JQ1NfZGF0YV9maWxlc18yMDE5MDIyOC5kb2N4Il1d&amp;sha=c3117037366d1001#:~:text=An%20important%20step%20when%20merging,entity%20relates%20to%20many%20other.&quot;,&quot;container-title-short&quot;:&quot;&quot;},&quot;isTemporary&quot;:false}]}]"/>
    <we:property name="MENDELEY_CITATIONS_STYLE" value="{&quot;id&quot;:&quot;https://www.zotero.org/styles/vancouver&quot;,&quot;title&quot;:&quot;NLM Style Guide (Vancouver): Citing Medicine 2nd edition (citation-sequenc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2418A-8C85-4077-B47A-7B5065B0F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Shabbir Ahmed Mayen</dc:creator>
  <cp:keywords/>
  <dc:description/>
  <cp:lastModifiedBy>Shabbir Ahmed Mayen</cp:lastModifiedBy>
  <cp:revision>3</cp:revision>
  <dcterms:created xsi:type="dcterms:W3CDTF">2025-04-14T14:31:00Z</dcterms:created>
  <dcterms:modified xsi:type="dcterms:W3CDTF">2026-02-18T12:53:00Z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e76f5652-2d7a-4781-ad6d-c44273e5d501</vt:lpwstr>
  </property>
</Properties>
</file>