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29"/>
        <w:gridCol w:w="587"/>
        <w:gridCol w:w="10456"/>
        <w:gridCol w:w="2528"/>
      </w:tblGrid>
      <w:tr w:rsidR="00FB3483" w:rsidRPr="004C1685" w14:paraId="632F6AB3"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F829249"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F32EBBC" w14:textId="77777777"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F8A76D1"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DFD22DE" w14:textId="77777777" w:rsidR="00FB3483" w:rsidRPr="00725076" w:rsidRDefault="0018323E">
            <w:pPr>
              <w:pStyle w:val="Default"/>
              <w:rPr>
                <w:rFonts w:ascii="Arial" w:hAnsi="Arial" w:cs="Arial"/>
                <w:color w:val="FFFFFF"/>
                <w:sz w:val="18"/>
                <w:szCs w:val="18"/>
              </w:rPr>
            </w:pPr>
            <w:r w:rsidRPr="00725076">
              <w:rPr>
                <w:rFonts w:ascii="Arial" w:hAnsi="Arial" w:cs="Arial"/>
                <w:b/>
                <w:bCs/>
                <w:color w:val="FFFFFF"/>
                <w:sz w:val="18"/>
                <w:szCs w:val="18"/>
              </w:rPr>
              <w:t>Location where item is reported</w:t>
            </w:r>
            <w:r w:rsidR="00FB3483" w:rsidRPr="00725076">
              <w:rPr>
                <w:rFonts w:ascii="Arial" w:hAnsi="Arial" w:cs="Arial"/>
                <w:b/>
                <w:bCs/>
                <w:color w:val="FFFFFF"/>
                <w:sz w:val="18"/>
                <w:szCs w:val="18"/>
              </w:rPr>
              <w:t xml:space="preserve"> </w:t>
            </w:r>
          </w:p>
        </w:tc>
      </w:tr>
      <w:tr w:rsidR="00FB3483" w:rsidRPr="004C1685" w14:paraId="286998B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D1D3CE1"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B55423" w14:textId="77777777" w:rsidR="00FB3483" w:rsidRPr="00725076" w:rsidRDefault="00FB3483">
            <w:pPr>
              <w:pStyle w:val="Default"/>
              <w:jc w:val="right"/>
              <w:rPr>
                <w:rFonts w:ascii="Arial" w:hAnsi="Arial" w:cs="Arial"/>
                <w:color w:val="auto"/>
                <w:sz w:val="18"/>
                <w:szCs w:val="18"/>
              </w:rPr>
            </w:pPr>
          </w:p>
        </w:tc>
      </w:tr>
      <w:tr w:rsidR="00FB3483" w:rsidRPr="004C1685" w14:paraId="3CCBAC05"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6152BDA"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254035F2"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2B62402F"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7345188C" w14:textId="77777777" w:rsidR="00D87103" w:rsidRPr="00725076" w:rsidRDefault="000A32FE">
            <w:pPr>
              <w:rPr>
                <w:rFonts w:ascii="Arial" w:hAnsi="Arial" w:cs="Arial"/>
                <w:sz w:val="18"/>
                <w:szCs w:val="18"/>
              </w:rPr>
            </w:pPr>
            <w:r w:rsidRPr="00725076">
              <w:rPr>
                <w:rFonts w:ascii="Arial" w:hAnsi="Arial" w:cs="Arial"/>
                <w:sz w:val="18"/>
                <w:szCs w:val="18"/>
              </w:rPr>
              <w:t>Manuscript — Title page: “The Role of Digital Alcohol Marketing in Shaping Consumption and Drinking Behaviours: A Systematic Review.” (p.1 of 33)</w:t>
            </w:r>
          </w:p>
        </w:tc>
      </w:tr>
      <w:tr w:rsidR="00FB3483" w:rsidRPr="004C1685" w14:paraId="387D31BE"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C930AB7"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00EF295" w14:textId="77777777" w:rsidR="00FB3483" w:rsidRPr="00725076" w:rsidRDefault="00FB3483">
            <w:pPr>
              <w:pStyle w:val="Default"/>
              <w:jc w:val="right"/>
              <w:rPr>
                <w:rFonts w:ascii="Arial" w:hAnsi="Arial" w:cs="Arial"/>
                <w:color w:val="auto"/>
                <w:sz w:val="18"/>
                <w:szCs w:val="18"/>
              </w:rPr>
            </w:pPr>
          </w:p>
        </w:tc>
      </w:tr>
      <w:tr w:rsidR="00FB3483" w:rsidRPr="004C1685" w14:paraId="12BF2D7E"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35EA2A47"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364C0FA"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7B4C3931"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363B0F1A" w14:textId="77777777" w:rsidR="00D87103" w:rsidRPr="00725076" w:rsidRDefault="000A32FE">
            <w:pPr>
              <w:rPr>
                <w:rFonts w:ascii="Arial" w:hAnsi="Arial" w:cs="Arial"/>
                <w:sz w:val="18"/>
                <w:szCs w:val="18"/>
              </w:rPr>
            </w:pPr>
            <w:r w:rsidRPr="00725076">
              <w:rPr>
                <w:rFonts w:ascii="Arial" w:hAnsi="Arial" w:cs="Arial"/>
                <w:sz w:val="18"/>
                <w:szCs w:val="18"/>
              </w:rPr>
              <w:t>Manuscript — Abstract section (p.2 of 33).</w:t>
            </w:r>
          </w:p>
        </w:tc>
      </w:tr>
      <w:tr w:rsidR="00FB3483" w:rsidRPr="004C1685" w14:paraId="1E49320D"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B40F478"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5EF7431" w14:textId="77777777" w:rsidR="00FB3483" w:rsidRPr="00725076" w:rsidRDefault="00FB3483">
            <w:pPr>
              <w:pStyle w:val="Default"/>
              <w:jc w:val="right"/>
              <w:rPr>
                <w:rFonts w:ascii="Arial" w:hAnsi="Arial" w:cs="Arial"/>
                <w:color w:val="auto"/>
                <w:sz w:val="18"/>
                <w:szCs w:val="18"/>
              </w:rPr>
            </w:pPr>
          </w:p>
        </w:tc>
      </w:tr>
      <w:tr w:rsidR="00FB3483" w:rsidRPr="004C1685" w14:paraId="226B5D0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11E3AD"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3E586493"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01737A3"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75BE590E" w14:textId="77777777" w:rsidR="00D87103" w:rsidRPr="00725076" w:rsidRDefault="000A32FE">
            <w:pPr>
              <w:rPr>
                <w:rFonts w:ascii="Arial" w:hAnsi="Arial" w:cs="Arial"/>
                <w:sz w:val="18"/>
                <w:szCs w:val="18"/>
              </w:rPr>
            </w:pPr>
            <w:r w:rsidRPr="00725076">
              <w:rPr>
                <w:rFonts w:ascii="Arial" w:hAnsi="Arial" w:cs="Arial"/>
                <w:sz w:val="18"/>
                <w:szCs w:val="18"/>
              </w:rPr>
              <w:t>Manuscript — Introduction: Rationale and context (pp.3–4); aligns with PRISMA</w:t>
            </w:r>
            <w:r w:rsidRPr="00725076">
              <w:rPr>
                <w:rFonts w:ascii="Cambria Math" w:hAnsi="Cambria Math" w:cs="Cambria Math"/>
                <w:sz w:val="18"/>
                <w:szCs w:val="18"/>
              </w:rPr>
              <w:t>‑</w:t>
            </w:r>
            <w:r w:rsidRPr="00725076">
              <w:rPr>
                <w:rFonts w:ascii="Arial" w:hAnsi="Arial" w:cs="Arial"/>
                <w:sz w:val="18"/>
                <w:szCs w:val="18"/>
              </w:rPr>
              <w:t>P Item 6 (rationale in protocol).</w:t>
            </w:r>
          </w:p>
        </w:tc>
      </w:tr>
      <w:tr w:rsidR="00FB3483" w:rsidRPr="004C1685" w14:paraId="5ADC2266"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BDDBC61"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549083FE"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47248E4D"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073F072" w14:textId="77777777" w:rsidR="00D87103" w:rsidRPr="00725076" w:rsidRDefault="000A32FE">
            <w:pPr>
              <w:rPr>
                <w:rFonts w:ascii="Arial" w:hAnsi="Arial" w:cs="Arial"/>
                <w:sz w:val="18"/>
                <w:szCs w:val="18"/>
              </w:rPr>
            </w:pPr>
            <w:r w:rsidRPr="00725076">
              <w:rPr>
                <w:rFonts w:ascii="Arial" w:hAnsi="Arial" w:cs="Arial"/>
                <w:sz w:val="18"/>
                <w:szCs w:val="18"/>
              </w:rPr>
              <w:t>Manuscript — Introduction: research questions at end of Introduction (pp.4–5).</w:t>
            </w:r>
          </w:p>
        </w:tc>
      </w:tr>
      <w:tr w:rsidR="00FB3483" w:rsidRPr="004C1685" w14:paraId="6DFCC862"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A208CDA"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DC87351" w14:textId="77777777" w:rsidR="00FB3483" w:rsidRPr="00725076" w:rsidRDefault="00FB3483">
            <w:pPr>
              <w:pStyle w:val="Default"/>
              <w:jc w:val="right"/>
              <w:rPr>
                <w:rFonts w:ascii="Arial" w:hAnsi="Arial" w:cs="Arial"/>
                <w:color w:val="auto"/>
                <w:sz w:val="18"/>
                <w:szCs w:val="18"/>
              </w:rPr>
            </w:pPr>
          </w:p>
        </w:tc>
      </w:tr>
      <w:tr w:rsidR="00FB3483" w:rsidRPr="004C1685" w14:paraId="0BFC4805"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5A04F4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420D9A53"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1EE64BF4"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03FC9567" w14:textId="77777777" w:rsidR="00D87103" w:rsidRPr="00725076" w:rsidRDefault="000A32FE">
            <w:pPr>
              <w:rPr>
                <w:rFonts w:ascii="Arial" w:hAnsi="Arial" w:cs="Arial"/>
                <w:sz w:val="18"/>
                <w:szCs w:val="18"/>
              </w:rPr>
            </w:pPr>
            <w:r w:rsidRPr="00725076">
              <w:rPr>
                <w:rFonts w:ascii="Arial" w:hAnsi="Arial" w:cs="Arial"/>
                <w:sz w:val="18"/>
                <w:szCs w:val="18"/>
              </w:rPr>
              <w:t>Manuscript — Methods: Eligibility Criteria (pp.4–5).</w:t>
            </w:r>
          </w:p>
        </w:tc>
      </w:tr>
      <w:tr w:rsidR="00FB3483" w:rsidRPr="004C1685" w14:paraId="10615BDE"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686392C0"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4F01ACA9"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0E49B23A"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3C4724F3" w14:textId="77777777" w:rsidR="00D87103" w:rsidRPr="00725076" w:rsidRDefault="000A32FE">
            <w:pPr>
              <w:rPr>
                <w:rFonts w:ascii="Arial" w:hAnsi="Arial" w:cs="Arial"/>
                <w:sz w:val="18"/>
                <w:szCs w:val="18"/>
              </w:rPr>
            </w:pPr>
            <w:r w:rsidRPr="00725076">
              <w:rPr>
                <w:rFonts w:ascii="Arial" w:hAnsi="Arial" w:cs="Arial"/>
                <w:sz w:val="18"/>
                <w:szCs w:val="18"/>
              </w:rPr>
              <w:t>Manuscript — Methods: Search Strategy (p.5); Databases listed. Protocol PRISMA</w:t>
            </w:r>
            <w:r w:rsidRPr="00725076">
              <w:rPr>
                <w:rFonts w:ascii="Cambria Math" w:hAnsi="Cambria Math" w:cs="Cambria Math"/>
                <w:sz w:val="18"/>
                <w:szCs w:val="18"/>
              </w:rPr>
              <w:t>‑</w:t>
            </w:r>
            <w:r w:rsidRPr="00725076">
              <w:rPr>
                <w:rFonts w:ascii="Arial" w:hAnsi="Arial" w:cs="Arial"/>
                <w:sz w:val="18"/>
                <w:szCs w:val="18"/>
              </w:rPr>
              <w:t>P Item 9 confirms coverage (‘inception to Oct 2024’).</w:t>
            </w:r>
          </w:p>
        </w:tc>
      </w:tr>
      <w:tr w:rsidR="00FB3483" w:rsidRPr="004C1685" w14:paraId="2E02FA45"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20E021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6E7390F6"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628D0E53"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586B78B7" w14:textId="77777777" w:rsidR="00D87103" w:rsidRPr="00725076" w:rsidRDefault="000A32FE">
            <w:pPr>
              <w:rPr>
                <w:rFonts w:ascii="Arial" w:hAnsi="Arial" w:cs="Arial"/>
                <w:sz w:val="18"/>
                <w:szCs w:val="18"/>
              </w:rPr>
            </w:pPr>
            <w:r w:rsidRPr="00725076">
              <w:rPr>
                <w:rFonts w:ascii="Arial" w:hAnsi="Arial" w:cs="Arial"/>
                <w:sz w:val="18"/>
                <w:szCs w:val="18"/>
              </w:rPr>
              <w:t xml:space="preserve">Manuscript — Methods: Search Strategy; full strings in Supplementary Table S1 </w:t>
            </w:r>
            <w:r w:rsidRPr="001113CF">
              <w:rPr>
                <w:rFonts w:ascii="Arial" w:hAnsi="Arial" w:cs="Arial"/>
                <w:sz w:val="18"/>
                <w:szCs w:val="18"/>
                <w:highlight w:val="yellow"/>
              </w:rPr>
              <w:t>(available on request).</w:t>
            </w:r>
          </w:p>
        </w:tc>
      </w:tr>
      <w:tr w:rsidR="00FB3483" w:rsidRPr="004C1685" w14:paraId="7C037B05"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347F139"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39FDEE7A"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5DB27ED5"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3B89A48" w14:textId="77777777" w:rsidR="00D87103" w:rsidRPr="00725076" w:rsidRDefault="000A32FE">
            <w:pPr>
              <w:rPr>
                <w:rFonts w:ascii="Arial" w:hAnsi="Arial" w:cs="Arial"/>
                <w:sz w:val="18"/>
                <w:szCs w:val="18"/>
              </w:rPr>
            </w:pPr>
            <w:r w:rsidRPr="00725076">
              <w:rPr>
                <w:rFonts w:ascii="Arial" w:hAnsi="Arial" w:cs="Arial"/>
                <w:sz w:val="18"/>
                <w:szCs w:val="18"/>
              </w:rPr>
              <w:t>Manuscript — Methods: Identification of Studies + PRISMA flow (Figure 2) (p.5).</w:t>
            </w:r>
          </w:p>
        </w:tc>
      </w:tr>
      <w:tr w:rsidR="00FB3483" w:rsidRPr="004C1685" w14:paraId="37F1A02B"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2C9357D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2B9EAC9A"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01505855"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25953D4" w14:textId="77777777" w:rsidR="00D87103" w:rsidRPr="00725076" w:rsidRDefault="000A32FE">
            <w:pPr>
              <w:rPr>
                <w:rFonts w:ascii="Arial" w:hAnsi="Arial" w:cs="Arial"/>
                <w:sz w:val="18"/>
                <w:szCs w:val="18"/>
              </w:rPr>
            </w:pPr>
            <w:r w:rsidRPr="00725076">
              <w:rPr>
                <w:rFonts w:ascii="Arial" w:hAnsi="Arial" w:cs="Arial"/>
                <w:sz w:val="18"/>
                <w:szCs w:val="18"/>
              </w:rPr>
              <w:t>Manuscript — Methods: Identification of Studies (independent cross</w:t>
            </w:r>
            <w:r w:rsidRPr="00725076">
              <w:rPr>
                <w:rFonts w:ascii="Cambria Math" w:hAnsi="Cambria Math" w:cs="Cambria Math"/>
                <w:sz w:val="18"/>
                <w:szCs w:val="18"/>
              </w:rPr>
              <w:t>‑</w:t>
            </w:r>
            <w:r w:rsidRPr="00725076">
              <w:rPr>
                <w:rFonts w:ascii="Arial" w:hAnsi="Arial" w:cs="Arial"/>
                <w:sz w:val="18"/>
                <w:szCs w:val="18"/>
              </w:rPr>
              <w:t>checking of abstracts/full texts). Protocol PRISMA</w:t>
            </w:r>
            <w:r w:rsidRPr="00725076">
              <w:rPr>
                <w:rFonts w:ascii="Cambria Math" w:hAnsi="Cambria Math" w:cs="Cambria Math"/>
                <w:sz w:val="18"/>
                <w:szCs w:val="18"/>
              </w:rPr>
              <w:t>‑</w:t>
            </w:r>
            <w:r w:rsidRPr="00725076">
              <w:rPr>
                <w:rFonts w:ascii="Arial" w:hAnsi="Arial" w:cs="Arial"/>
                <w:sz w:val="18"/>
                <w:szCs w:val="18"/>
              </w:rPr>
              <w:t>P Item 11c.</w:t>
            </w:r>
          </w:p>
        </w:tc>
      </w:tr>
      <w:tr w:rsidR="00930A31" w:rsidRPr="004C1685" w14:paraId="51025B8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4B9A60C8"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C7FAB00"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48D010BE"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711F18AB" w14:textId="77777777" w:rsidR="00D87103" w:rsidRPr="00725076" w:rsidRDefault="000A32FE">
            <w:pPr>
              <w:rPr>
                <w:rFonts w:ascii="Arial" w:hAnsi="Arial" w:cs="Arial"/>
                <w:sz w:val="18"/>
                <w:szCs w:val="18"/>
              </w:rPr>
            </w:pPr>
            <w:r w:rsidRPr="00725076">
              <w:rPr>
                <w:rFonts w:ascii="Arial" w:hAnsi="Arial" w:cs="Arial"/>
                <w:sz w:val="18"/>
                <w:szCs w:val="18"/>
              </w:rPr>
              <w:t>Manuscript — Methods: Outcomes (intentions, attitudes, beliefs, purchase intentions, consumption) (pp.4–5).</w:t>
            </w:r>
          </w:p>
        </w:tc>
      </w:tr>
      <w:tr w:rsidR="00930A31" w:rsidRPr="004C1685" w14:paraId="673D998F" w14:textId="77777777" w:rsidTr="00930A31">
        <w:trPr>
          <w:trHeight w:val="48"/>
        </w:trPr>
        <w:tc>
          <w:tcPr>
            <w:tcW w:w="1668" w:type="dxa"/>
            <w:vMerge/>
            <w:tcBorders>
              <w:left w:val="single" w:sz="5" w:space="0" w:color="000000"/>
              <w:bottom w:val="single" w:sz="5" w:space="0" w:color="000000"/>
              <w:right w:val="single" w:sz="5" w:space="0" w:color="000000"/>
            </w:tcBorders>
          </w:tcPr>
          <w:p w14:paraId="627ED469"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6A7B615"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5B0119B8"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4449CBB" w14:textId="225CFDBE" w:rsidR="00D87103" w:rsidRPr="00725076" w:rsidRDefault="000A32FE">
            <w:pPr>
              <w:rPr>
                <w:rFonts w:ascii="Arial" w:hAnsi="Arial" w:cs="Arial"/>
                <w:sz w:val="18"/>
                <w:szCs w:val="18"/>
              </w:rPr>
            </w:pPr>
            <w:r w:rsidRPr="00725076">
              <w:rPr>
                <w:rFonts w:ascii="Arial" w:hAnsi="Arial" w:cs="Arial"/>
                <w:sz w:val="18"/>
                <w:szCs w:val="18"/>
              </w:rPr>
              <w:t>Manuscript — Methods: Other variables (exposure/engagement with digital alcohol marketing; contextual factors UGC and health warnings)</w:t>
            </w:r>
            <w:r w:rsidRPr="00725076">
              <w:rPr>
                <w:rFonts w:ascii="Arial" w:hAnsi="Arial" w:cs="Arial"/>
                <w:sz w:val="18"/>
                <w:szCs w:val="18"/>
              </w:rPr>
              <w:t>.</w:t>
            </w:r>
          </w:p>
        </w:tc>
      </w:tr>
      <w:tr w:rsidR="00FB3483" w:rsidRPr="004C1685" w14:paraId="740FDA1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138E4CE"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3EAE9538"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4A9F4BC7"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5C2AE13D" w14:textId="446F2349" w:rsidR="00D87103" w:rsidRPr="00725076" w:rsidRDefault="000A32FE">
            <w:pPr>
              <w:rPr>
                <w:rFonts w:ascii="Arial" w:hAnsi="Arial" w:cs="Arial"/>
                <w:sz w:val="18"/>
                <w:szCs w:val="18"/>
              </w:rPr>
            </w:pPr>
            <w:r w:rsidRPr="00725076">
              <w:rPr>
                <w:rFonts w:ascii="Arial" w:hAnsi="Arial" w:cs="Arial"/>
                <w:sz w:val="18"/>
                <w:szCs w:val="18"/>
              </w:rPr>
              <w:t>Manuscript — Results: Quality Assessment (tools, two independent reviewers, domains)</w:t>
            </w:r>
            <w:r w:rsidRPr="00725076">
              <w:rPr>
                <w:rFonts w:ascii="Arial" w:hAnsi="Arial" w:cs="Arial"/>
                <w:sz w:val="18"/>
                <w:szCs w:val="18"/>
              </w:rPr>
              <w:t>; Protocol PRISMA</w:t>
            </w:r>
            <w:r w:rsidRPr="00725076">
              <w:rPr>
                <w:rFonts w:ascii="Cambria Math" w:hAnsi="Cambria Math" w:cs="Cambria Math"/>
                <w:sz w:val="18"/>
                <w:szCs w:val="18"/>
              </w:rPr>
              <w:t>‑</w:t>
            </w:r>
            <w:r w:rsidRPr="00725076">
              <w:rPr>
                <w:rFonts w:ascii="Arial" w:hAnsi="Arial" w:cs="Arial"/>
                <w:sz w:val="18"/>
                <w:szCs w:val="18"/>
              </w:rPr>
              <w:t>P Item 14 (planned approach).</w:t>
            </w:r>
          </w:p>
        </w:tc>
      </w:tr>
      <w:tr w:rsidR="00FB3483" w:rsidRPr="004C1685" w14:paraId="5852DA61"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F2EAB01"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5C630893"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5E4CC69E"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6C85B9" w14:textId="77777777" w:rsidR="00D87103" w:rsidRPr="00725076" w:rsidRDefault="000A32FE">
            <w:pPr>
              <w:rPr>
                <w:rFonts w:ascii="Arial" w:hAnsi="Arial" w:cs="Arial"/>
                <w:sz w:val="18"/>
                <w:szCs w:val="18"/>
              </w:rPr>
            </w:pPr>
            <w:r w:rsidRPr="00725076">
              <w:rPr>
                <w:rFonts w:ascii="Arial" w:hAnsi="Arial" w:cs="Arial"/>
                <w:sz w:val="18"/>
                <w:szCs w:val="18"/>
              </w:rPr>
              <w:t>Manuscript — Methods: Reporting of available effect measures from included studies (e.g., ORs, coefficients); no de</w:t>
            </w:r>
            <w:r w:rsidRPr="00725076">
              <w:rPr>
                <w:rFonts w:ascii="Cambria Math" w:hAnsi="Cambria Math" w:cs="Cambria Math"/>
                <w:sz w:val="18"/>
                <w:szCs w:val="18"/>
              </w:rPr>
              <w:t>‑</w:t>
            </w:r>
            <w:r w:rsidRPr="00725076">
              <w:rPr>
                <w:rFonts w:ascii="Arial" w:hAnsi="Arial" w:cs="Arial"/>
                <w:sz w:val="18"/>
                <w:szCs w:val="18"/>
              </w:rPr>
              <w:t>novo meta</w:t>
            </w:r>
            <w:r w:rsidRPr="00725076">
              <w:rPr>
                <w:rFonts w:ascii="Cambria Math" w:hAnsi="Cambria Math" w:cs="Cambria Math"/>
                <w:sz w:val="18"/>
                <w:szCs w:val="18"/>
              </w:rPr>
              <w:t>‑</w:t>
            </w:r>
            <w:r w:rsidRPr="00725076">
              <w:rPr>
                <w:rFonts w:ascii="Arial" w:hAnsi="Arial" w:cs="Arial"/>
                <w:sz w:val="18"/>
                <w:szCs w:val="18"/>
              </w:rPr>
              <w:t>analysis conducted.</w:t>
            </w:r>
          </w:p>
        </w:tc>
      </w:tr>
      <w:tr w:rsidR="00930A31" w:rsidRPr="004C1685" w14:paraId="12322D30"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7D90A2B6"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30BF1A67"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2E64A5AE"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6634C9E4" w14:textId="1C12D422" w:rsidR="00D87103" w:rsidRPr="00725076" w:rsidRDefault="000A32FE">
            <w:pPr>
              <w:rPr>
                <w:rFonts w:ascii="Arial" w:hAnsi="Arial" w:cs="Arial"/>
                <w:sz w:val="18"/>
                <w:szCs w:val="18"/>
              </w:rPr>
            </w:pPr>
            <w:r w:rsidRPr="00725076">
              <w:rPr>
                <w:rFonts w:ascii="Arial" w:hAnsi="Arial" w:cs="Arial"/>
                <w:sz w:val="18"/>
                <w:szCs w:val="18"/>
              </w:rPr>
              <w:t>Manuscript — Synthesis approach: studies organised by themes (exposure, engagement, UGC/health warnings); eligibility per theme; see Methods &amp; Results (Table</w:t>
            </w:r>
            <w:r w:rsidR="00186BC6">
              <w:rPr>
                <w:rFonts w:ascii="Arial" w:hAnsi="Arial" w:cs="Arial"/>
                <w:sz w:val="18"/>
                <w:szCs w:val="18"/>
              </w:rPr>
              <w:t xml:space="preserve"> 1</w:t>
            </w:r>
            <w:r w:rsidRPr="00725076">
              <w:rPr>
                <w:rFonts w:ascii="Arial" w:hAnsi="Arial" w:cs="Arial"/>
                <w:sz w:val="18"/>
                <w:szCs w:val="18"/>
              </w:rPr>
              <w:t>).</w:t>
            </w:r>
          </w:p>
        </w:tc>
      </w:tr>
      <w:tr w:rsidR="00930A31" w:rsidRPr="004C1685" w14:paraId="7F5A5DF6" w14:textId="77777777" w:rsidTr="00930A31">
        <w:trPr>
          <w:trHeight w:val="48"/>
        </w:trPr>
        <w:tc>
          <w:tcPr>
            <w:tcW w:w="1668" w:type="dxa"/>
            <w:vMerge/>
            <w:tcBorders>
              <w:left w:val="single" w:sz="5" w:space="0" w:color="000000"/>
              <w:right w:val="single" w:sz="5" w:space="0" w:color="000000"/>
            </w:tcBorders>
          </w:tcPr>
          <w:p w14:paraId="29FC397F"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C36734F"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5FF2840D"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5C0C534" w14:textId="77777777" w:rsidR="00D87103" w:rsidRPr="00725076" w:rsidRDefault="000A32FE">
            <w:pPr>
              <w:rPr>
                <w:rFonts w:ascii="Arial" w:hAnsi="Arial" w:cs="Arial"/>
                <w:sz w:val="18"/>
                <w:szCs w:val="18"/>
              </w:rPr>
            </w:pPr>
            <w:r w:rsidRPr="00725076">
              <w:rPr>
                <w:rFonts w:ascii="Arial" w:hAnsi="Arial" w:cs="Arial"/>
                <w:sz w:val="18"/>
                <w:szCs w:val="18"/>
              </w:rPr>
              <w:t>Not applicable — no data conversions required; narrative synthesis only.</w:t>
            </w:r>
          </w:p>
        </w:tc>
      </w:tr>
      <w:tr w:rsidR="00930A31" w:rsidRPr="004C1685" w14:paraId="65436FD4" w14:textId="77777777" w:rsidTr="00930A31">
        <w:trPr>
          <w:trHeight w:val="48"/>
        </w:trPr>
        <w:tc>
          <w:tcPr>
            <w:tcW w:w="1668" w:type="dxa"/>
            <w:vMerge/>
            <w:tcBorders>
              <w:left w:val="single" w:sz="5" w:space="0" w:color="000000"/>
              <w:right w:val="single" w:sz="5" w:space="0" w:color="000000"/>
            </w:tcBorders>
          </w:tcPr>
          <w:p w14:paraId="48D3B32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C8CEB0E"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45227D02"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5722988E" w14:textId="2A3CB598" w:rsidR="00D87103" w:rsidRPr="00725076" w:rsidRDefault="000A32FE">
            <w:pPr>
              <w:rPr>
                <w:rFonts w:ascii="Arial" w:hAnsi="Arial" w:cs="Arial"/>
                <w:sz w:val="18"/>
                <w:szCs w:val="18"/>
              </w:rPr>
            </w:pPr>
            <w:r w:rsidRPr="00725076">
              <w:rPr>
                <w:rFonts w:ascii="Arial" w:hAnsi="Arial" w:cs="Arial"/>
                <w:sz w:val="18"/>
                <w:szCs w:val="18"/>
              </w:rPr>
              <w:t>Manuscript — Visual/tabular display: Tables 1–</w:t>
            </w:r>
            <w:r w:rsidR="00236B90">
              <w:rPr>
                <w:rFonts w:ascii="Arial" w:hAnsi="Arial" w:cs="Arial"/>
                <w:sz w:val="18"/>
                <w:szCs w:val="18"/>
              </w:rPr>
              <w:t>2</w:t>
            </w:r>
            <w:r w:rsidRPr="00725076">
              <w:rPr>
                <w:rFonts w:ascii="Arial" w:hAnsi="Arial" w:cs="Arial"/>
                <w:sz w:val="18"/>
                <w:szCs w:val="18"/>
              </w:rPr>
              <w:t>; PRISMA flow Figure 2.</w:t>
            </w:r>
          </w:p>
        </w:tc>
      </w:tr>
      <w:tr w:rsidR="00930A31" w:rsidRPr="004C1685" w14:paraId="16E7EFF2" w14:textId="77777777" w:rsidTr="00930A31">
        <w:trPr>
          <w:trHeight w:val="48"/>
        </w:trPr>
        <w:tc>
          <w:tcPr>
            <w:tcW w:w="1668" w:type="dxa"/>
            <w:vMerge/>
            <w:tcBorders>
              <w:left w:val="single" w:sz="5" w:space="0" w:color="000000"/>
              <w:right w:val="single" w:sz="5" w:space="0" w:color="000000"/>
            </w:tcBorders>
          </w:tcPr>
          <w:p w14:paraId="6725F599"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64BE9C4"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1953CF5C"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3F46B704" w14:textId="77777777" w:rsidR="00D87103" w:rsidRPr="00725076" w:rsidRDefault="000A32FE">
            <w:pPr>
              <w:rPr>
                <w:rFonts w:ascii="Arial" w:hAnsi="Arial" w:cs="Arial"/>
                <w:sz w:val="18"/>
                <w:szCs w:val="18"/>
              </w:rPr>
            </w:pPr>
            <w:r w:rsidRPr="00725076">
              <w:rPr>
                <w:rFonts w:ascii="Arial" w:hAnsi="Arial" w:cs="Arial"/>
                <w:sz w:val="18"/>
                <w:szCs w:val="18"/>
              </w:rPr>
              <w:t>Manuscript — Synthesis methods: narrative thematic synthesis; no meta</w:t>
            </w:r>
            <w:r w:rsidRPr="00725076">
              <w:rPr>
                <w:rFonts w:ascii="Cambria Math" w:hAnsi="Cambria Math" w:cs="Cambria Math"/>
                <w:sz w:val="18"/>
                <w:szCs w:val="18"/>
              </w:rPr>
              <w:t>‑</w:t>
            </w:r>
            <w:r w:rsidRPr="00725076">
              <w:rPr>
                <w:rFonts w:ascii="Arial" w:hAnsi="Arial" w:cs="Arial"/>
                <w:sz w:val="18"/>
                <w:szCs w:val="18"/>
              </w:rPr>
              <w:t>analysis performed.</w:t>
            </w:r>
          </w:p>
        </w:tc>
      </w:tr>
      <w:tr w:rsidR="00930A31" w:rsidRPr="004C1685" w14:paraId="1FD66462" w14:textId="77777777" w:rsidTr="00930A31">
        <w:trPr>
          <w:trHeight w:val="48"/>
        </w:trPr>
        <w:tc>
          <w:tcPr>
            <w:tcW w:w="1668" w:type="dxa"/>
            <w:vMerge/>
            <w:tcBorders>
              <w:left w:val="single" w:sz="5" w:space="0" w:color="000000"/>
              <w:right w:val="single" w:sz="5" w:space="0" w:color="000000"/>
            </w:tcBorders>
          </w:tcPr>
          <w:p w14:paraId="5AECC212"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7DE1E5B"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2F3F5F87"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2D40890C" w14:textId="77777777" w:rsidR="00D87103" w:rsidRPr="00725076" w:rsidRDefault="000A32FE">
            <w:pPr>
              <w:rPr>
                <w:rFonts w:ascii="Arial" w:hAnsi="Arial" w:cs="Arial"/>
                <w:sz w:val="18"/>
                <w:szCs w:val="18"/>
              </w:rPr>
            </w:pPr>
            <w:r w:rsidRPr="00725076">
              <w:rPr>
                <w:rFonts w:ascii="Arial" w:hAnsi="Arial" w:cs="Arial"/>
                <w:sz w:val="18"/>
                <w:szCs w:val="18"/>
              </w:rPr>
              <w:t>Not applicable — no statistical heterogeneity analyses (no meta</w:t>
            </w:r>
            <w:r w:rsidRPr="00725076">
              <w:rPr>
                <w:rFonts w:ascii="Cambria Math" w:hAnsi="Cambria Math" w:cs="Cambria Math"/>
                <w:sz w:val="18"/>
                <w:szCs w:val="18"/>
              </w:rPr>
              <w:t>‑</w:t>
            </w:r>
            <w:r w:rsidRPr="00725076">
              <w:rPr>
                <w:rFonts w:ascii="Arial" w:hAnsi="Arial" w:cs="Arial"/>
                <w:sz w:val="18"/>
                <w:szCs w:val="18"/>
              </w:rPr>
              <w:t>analysis); thematic subgroups reported (UGC, warnings).</w:t>
            </w:r>
          </w:p>
        </w:tc>
      </w:tr>
      <w:tr w:rsidR="00930A31" w:rsidRPr="004C1685" w14:paraId="3D73B284" w14:textId="77777777" w:rsidTr="00930A31">
        <w:trPr>
          <w:trHeight w:val="50"/>
        </w:trPr>
        <w:tc>
          <w:tcPr>
            <w:tcW w:w="1668" w:type="dxa"/>
            <w:vMerge/>
            <w:tcBorders>
              <w:left w:val="single" w:sz="5" w:space="0" w:color="000000"/>
              <w:bottom w:val="single" w:sz="5" w:space="0" w:color="000000"/>
              <w:right w:val="single" w:sz="5" w:space="0" w:color="000000"/>
            </w:tcBorders>
          </w:tcPr>
          <w:p w14:paraId="7ED5C0F7"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958BADD"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0C05A94C"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503C897F" w14:textId="77777777" w:rsidR="00D87103" w:rsidRPr="00725076" w:rsidRDefault="000A32FE">
            <w:pPr>
              <w:rPr>
                <w:rFonts w:ascii="Arial" w:hAnsi="Arial" w:cs="Arial"/>
                <w:sz w:val="18"/>
                <w:szCs w:val="18"/>
              </w:rPr>
            </w:pPr>
            <w:r w:rsidRPr="00725076">
              <w:rPr>
                <w:rFonts w:ascii="Arial" w:hAnsi="Arial" w:cs="Arial"/>
                <w:sz w:val="18"/>
                <w:szCs w:val="18"/>
              </w:rPr>
              <w:t>Not conducted — no sensitivity analyses reported.</w:t>
            </w:r>
          </w:p>
        </w:tc>
      </w:tr>
      <w:tr w:rsidR="006E5FE2" w:rsidRPr="004C1685" w14:paraId="357D620B"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A944294"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44CAEC53" w14:textId="77777777"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37D90DB6"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CEFC5A1" w14:textId="77777777" w:rsidR="00D87103" w:rsidRPr="00725076" w:rsidRDefault="000A32FE">
            <w:pPr>
              <w:rPr>
                <w:rFonts w:ascii="Arial" w:hAnsi="Arial" w:cs="Arial"/>
                <w:sz w:val="18"/>
                <w:szCs w:val="18"/>
              </w:rPr>
            </w:pPr>
            <w:r w:rsidRPr="00725076">
              <w:rPr>
                <w:rFonts w:ascii="Arial" w:hAnsi="Arial" w:cs="Arial"/>
                <w:sz w:val="18"/>
                <w:szCs w:val="18"/>
              </w:rPr>
              <w:t>Not assessed — no formal reporting</w:t>
            </w:r>
            <w:r w:rsidRPr="00725076">
              <w:rPr>
                <w:rFonts w:ascii="Cambria Math" w:hAnsi="Cambria Math" w:cs="Cambria Math"/>
                <w:sz w:val="18"/>
                <w:szCs w:val="18"/>
              </w:rPr>
              <w:t>‑</w:t>
            </w:r>
            <w:r w:rsidRPr="00725076">
              <w:rPr>
                <w:rFonts w:ascii="Arial" w:hAnsi="Arial" w:cs="Arial"/>
                <w:sz w:val="18"/>
                <w:szCs w:val="18"/>
              </w:rPr>
              <w:t>bias (small</w:t>
            </w:r>
            <w:r w:rsidRPr="00725076">
              <w:rPr>
                <w:rFonts w:ascii="Cambria Math" w:hAnsi="Cambria Math" w:cs="Cambria Math"/>
                <w:sz w:val="18"/>
                <w:szCs w:val="18"/>
              </w:rPr>
              <w:t>‑</w:t>
            </w:r>
            <w:r w:rsidRPr="00725076">
              <w:rPr>
                <w:rFonts w:ascii="Arial" w:hAnsi="Arial" w:cs="Arial"/>
                <w:sz w:val="18"/>
                <w:szCs w:val="18"/>
              </w:rPr>
              <w:t>study/publication bias) assessment conducted.</w:t>
            </w:r>
          </w:p>
        </w:tc>
      </w:tr>
      <w:tr w:rsidR="006E5FE2" w:rsidRPr="004C1685" w14:paraId="47E5A05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70E73"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43620C12" w14:textId="77777777"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2375F485"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F324DF5" w14:textId="77777777" w:rsidR="00D87103" w:rsidRPr="00725076" w:rsidRDefault="000A32FE">
            <w:pPr>
              <w:rPr>
                <w:rFonts w:ascii="Arial" w:hAnsi="Arial" w:cs="Arial"/>
                <w:sz w:val="18"/>
                <w:szCs w:val="18"/>
              </w:rPr>
            </w:pPr>
            <w:r w:rsidRPr="00725076">
              <w:rPr>
                <w:rFonts w:ascii="Arial" w:hAnsi="Arial" w:cs="Arial"/>
                <w:sz w:val="18"/>
                <w:szCs w:val="18"/>
              </w:rPr>
              <w:t>Not assessed with GRADE — overall strength/limitations discussed in Discussion (Theoretical &amp; Practical Implications).</w:t>
            </w:r>
          </w:p>
        </w:tc>
      </w:tr>
      <w:tr w:rsidR="00FB3483" w:rsidRPr="004C1685" w14:paraId="1A16138B"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F444E6B"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A81368A" w14:textId="77777777" w:rsidR="00FB3483" w:rsidRPr="00725076" w:rsidRDefault="00FB3483">
            <w:pPr>
              <w:pStyle w:val="Default"/>
              <w:jc w:val="center"/>
              <w:rPr>
                <w:rFonts w:ascii="Arial" w:hAnsi="Arial" w:cs="Arial"/>
                <w:color w:val="auto"/>
                <w:sz w:val="18"/>
                <w:szCs w:val="18"/>
              </w:rPr>
            </w:pPr>
          </w:p>
        </w:tc>
      </w:tr>
      <w:tr w:rsidR="00930A31" w:rsidRPr="004C1685" w14:paraId="3DB9AD9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BF872F1"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655E7146"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732C6F95"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0AC18937" w14:textId="1AF980FF" w:rsidR="00D87103" w:rsidRPr="00725076" w:rsidRDefault="000A32FE">
            <w:pPr>
              <w:rPr>
                <w:rFonts w:ascii="Arial" w:hAnsi="Arial" w:cs="Arial"/>
                <w:sz w:val="18"/>
                <w:szCs w:val="18"/>
              </w:rPr>
            </w:pPr>
            <w:r w:rsidRPr="00725076">
              <w:rPr>
                <w:rFonts w:ascii="Arial" w:hAnsi="Arial" w:cs="Arial"/>
                <w:sz w:val="18"/>
                <w:szCs w:val="18"/>
              </w:rPr>
              <w:t xml:space="preserve">Manuscript — Results/Methods: Study selection numbers and PRISMA flow (Figure 2). </w:t>
            </w:r>
          </w:p>
        </w:tc>
      </w:tr>
      <w:tr w:rsidR="00930A31" w:rsidRPr="004C1685" w14:paraId="3DB0B42E" w14:textId="77777777" w:rsidTr="00930A31">
        <w:trPr>
          <w:trHeight w:val="48"/>
        </w:trPr>
        <w:tc>
          <w:tcPr>
            <w:tcW w:w="1668" w:type="dxa"/>
            <w:vMerge/>
            <w:tcBorders>
              <w:left w:val="single" w:sz="5" w:space="0" w:color="000000"/>
              <w:bottom w:val="single" w:sz="5" w:space="0" w:color="000000"/>
              <w:right w:val="single" w:sz="5" w:space="0" w:color="000000"/>
            </w:tcBorders>
          </w:tcPr>
          <w:p w14:paraId="1746477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2F60A3"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A9B3BF5"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305811D4" w14:textId="77777777" w:rsidR="00D87103" w:rsidRPr="00725076" w:rsidRDefault="000A32FE">
            <w:pPr>
              <w:rPr>
                <w:rFonts w:ascii="Arial" w:hAnsi="Arial" w:cs="Arial"/>
                <w:sz w:val="18"/>
                <w:szCs w:val="18"/>
              </w:rPr>
            </w:pPr>
            <w:r w:rsidRPr="00725076">
              <w:rPr>
                <w:rFonts w:ascii="Arial" w:hAnsi="Arial" w:cs="Arial"/>
                <w:sz w:val="18"/>
                <w:szCs w:val="18"/>
              </w:rPr>
              <w:t>Manuscript — Methods: Exclusion reasons described (e.g., no marketing exposure, qualitative/content analysis only, unclear methods, small N); no individual near</w:t>
            </w:r>
            <w:r w:rsidRPr="00725076">
              <w:rPr>
                <w:rFonts w:ascii="Cambria Math" w:hAnsi="Cambria Math" w:cs="Cambria Math"/>
                <w:sz w:val="18"/>
                <w:szCs w:val="18"/>
              </w:rPr>
              <w:t>‑</w:t>
            </w:r>
            <w:r w:rsidRPr="00725076">
              <w:rPr>
                <w:rFonts w:ascii="Arial" w:hAnsi="Arial" w:cs="Arial"/>
                <w:sz w:val="18"/>
                <w:szCs w:val="18"/>
              </w:rPr>
              <w:t>miss citation list provided.</w:t>
            </w:r>
          </w:p>
        </w:tc>
      </w:tr>
      <w:tr w:rsidR="00FB3483" w:rsidRPr="004C1685" w14:paraId="1B5CEC51"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3EFD0B19"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0C9F9561"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61324ECD"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620600E3" w14:textId="01BAA29D" w:rsidR="00D87103" w:rsidRPr="00725076" w:rsidRDefault="000A32FE">
            <w:pPr>
              <w:rPr>
                <w:rFonts w:ascii="Arial" w:hAnsi="Arial" w:cs="Arial"/>
                <w:sz w:val="18"/>
                <w:szCs w:val="18"/>
              </w:rPr>
            </w:pPr>
            <w:r w:rsidRPr="00725076">
              <w:rPr>
                <w:rFonts w:ascii="Arial" w:hAnsi="Arial" w:cs="Arial"/>
                <w:sz w:val="18"/>
                <w:szCs w:val="18"/>
              </w:rPr>
              <w:t>Manuscript — Results: Study Characteristics</w:t>
            </w:r>
            <w:r w:rsidRPr="00725076">
              <w:rPr>
                <w:rFonts w:ascii="Arial" w:hAnsi="Arial" w:cs="Arial"/>
                <w:sz w:val="18"/>
                <w:szCs w:val="18"/>
              </w:rPr>
              <w:t xml:space="preserve"> with details; see Table</w:t>
            </w:r>
            <w:r w:rsidRPr="00725076">
              <w:rPr>
                <w:rFonts w:ascii="Arial" w:hAnsi="Arial" w:cs="Arial"/>
                <w:sz w:val="18"/>
                <w:szCs w:val="18"/>
              </w:rPr>
              <w:t xml:space="preserve"> 1</w:t>
            </w:r>
            <w:r w:rsidRPr="00725076">
              <w:rPr>
                <w:rFonts w:ascii="Arial" w:hAnsi="Arial" w:cs="Arial"/>
                <w:sz w:val="18"/>
                <w:szCs w:val="18"/>
              </w:rPr>
              <w:t xml:space="preserve"> for each included study.</w:t>
            </w:r>
          </w:p>
        </w:tc>
      </w:tr>
      <w:tr w:rsidR="00FB3483" w:rsidRPr="004C1685" w14:paraId="2F4DEAB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E2AFD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518007AB"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7B3190B"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6CD48061" w14:textId="70D667DD" w:rsidR="00D87103" w:rsidRPr="00725076" w:rsidRDefault="000A32FE">
            <w:pPr>
              <w:rPr>
                <w:rFonts w:ascii="Arial" w:hAnsi="Arial" w:cs="Arial"/>
                <w:sz w:val="18"/>
                <w:szCs w:val="18"/>
              </w:rPr>
            </w:pPr>
            <w:r w:rsidRPr="00725076">
              <w:rPr>
                <w:rFonts w:ascii="Arial" w:hAnsi="Arial" w:cs="Arial"/>
                <w:sz w:val="18"/>
                <w:szCs w:val="18"/>
              </w:rPr>
              <w:t xml:space="preserve">Manuscript — Results: Quality Assessment per study </w:t>
            </w:r>
            <w:r w:rsidRPr="00725076">
              <w:rPr>
                <w:rFonts w:ascii="Arial" w:hAnsi="Arial" w:cs="Arial"/>
                <w:sz w:val="18"/>
                <w:szCs w:val="18"/>
              </w:rPr>
              <w:t xml:space="preserve">and Table </w:t>
            </w:r>
            <w:r w:rsidR="00851775">
              <w:rPr>
                <w:rFonts w:ascii="Arial" w:hAnsi="Arial" w:cs="Arial"/>
                <w:sz w:val="18"/>
                <w:szCs w:val="18"/>
              </w:rPr>
              <w:t>1</w:t>
            </w:r>
            <w:r w:rsidRPr="00725076">
              <w:rPr>
                <w:rFonts w:ascii="Arial" w:hAnsi="Arial" w:cs="Arial"/>
                <w:sz w:val="18"/>
                <w:szCs w:val="18"/>
              </w:rPr>
              <w:t>.</w:t>
            </w:r>
          </w:p>
        </w:tc>
      </w:tr>
      <w:tr w:rsidR="00FB3483" w:rsidRPr="004C1685" w14:paraId="26315E7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B327AD2"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3A9EAC4C" w14:textId="7777777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444A990"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0929DDDF" w14:textId="021F8361" w:rsidR="00D87103" w:rsidRPr="00725076" w:rsidRDefault="000A32FE">
            <w:pPr>
              <w:rPr>
                <w:rFonts w:ascii="Arial" w:hAnsi="Arial" w:cs="Arial"/>
                <w:sz w:val="18"/>
                <w:szCs w:val="18"/>
              </w:rPr>
            </w:pPr>
            <w:r w:rsidRPr="00725076">
              <w:rPr>
                <w:rFonts w:ascii="Arial" w:hAnsi="Arial" w:cs="Arial"/>
                <w:sz w:val="18"/>
                <w:szCs w:val="18"/>
              </w:rPr>
              <w:t>Manuscript — Results: Individual study outcomes summarised; see Table</w:t>
            </w:r>
            <w:r w:rsidR="00851775">
              <w:rPr>
                <w:rFonts w:ascii="Arial" w:hAnsi="Arial" w:cs="Arial"/>
                <w:sz w:val="18"/>
                <w:szCs w:val="18"/>
              </w:rPr>
              <w:t xml:space="preserve"> </w:t>
            </w:r>
            <w:r w:rsidR="00EE13AC">
              <w:rPr>
                <w:rFonts w:ascii="Arial" w:hAnsi="Arial" w:cs="Arial"/>
                <w:sz w:val="18"/>
                <w:szCs w:val="18"/>
              </w:rPr>
              <w:t>1</w:t>
            </w:r>
            <w:r w:rsidR="00851775">
              <w:rPr>
                <w:rFonts w:ascii="Arial" w:hAnsi="Arial" w:cs="Arial"/>
                <w:sz w:val="18"/>
                <w:szCs w:val="18"/>
              </w:rPr>
              <w:t xml:space="preserve"> </w:t>
            </w:r>
            <w:r w:rsidRPr="00725076">
              <w:rPr>
                <w:rFonts w:ascii="Arial" w:hAnsi="Arial" w:cs="Arial"/>
                <w:sz w:val="18"/>
                <w:szCs w:val="18"/>
              </w:rPr>
              <w:t>(per</w:t>
            </w:r>
            <w:r w:rsidRPr="00725076">
              <w:rPr>
                <w:rFonts w:ascii="Cambria Math" w:hAnsi="Cambria Math" w:cs="Cambria Math"/>
                <w:sz w:val="18"/>
                <w:szCs w:val="18"/>
              </w:rPr>
              <w:t>‑</w:t>
            </w:r>
            <w:r w:rsidRPr="00725076">
              <w:rPr>
                <w:rFonts w:ascii="Arial" w:hAnsi="Arial" w:cs="Arial"/>
                <w:sz w:val="18"/>
                <w:szCs w:val="18"/>
              </w:rPr>
              <w:t>study statistics/effects where available).</w:t>
            </w:r>
          </w:p>
        </w:tc>
      </w:tr>
      <w:tr w:rsidR="00930A31" w:rsidRPr="004C1685" w14:paraId="251F32F5"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4F03079A"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42477424"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4A3F50B6"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A082277" w14:textId="77777777" w:rsidR="00D87103" w:rsidRPr="00725076" w:rsidRDefault="000A32FE">
            <w:pPr>
              <w:rPr>
                <w:rFonts w:ascii="Arial" w:hAnsi="Arial" w:cs="Arial"/>
                <w:sz w:val="18"/>
                <w:szCs w:val="18"/>
              </w:rPr>
            </w:pPr>
            <w:r w:rsidRPr="00725076">
              <w:rPr>
                <w:rFonts w:ascii="Arial" w:hAnsi="Arial" w:cs="Arial"/>
                <w:sz w:val="18"/>
                <w:szCs w:val="18"/>
              </w:rPr>
              <w:t>Manuscript — Results: For each synthesis, characteristics and risk of bias summarised (Study Characteristics; Quality Assessment).</w:t>
            </w:r>
          </w:p>
        </w:tc>
      </w:tr>
      <w:tr w:rsidR="00930A31" w:rsidRPr="004C1685" w14:paraId="668A5A1B" w14:textId="77777777" w:rsidTr="00930A31">
        <w:trPr>
          <w:trHeight w:val="203"/>
        </w:trPr>
        <w:tc>
          <w:tcPr>
            <w:tcW w:w="1668" w:type="dxa"/>
            <w:vMerge/>
            <w:tcBorders>
              <w:left w:val="single" w:sz="5" w:space="0" w:color="000000"/>
              <w:right w:val="single" w:sz="5" w:space="0" w:color="000000"/>
            </w:tcBorders>
          </w:tcPr>
          <w:p w14:paraId="38F2A111"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F19EEA1"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30E46E15"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465FDC11" w14:textId="77777777" w:rsidR="00D87103" w:rsidRPr="00725076" w:rsidRDefault="000A32FE">
            <w:pPr>
              <w:rPr>
                <w:rFonts w:ascii="Arial" w:hAnsi="Arial" w:cs="Arial"/>
                <w:sz w:val="18"/>
                <w:szCs w:val="18"/>
              </w:rPr>
            </w:pPr>
            <w:r w:rsidRPr="00725076">
              <w:rPr>
                <w:rFonts w:ascii="Arial" w:hAnsi="Arial" w:cs="Arial"/>
                <w:sz w:val="18"/>
                <w:szCs w:val="18"/>
              </w:rPr>
              <w:t>Not applicable — no statistical syntheses/meta</w:t>
            </w:r>
            <w:r w:rsidRPr="00725076">
              <w:rPr>
                <w:rFonts w:ascii="Cambria Math" w:hAnsi="Cambria Math" w:cs="Cambria Math"/>
                <w:sz w:val="18"/>
                <w:szCs w:val="18"/>
              </w:rPr>
              <w:t>‑</w:t>
            </w:r>
            <w:r w:rsidRPr="00725076">
              <w:rPr>
                <w:rFonts w:ascii="Arial" w:hAnsi="Arial" w:cs="Arial"/>
                <w:sz w:val="18"/>
                <w:szCs w:val="18"/>
              </w:rPr>
              <w:t>analysis were conducted.</w:t>
            </w:r>
          </w:p>
        </w:tc>
      </w:tr>
      <w:tr w:rsidR="00930A31" w:rsidRPr="004C1685" w14:paraId="2D810C9B" w14:textId="77777777" w:rsidTr="00930A31">
        <w:trPr>
          <w:trHeight w:val="48"/>
        </w:trPr>
        <w:tc>
          <w:tcPr>
            <w:tcW w:w="1668" w:type="dxa"/>
            <w:vMerge/>
            <w:tcBorders>
              <w:left w:val="single" w:sz="5" w:space="0" w:color="000000"/>
              <w:right w:val="single" w:sz="5" w:space="0" w:color="000000"/>
            </w:tcBorders>
          </w:tcPr>
          <w:p w14:paraId="64AFA72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1AC9235"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1471CB94"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6C9BBBD0" w14:textId="77777777" w:rsidR="00D87103" w:rsidRPr="00725076" w:rsidRDefault="000A32FE">
            <w:pPr>
              <w:rPr>
                <w:rFonts w:ascii="Arial" w:hAnsi="Arial" w:cs="Arial"/>
                <w:sz w:val="18"/>
                <w:szCs w:val="18"/>
              </w:rPr>
            </w:pPr>
            <w:r w:rsidRPr="00725076">
              <w:rPr>
                <w:rFonts w:ascii="Arial" w:hAnsi="Arial" w:cs="Arial"/>
                <w:sz w:val="18"/>
                <w:szCs w:val="18"/>
              </w:rPr>
              <w:t>Not applicable — no heterogeneity investigations (no meta</w:t>
            </w:r>
            <w:r w:rsidRPr="00725076">
              <w:rPr>
                <w:rFonts w:ascii="Cambria Math" w:hAnsi="Cambria Math" w:cs="Cambria Math"/>
                <w:sz w:val="18"/>
                <w:szCs w:val="18"/>
              </w:rPr>
              <w:t>‑</w:t>
            </w:r>
            <w:r w:rsidRPr="00725076">
              <w:rPr>
                <w:rFonts w:ascii="Arial" w:hAnsi="Arial" w:cs="Arial"/>
                <w:sz w:val="18"/>
                <w:szCs w:val="18"/>
              </w:rPr>
              <w:t>analysis).</w:t>
            </w:r>
          </w:p>
        </w:tc>
      </w:tr>
      <w:tr w:rsidR="00930A31" w:rsidRPr="004C1685" w14:paraId="5C83F5E1" w14:textId="77777777" w:rsidTr="00930A31">
        <w:trPr>
          <w:trHeight w:val="48"/>
        </w:trPr>
        <w:tc>
          <w:tcPr>
            <w:tcW w:w="1668" w:type="dxa"/>
            <w:vMerge/>
            <w:tcBorders>
              <w:left w:val="single" w:sz="5" w:space="0" w:color="000000"/>
              <w:bottom w:val="single" w:sz="5" w:space="0" w:color="000000"/>
              <w:right w:val="single" w:sz="5" w:space="0" w:color="000000"/>
            </w:tcBorders>
          </w:tcPr>
          <w:p w14:paraId="4ACD5B7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33AD72C"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35D7EE3"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4D9A460" w14:textId="77777777" w:rsidR="00D87103" w:rsidRPr="00725076" w:rsidRDefault="000A32FE">
            <w:pPr>
              <w:rPr>
                <w:rFonts w:ascii="Arial" w:hAnsi="Arial" w:cs="Arial"/>
                <w:sz w:val="18"/>
                <w:szCs w:val="18"/>
              </w:rPr>
            </w:pPr>
            <w:r w:rsidRPr="00725076">
              <w:rPr>
                <w:rFonts w:ascii="Arial" w:hAnsi="Arial" w:cs="Arial"/>
                <w:sz w:val="18"/>
                <w:szCs w:val="18"/>
              </w:rPr>
              <w:t>Not applicable — no sensitivity analyses conducted.</w:t>
            </w:r>
          </w:p>
        </w:tc>
      </w:tr>
      <w:tr w:rsidR="00FB3483" w:rsidRPr="004C1685" w14:paraId="70CF0B6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D7C8E15"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lastRenderedPageBreak/>
              <w:t>Reporting biases</w:t>
            </w:r>
          </w:p>
        </w:tc>
        <w:tc>
          <w:tcPr>
            <w:tcW w:w="587" w:type="dxa"/>
            <w:tcBorders>
              <w:top w:val="single" w:sz="5" w:space="0" w:color="000000"/>
              <w:left w:val="single" w:sz="5" w:space="0" w:color="000000"/>
              <w:bottom w:val="single" w:sz="5" w:space="0" w:color="000000"/>
              <w:right w:val="single" w:sz="5" w:space="0" w:color="000000"/>
            </w:tcBorders>
          </w:tcPr>
          <w:p w14:paraId="3E639133"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0CC615A4"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2638EC54" w14:textId="3A49D018" w:rsidR="00D87103" w:rsidRPr="00725076" w:rsidRDefault="00725076">
            <w:pPr>
              <w:rPr>
                <w:rFonts w:ascii="Arial" w:hAnsi="Arial" w:cs="Arial"/>
                <w:color w:val="EE0000"/>
                <w:sz w:val="18"/>
                <w:szCs w:val="18"/>
              </w:rPr>
            </w:pPr>
            <w:r w:rsidRPr="00725076">
              <w:rPr>
                <w:rFonts w:ascii="Arial" w:hAnsi="Arial" w:cs="Arial"/>
                <w:sz w:val="18"/>
                <w:szCs w:val="18"/>
              </w:rPr>
              <w:t>Assessed (page 6) Table attached.</w:t>
            </w:r>
          </w:p>
        </w:tc>
      </w:tr>
      <w:tr w:rsidR="00077B44" w:rsidRPr="004C1685" w14:paraId="496A7A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1F4A9A2"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321C8F95"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0CBD17E8"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4D4ACB6A" w14:textId="77777777" w:rsidR="00D87103" w:rsidRPr="00725076" w:rsidRDefault="000A32FE">
            <w:pPr>
              <w:rPr>
                <w:rFonts w:ascii="Arial" w:hAnsi="Arial" w:cs="Arial"/>
                <w:sz w:val="18"/>
                <w:szCs w:val="18"/>
              </w:rPr>
            </w:pPr>
            <w:r w:rsidRPr="00725076">
              <w:rPr>
                <w:rFonts w:ascii="Arial" w:hAnsi="Arial" w:cs="Arial"/>
                <w:sz w:val="18"/>
                <w:szCs w:val="18"/>
              </w:rPr>
              <w:t>Not assessed with a formal framework — narrative certainty/consistency discussed in Discussion (Theoretical Implications; Strengths &amp; Limitations).</w:t>
            </w:r>
          </w:p>
        </w:tc>
      </w:tr>
      <w:tr w:rsidR="00077B44" w:rsidRPr="004C1685" w14:paraId="34E3FAE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4F6B7E9"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7FA3584" w14:textId="77777777" w:rsidR="00077B44" w:rsidRPr="00725076" w:rsidRDefault="00077B44" w:rsidP="00077B44">
            <w:pPr>
              <w:pStyle w:val="Default"/>
              <w:jc w:val="center"/>
              <w:rPr>
                <w:rFonts w:ascii="Arial" w:hAnsi="Arial" w:cs="Arial"/>
                <w:color w:val="auto"/>
                <w:sz w:val="18"/>
                <w:szCs w:val="18"/>
              </w:rPr>
            </w:pPr>
          </w:p>
        </w:tc>
      </w:tr>
      <w:tr w:rsidR="00930A31" w:rsidRPr="004C1685" w14:paraId="7081E6A0"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91DEDC7"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7C37AE0D"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7F1D22DA"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1BCF0866" w14:textId="2F9CED62" w:rsidR="00D87103" w:rsidRPr="00725076" w:rsidRDefault="000A32FE">
            <w:pPr>
              <w:rPr>
                <w:rFonts w:ascii="Arial" w:hAnsi="Arial" w:cs="Arial"/>
                <w:sz w:val="18"/>
                <w:szCs w:val="18"/>
              </w:rPr>
            </w:pPr>
            <w:r w:rsidRPr="00725076">
              <w:rPr>
                <w:rFonts w:ascii="Arial" w:hAnsi="Arial" w:cs="Arial"/>
                <w:sz w:val="18"/>
                <w:szCs w:val="18"/>
              </w:rPr>
              <w:t xml:space="preserve">Manuscript — Discussion: Interpretation in context of existing evidence </w:t>
            </w:r>
          </w:p>
        </w:tc>
      </w:tr>
      <w:tr w:rsidR="00930A31" w:rsidRPr="004C1685" w14:paraId="37A858B3" w14:textId="77777777" w:rsidTr="00930A31">
        <w:trPr>
          <w:trHeight w:val="48"/>
        </w:trPr>
        <w:tc>
          <w:tcPr>
            <w:tcW w:w="1668" w:type="dxa"/>
            <w:vMerge/>
            <w:tcBorders>
              <w:left w:val="single" w:sz="5" w:space="0" w:color="000000"/>
              <w:right w:val="single" w:sz="5" w:space="0" w:color="000000"/>
            </w:tcBorders>
          </w:tcPr>
          <w:p w14:paraId="42798375"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AB4F8BE"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1BB777AE"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6876FBD7" w14:textId="324BA5F7" w:rsidR="00D87103" w:rsidRPr="00725076" w:rsidRDefault="000A32FE">
            <w:pPr>
              <w:rPr>
                <w:rFonts w:ascii="Arial" w:hAnsi="Arial" w:cs="Arial"/>
                <w:sz w:val="18"/>
                <w:szCs w:val="18"/>
              </w:rPr>
            </w:pPr>
            <w:r w:rsidRPr="00725076">
              <w:rPr>
                <w:rFonts w:ascii="Arial" w:hAnsi="Arial" w:cs="Arial"/>
                <w:sz w:val="18"/>
                <w:szCs w:val="18"/>
              </w:rPr>
              <w:t xml:space="preserve">Manuscript — Discussion: Limitations of included evidence (designs, convenience sampling, geography) </w:t>
            </w:r>
          </w:p>
        </w:tc>
      </w:tr>
      <w:tr w:rsidR="00930A31" w:rsidRPr="004C1685" w14:paraId="30F18642" w14:textId="77777777" w:rsidTr="00930A31">
        <w:trPr>
          <w:trHeight w:val="48"/>
        </w:trPr>
        <w:tc>
          <w:tcPr>
            <w:tcW w:w="1668" w:type="dxa"/>
            <w:vMerge/>
            <w:tcBorders>
              <w:left w:val="single" w:sz="5" w:space="0" w:color="000000"/>
              <w:right w:val="single" w:sz="5" w:space="0" w:color="000000"/>
            </w:tcBorders>
          </w:tcPr>
          <w:p w14:paraId="505F8C97"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7CA15438"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5428E09A"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3F3D6251" w14:textId="1B2AB4A6" w:rsidR="00D87103" w:rsidRPr="00725076" w:rsidRDefault="000A32FE">
            <w:pPr>
              <w:rPr>
                <w:rFonts w:ascii="Arial" w:hAnsi="Arial" w:cs="Arial"/>
                <w:sz w:val="18"/>
                <w:szCs w:val="18"/>
              </w:rPr>
            </w:pPr>
            <w:r w:rsidRPr="00725076">
              <w:rPr>
                <w:rFonts w:ascii="Arial" w:hAnsi="Arial" w:cs="Arial"/>
                <w:sz w:val="18"/>
                <w:szCs w:val="18"/>
              </w:rPr>
              <w:t>Manuscript — Discussion: Limitations of review processes (English</w:t>
            </w:r>
            <w:r w:rsidRPr="00725076">
              <w:rPr>
                <w:rFonts w:ascii="Cambria Math" w:hAnsi="Cambria Math" w:cs="Cambria Math"/>
                <w:sz w:val="18"/>
                <w:szCs w:val="18"/>
              </w:rPr>
              <w:t>‑</w:t>
            </w:r>
            <w:r w:rsidRPr="00725076">
              <w:rPr>
                <w:rFonts w:ascii="Arial" w:hAnsi="Arial" w:cs="Arial"/>
                <w:sz w:val="18"/>
                <w:szCs w:val="18"/>
              </w:rPr>
              <w:t xml:space="preserve">language focus; inclusion of prior reviews) </w:t>
            </w:r>
          </w:p>
        </w:tc>
      </w:tr>
      <w:tr w:rsidR="00930A31" w:rsidRPr="004C1685" w14:paraId="79A59B31" w14:textId="77777777" w:rsidTr="00930A31">
        <w:trPr>
          <w:trHeight w:val="48"/>
        </w:trPr>
        <w:tc>
          <w:tcPr>
            <w:tcW w:w="1668" w:type="dxa"/>
            <w:vMerge/>
            <w:tcBorders>
              <w:left w:val="single" w:sz="5" w:space="0" w:color="000000"/>
              <w:bottom w:val="single" w:sz="4" w:space="0" w:color="auto"/>
              <w:right w:val="single" w:sz="5" w:space="0" w:color="000000"/>
            </w:tcBorders>
          </w:tcPr>
          <w:p w14:paraId="3CB85ABC"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077DA016"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797331E6"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534E3073" w14:textId="5060F575" w:rsidR="00D87103" w:rsidRPr="00725076" w:rsidRDefault="000A32FE">
            <w:pPr>
              <w:rPr>
                <w:rFonts w:ascii="Arial" w:hAnsi="Arial" w:cs="Arial"/>
                <w:sz w:val="18"/>
                <w:szCs w:val="18"/>
              </w:rPr>
            </w:pPr>
            <w:r w:rsidRPr="00725076">
              <w:rPr>
                <w:rFonts w:ascii="Arial" w:hAnsi="Arial" w:cs="Arial"/>
                <w:sz w:val="18"/>
                <w:szCs w:val="18"/>
              </w:rPr>
              <w:t xml:space="preserve">Manuscript — Discussion: Practice/policy implications and future research </w:t>
            </w:r>
          </w:p>
        </w:tc>
      </w:tr>
      <w:tr w:rsidR="00077B44" w:rsidRPr="004C1685" w14:paraId="45E641D3"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13FAAD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2893C96" w14:textId="77777777" w:rsidR="00077B44" w:rsidRPr="00725076" w:rsidRDefault="00077B44" w:rsidP="00077B44">
            <w:pPr>
              <w:pStyle w:val="Default"/>
              <w:jc w:val="center"/>
              <w:rPr>
                <w:rFonts w:ascii="Arial" w:hAnsi="Arial" w:cs="Arial"/>
                <w:color w:val="auto"/>
                <w:sz w:val="18"/>
                <w:szCs w:val="18"/>
              </w:rPr>
            </w:pPr>
          </w:p>
        </w:tc>
      </w:tr>
      <w:tr w:rsidR="00930A31" w:rsidRPr="004C1685" w14:paraId="0C7E02C0"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7814BE"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2C095BC"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613D4FE5"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082EF51D" w14:textId="6C58AAA0" w:rsidR="00D87103" w:rsidRPr="00725076" w:rsidRDefault="000A32FE">
            <w:pPr>
              <w:rPr>
                <w:rFonts w:ascii="Arial" w:hAnsi="Arial" w:cs="Arial"/>
                <w:sz w:val="18"/>
                <w:szCs w:val="18"/>
              </w:rPr>
            </w:pPr>
            <w:r w:rsidRPr="00725076">
              <w:rPr>
                <w:rFonts w:ascii="Arial" w:hAnsi="Arial" w:cs="Arial"/>
                <w:sz w:val="18"/>
                <w:szCs w:val="18"/>
              </w:rPr>
              <w:t xml:space="preserve">Not registered </w:t>
            </w:r>
          </w:p>
        </w:tc>
      </w:tr>
      <w:tr w:rsidR="00930A31" w:rsidRPr="004C1685" w14:paraId="5BEF4678" w14:textId="77777777" w:rsidTr="00930A31">
        <w:trPr>
          <w:trHeight w:val="57"/>
        </w:trPr>
        <w:tc>
          <w:tcPr>
            <w:tcW w:w="1668" w:type="dxa"/>
            <w:vMerge/>
            <w:tcBorders>
              <w:left w:val="single" w:sz="5" w:space="0" w:color="000000"/>
              <w:right w:val="single" w:sz="5" w:space="0" w:color="000000"/>
            </w:tcBorders>
          </w:tcPr>
          <w:p w14:paraId="593C2F7A"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4F65035"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286FE8E2"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6845E1AB" w14:textId="77777777" w:rsidR="00D87103" w:rsidRPr="00725076" w:rsidRDefault="000A32FE">
            <w:pPr>
              <w:rPr>
                <w:rFonts w:ascii="Arial" w:hAnsi="Arial" w:cs="Arial"/>
                <w:sz w:val="18"/>
                <w:szCs w:val="18"/>
              </w:rPr>
            </w:pPr>
            <w:r w:rsidRPr="00725076">
              <w:rPr>
                <w:rFonts w:ascii="Arial" w:hAnsi="Arial" w:cs="Arial"/>
                <w:sz w:val="18"/>
                <w:szCs w:val="18"/>
              </w:rPr>
              <w:t>Protocol availability: PRISMA</w:t>
            </w:r>
            <w:r w:rsidRPr="00725076">
              <w:rPr>
                <w:rFonts w:ascii="Cambria Math" w:hAnsi="Cambria Math" w:cs="Cambria Math"/>
                <w:sz w:val="18"/>
                <w:szCs w:val="18"/>
              </w:rPr>
              <w:t>‑</w:t>
            </w:r>
            <w:r w:rsidRPr="00725076">
              <w:rPr>
                <w:rFonts w:ascii="Arial" w:hAnsi="Arial" w:cs="Arial"/>
                <w:sz w:val="18"/>
                <w:szCs w:val="18"/>
              </w:rPr>
              <w:t>P checklist provided by authors; no public protocol link reported.</w:t>
            </w:r>
          </w:p>
        </w:tc>
      </w:tr>
      <w:tr w:rsidR="00930A31" w:rsidRPr="004C1685" w14:paraId="02129862" w14:textId="77777777" w:rsidTr="00930A31">
        <w:trPr>
          <w:trHeight w:val="48"/>
        </w:trPr>
        <w:tc>
          <w:tcPr>
            <w:tcW w:w="1668" w:type="dxa"/>
            <w:vMerge/>
            <w:tcBorders>
              <w:left w:val="single" w:sz="5" w:space="0" w:color="000000"/>
              <w:bottom w:val="single" w:sz="5" w:space="0" w:color="000000"/>
              <w:right w:val="single" w:sz="5" w:space="0" w:color="000000"/>
            </w:tcBorders>
          </w:tcPr>
          <w:p w14:paraId="056F5246"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AB3F164"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4405862"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338B4CEB" w14:textId="77777777" w:rsidR="00D87103" w:rsidRPr="00725076" w:rsidRDefault="000A32FE">
            <w:pPr>
              <w:rPr>
                <w:rFonts w:ascii="Arial" w:hAnsi="Arial" w:cs="Arial"/>
                <w:sz w:val="18"/>
                <w:szCs w:val="18"/>
              </w:rPr>
            </w:pPr>
            <w:r w:rsidRPr="00725076">
              <w:rPr>
                <w:rFonts w:ascii="Arial" w:hAnsi="Arial" w:cs="Arial"/>
                <w:sz w:val="18"/>
                <w:szCs w:val="18"/>
              </w:rPr>
              <w:t>Amendments: None reported relative to protocol; scope extended to include studies up to Sep/Oct 2024.</w:t>
            </w:r>
          </w:p>
        </w:tc>
      </w:tr>
      <w:tr w:rsidR="00077B44" w:rsidRPr="004C1685" w14:paraId="0FF24C71"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E6CA63E"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49326CAC"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2E7FCC4A"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77CD097F" w14:textId="77777777" w:rsidR="00D87103" w:rsidRPr="00725076" w:rsidRDefault="000A32FE">
            <w:pPr>
              <w:rPr>
                <w:rFonts w:ascii="Arial" w:hAnsi="Arial" w:cs="Arial"/>
                <w:sz w:val="18"/>
                <w:szCs w:val="18"/>
              </w:rPr>
            </w:pPr>
            <w:r w:rsidRPr="00725076">
              <w:rPr>
                <w:rFonts w:ascii="Arial" w:hAnsi="Arial" w:cs="Arial"/>
                <w:sz w:val="18"/>
                <w:szCs w:val="18"/>
              </w:rPr>
              <w:t>Manuscript — Funding/Acknowledgements: European Commission (HaDEA), Service Contract No. 20197105 (Title page/front</w:t>
            </w:r>
            <w:r w:rsidRPr="00725076">
              <w:rPr>
                <w:rFonts w:ascii="Cambria Math" w:hAnsi="Cambria Math" w:cs="Cambria Math"/>
                <w:sz w:val="18"/>
                <w:szCs w:val="18"/>
              </w:rPr>
              <w:t>‑</w:t>
            </w:r>
            <w:r w:rsidRPr="00725076">
              <w:rPr>
                <w:rFonts w:ascii="Arial" w:hAnsi="Arial" w:cs="Arial"/>
                <w:sz w:val="18"/>
                <w:szCs w:val="18"/>
              </w:rPr>
              <w:t>matter).</w:t>
            </w:r>
          </w:p>
        </w:tc>
      </w:tr>
      <w:tr w:rsidR="00077B44" w:rsidRPr="004C1685" w14:paraId="5B7406E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D6B55E7"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9CB6A5D"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0BBC5DC3"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5465AB93" w14:textId="083B46F4" w:rsidR="00D87103" w:rsidRPr="00725076" w:rsidRDefault="000A32FE">
            <w:pPr>
              <w:rPr>
                <w:rFonts w:ascii="Arial" w:hAnsi="Arial" w:cs="Arial"/>
                <w:sz w:val="18"/>
                <w:szCs w:val="18"/>
              </w:rPr>
            </w:pPr>
            <w:r w:rsidRPr="00725076">
              <w:rPr>
                <w:rFonts w:ascii="Arial" w:hAnsi="Arial" w:cs="Arial"/>
                <w:sz w:val="18"/>
                <w:szCs w:val="18"/>
              </w:rPr>
              <w:t xml:space="preserve"> Authors report no conflicts</w:t>
            </w:r>
          </w:p>
        </w:tc>
      </w:tr>
      <w:tr w:rsidR="00077B44" w:rsidRPr="004C1685" w14:paraId="4B9F101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0D39F0B0"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w:t>
            </w:r>
            <w:r w:rsidRPr="00930A31">
              <w:rPr>
                <w:rFonts w:ascii="Arial" w:hAnsi="Arial" w:cs="Arial"/>
                <w:sz w:val="18"/>
                <w:szCs w:val="18"/>
              </w:rPr>
              <w:lastRenderedPageBreak/>
              <w:t>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02D353D4"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lastRenderedPageBreak/>
              <w:t>27</w:t>
            </w:r>
          </w:p>
        </w:tc>
        <w:tc>
          <w:tcPr>
            <w:tcW w:w="11745" w:type="dxa"/>
            <w:tcBorders>
              <w:top w:val="single" w:sz="5" w:space="0" w:color="000000"/>
              <w:left w:val="single" w:sz="5" w:space="0" w:color="000000"/>
              <w:bottom w:val="double" w:sz="5" w:space="0" w:color="000000"/>
              <w:right w:val="single" w:sz="5" w:space="0" w:color="000000"/>
            </w:tcBorders>
          </w:tcPr>
          <w:p w14:paraId="00438EDD"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found: template data collection forms; data extracted </w:t>
            </w:r>
            <w:r w:rsidRPr="00930A31">
              <w:rPr>
                <w:rFonts w:ascii="Arial" w:hAnsi="Arial" w:cs="Arial"/>
                <w:sz w:val="18"/>
                <w:szCs w:val="18"/>
              </w:rPr>
              <w:lastRenderedPageBreak/>
              <w:t>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3ACC5329" w14:textId="182752A9" w:rsidR="00D87103" w:rsidRPr="00725076" w:rsidRDefault="000A32FE">
            <w:pPr>
              <w:rPr>
                <w:rFonts w:ascii="Arial" w:hAnsi="Arial" w:cs="Arial"/>
                <w:sz w:val="18"/>
                <w:szCs w:val="18"/>
              </w:rPr>
            </w:pPr>
            <w:r w:rsidRPr="00725076">
              <w:rPr>
                <w:rFonts w:ascii="Arial" w:hAnsi="Arial" w:cs="Arial"/>
                <w:sz w:val="18"/>
                <w:szCs w:val="18"/>
              </w:rPr>
              <w:lastRenderedPageBreak/>
              <w:t xml:space="preserve">Manuscript — Data availability: ‘Not applicable’ </w:t>
            </w:r>
            <w:r w:rsidRPr="00725076">
              <w:rPr>
                <w:rFonts w:ascii="Arial" w:hAnsi="Arial" w:cs="Arial"/>
                <w:sz w:val="18"/>
                <w:szCs w:val="18"/>
              </w:rPr>
              <w:lastRenderedPageBreak/>
              <w:t xml:space="preserve">Supplementary Table S1 </w:t>
            </w:r>
            <w:r w:rsidRPr="00725076">
              <w:rPr>
                <w:rFonts w:ascii="Arial" w:hAnsi="Arial" w:cs="Arial"/>
                <w:sz w:val="18"/>
                <w:szCs w:val="18"/>
              </w:rPr>
              <w:t>(Methods).</w:t>
            </w:r>
          </w:p>
        </w:tc>
      </w:tr>
    </w:tbl>
    <w:p w14:paraId="30387DB9" w14:textId="77777777" w:rsidR="00FB3483" w:rsidRPr="004C1685" w:rsidRDefault="00FB3483">
      <w:pPr>
        <w:pStyle w:val="Default"/>
        <w:rPr>
          <w:rFonts w:ascii="Arial" w:hAnsi="Arial" w:cs="Arial"/>
          <w:color w:val="auto"/>
        </w:rPr>
      </w:pPr>
    </w:p>
    <w:p w14:paraId="023BED5D" w14:textId="77777777" w:rsidR="00FB3483" w:rsidRDefault="00FB3483" w:rsidP="00B730D1">
      <w:pPr>
        <w:pStyle w:val="Default"/>
        <w:spacing w:line="183" w:lineRule="atLeast"/>
        <w:jc w:val="both"/>
        <w:rPr>
          <w:rFonts w:ascii="Arial" w:hAnsi="Arial" w:cs="Arial"/>
          <w:color w:val="auto"/>
          <w:sz w:val="16"/>
          <w:szCs w:val="16"/>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p w14:paraId="7856B655" w14:textId="77777777" w:rsidR="003A5DDD" w:rsidRDefault="003A5DDD" w:rsidP="00B730D1">
      <w:pPr>
        <w:pStyle w:val="Default"/>
        <w:spacing w:line="183" w:lineRule="atLeast"/>
        <w:jc w:val="both"/>
        <w:rPr>
          <w:rFonts w:ascii="Arial" w:hAnsi="Arial" w:cs="Arial"/>
          <w:color w:val="auto"/>
          <w:sz w:val="16"/>
          <w:szCs w:val="16"/>
        </w:rPr>
      </w:pPr>
    </w:p>
    <w:p w14:paraId="33E02300" w14:textId="3F42F89C" w:rsidR="003A5DDD" w:rsidRPr="00B730D1" w:rsidRDefault="003A5DDD" w:rsidP="00B730D1">
      <w:pPr>
        <w:pStyle w:val="Default"/>
        <w:spacing w:line="183" w:lineRule="atLeast"/>
        <w:jc w:val="both"/>
        <w:rPr>
          <w:rFonts w:ascii="Arial" w:hAnsi="Arial" w:cs="Arial"/>
          <w:color w:val="auto"/>
          <w:sz w:val="16"/>
          <w:szCs w:val="16"/>
          <w:lang w:val="da-DK"/>
        </w:rPr>
      </w:pPr>
      <w:r w:rsidRPr="003A5DDD">
        <w:rPr>
          <w:rFonts w:ascii="Arial" w:hAnsi="Arial" w:cs="Arial"/>
          <w:i/>
          <w:iCs/>
          <w:color w:val="auto"/>
          <w:sz w:val="16"/>
          <w:szCs w:val="16"/>
        </w:rPr>
        <w:t>Note:</w:t>
      </w:r>
      <w:r>
        <w:rPr>
          <w:rFonts w:ascii="Arial" w:hAnsi="Arial" w:cs="Arial"/>
          <w:color w:val="auto"/>
          <w:sz w:val="16"/>
          <w:szCs w:val="16"/>
        </w:rPr>
        <w:t xml:space="preserve"> </w:t>
      </w:r>
      <w:r w:rsidRPr="003A5DDD">
        <w:rPr>
          <w:rFonts w:ascii="Arial" w:hAnsi="Arial" w:cs="Arial"/>
          <w:color w:val="auto"/>
          <w:sz w:val="16"/>
          <w:szCs w:val="16"/>
        </w:rPr>
        <w:t>The PRISMA 2020 checklist serves as an essential quality-assurance tool that verifies the completeness of our reporting across all sections of the manuscript</w:t>
      </w:r>
      <w:r w:rsidR="0089686D">
        <w:rPr>
          <w:rFonts w:ascii="Arial" w:hAnsi="Arial" w:cs="Arial"/>
          <w:color w:val="auto"/>
          <w:sz w:val="16"/>
          <w:szCs w:val="16"/>
        </w:rPr>
        <w:t>.</w:t>
      </w:r>
    </w:p>
    <w:sectPr w:rsidR="003A5DDD"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20555" w14:textId="77777777" w:rsidR="000A32FE" w:rsidRDefault="000A32FE">
      <w:r>
        <w:separator/>
      </w:r>
    </w:p>
  </w:endnote>
  <w:endnote w:type="continuationSeparator" w:id="0">
    <w:p w14:paraId="71B9C837" w14:textId="77777777" w:rsidR="000A32FE" w:rsidRDefault="000A3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C2D0F" w14:textId="77777777" w:rsidR="000A32FE" w:rsidRDefault="000A32FE">
      <w:r>
        <w:separator/>
      </w:r>
    </w:p>
  </w:footnote>
  <w:footnote w:type="continuationSeparator" w:id="0">
    <w:p w14:paraId="4F4BE6AC" w14:textId="77777777" w:rsidR="000A32FE" w:rsidRDefault="000A32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F09B0" w14:textId="77777777" w:rsidR="00947707" w:rsidRPr="00930A31" w:rsidRDefault="00095F99"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14DD3CB8" wp14:editId="066F176B">
          <wp:simplePos x="0" y="0"/>
          <wp:positionH relativeFrom="column">
            <wp:posOffset>0</wp:posOffset>
          </wp:positionH>
          <wp:positionV relativeFrom="paragraph">
            <wp:posOffset>-184150</wp:posOffset>
          </wp:positionV>
          <wp:extent cx="519430" cy="495300"/>
          <wp:effectExtent l="0" t="0" r="0" b="0"/>
          <wp:wrapSquare wrapText="bothSides"/>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095F99"/>
    <w:rsid w:val="000A32FE"/>
    <w:rsid w:val="000C0F2F"/>
    <w:rsid w:val="001113CF"/>
    <w:rsid w:val="00150BE1"/>
    <w:rsid w:val="00152CDB"/>
    <w:rsid w:val="0018323E"/>
    <w:rsid w:val="00186BC6"/>
    <w:rsid w:val="00190C83"/>
    <w:rsid w:val="002275F3"/>
    <w:rsid w:val="00236B90"/>
    <w:rsid w:val="00246C93"/>
    <w:rsid w:val="00256BAF"/>
    <w:rsid w:val="00276094"/>
    <w:rsid w:val="002A2A06"/>
    <w:rsid w:val="002A677C"/>
    <w:rsid w:val="002F5A81"/>
    <w:rsid w:val="003103C2"/>
    <w:rsid w:val="003516AD"/>
    <w:rsid w:val="00362D01"/>
    <w:rsid w:val="00363B8D"/>
    <w:rsid w:val="003760FB"/>
    <w:rsid w:val="003A5DDD"/>
    <w:rsid w:val="003B79FF"/>
    <w:rsid w:val="00400A0B"/>
    <w:rsid w:val="004033C1"/>
    <w:rsid w:val="00443C1D"/>
    <w:rsid w:val="00461576"/>
    <w:rsid w:val="004A2DD7"/>
    <w:rsid w:val="004C1685"/>
    <w:rsid w:val="005078EE"/>
    <w:rsid w:val="0052331A"/>
    <w:rsid w:val="00550BF1"/>
    <w:rsid w:val="0059028D"/>
    <w:rsid w:val="005979B8"/>
    <w:rsid w:val="005A190C"/>
    <w:rsid w:val="005A3D71"/>
    <w:rsid w:val="00601EE4"/>
    <w:rsid w:val="00640172"/>
    <w:rsid w:val="006E5FE2"/>
    <w:rsid w:val="006F3BA6"/>
    <w:rsid w:val="007246B1"/>
    <w:rsid w:val="00725076"/>
    <w:rsid w:val="00726794"/>
    <w:rsid w:val="0075137B"/>
    <w:rsid w:val="00763904"/>
    <w:rsid w:val="0077253C"/>
    <w:rsid w:val="007D5562"/>
    <w:rsid w:val="008412D5"/>
    <w:rsid w:val="00851775"/>
    <w:rsid w:val="0089686D"/>
    <w:rsid w:val="008A3EAE"/>
    <w:rsid w:val="008E2C91"/>
    <w:rsid w:val="00930A31"/>
    <w:rsid w:val="00947707"/>
    <w:rsid w:val="009827E5"/>
    <w:rsid w:val="009B5158"/>
    <w:rsid w:val="009D3EB1"/>
    <w:rsid w:val="00A215D2"/>
    <w:rsid w:val="00A37B06"/>
    <w:rsid w:val="00A76497"/>
    <w:rsid w:val="00A86593"/>
    <w:rsid w:val="00AA7598"/>
    <w:rsid w:val="00AB79CE"/>
    <w:rsid w:val="00AE4BBD"/>
    <w:rsid w:val="00B10047"/>
    <w:rsid w:val="00B17974"/>
    <w:rsid w:val="00B51910"/>
    <w:rsid w:val="00B730D1"/>
    <w:rsid w:val="00C22710"/>
    <w:rsid w:val="00C77ED6"/>
    <w:rsid w:val="00D87103"/>
    <w:rsid w:val="00D95D84"/>
    <w:rsid w:val="00DC4F19"/>
    <w:rsid w:val="00DD7BBA"/>
    <w:rsid w:val="00E324A8"/>
    <w:rsid w:val="00E66E3A"/>
    <w:rsid w:val="00EB610E"/>
    <w:rsid w:val="00EE13AC"/>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7299D2"/>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1681</Words>
  <Characters>9583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11242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Vania Filipova</cp:lastModifiedBy>
  <cp:revision>16</cp:revision>
  <cp:lastPrinted>2020-11-24T03:02:00Z</cp:lastPrinted>
  <dcterms:created xsi:type="dcterms:W3CDTF">2025-09-12T11:24:00Z</dcterms:created>
  <dcterms:modified xsi:type="dcterms:W3CDTF">2026-05-21T17:14:00Z</dcterms:modified>
</cp:coreProperties>
</file>