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6F693" w14:textId="77777777" w:rsidR="00404BE7" w:rsidRDefault="00404BE7" w:rsidP="00404BE7">
      <w:pPr>
        <w:rPr>
          <w:rFonts w:asciiTheme="majorBidi" w:hAnsiTheme="majorBidi" w:cstheme="majorBidi"/>
          <w:b/>
          <w:bCs/>
          <w:sz w:val="18"/>
          <w:szCs w:val="18"/>
          <w:lang w:val="en-GB"/>
        </w:rPr>
      </w:pPr>
    </w:p>
    <w:p w14:paraId="1AF70D96" w14:textId="77777777" w:rsidR="00404BE7" w:rsidRPr="000F708C" w:rsidRDefault="00404BE7" w:rsidP="00404BE7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</w:pPr>
      <w:r w:rsidRPr="000F708C">
        <w:rPr>
          <w:rFonts w:ascii="Times New Roman" w:eastAsia="Times New Roman" w:hAnsi="Times New Roman" w:cs="Times New Roman"/>
          <w:b/>
          <w:bCs/>
          <w:kern w:val="0"/>
          <w:lang w:val="en-GB" w:eastAsia="en-GB"/>
          <w14:ligatures w14:val="none"/>
        </w:rPr>
        <w:t>Confirmatory Factor Analysis</w:t>
      </w:r>
    </w:p>
    <w:p w14:paraId="12D0F788" w14:textId="77777777" w:rsidR="00404BE7" w:rsidRPr="000F708C" w:rsidRDefault="00404BE7" w:rsidP="00404BE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A confirmatory factor analysis (CFA) was conducted to examine the six-factor structure of the 12-item </w:t>
      </w:r>
      <w:r w:rsidRPr="000F708C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Self-Compassion Scale – Short Form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(SCS–SF) using the </w:t>
      </w:r>
      <w:r w:rsidRPr="00DC3864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Weighted Least Squares Mean and Variance adjusted (WLSMV) 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estimation method with robust standard errors. The model specified six correlated latent factors: Self-Kindness, Self-Judgment, Common Humanity, Isolation, Mindfulness, and Over-Identification, each represented by two observed indicators.</w:t>
      </w:r>
    </w:p>
    <w:p w14:paraId="75B4E42F" w14:textId="77777777" w:rsidR="00404BE7" w:rsidRPr="000F708C" w:rsidRDefault="00404BE7" w:rsidP="00404BE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The overall model fit was acceptable. The chi-square test was significant, χ²(39) = 97.00, </w:t>
      </w:r>
      <w:r w:rsidRPr="000F708C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.001, though this is common in large samples. Other fit indices indicated an adequate to good fit to the data: CFI = .96, TLI = .93, GFI = .98, SRMR = .049, and RMSEA = .073 (95% CI [.074, .112], </w:t>
      </w:r>
      <w:r w:rsidRPr="000F708C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.001). </w:t>
      </w:r>
    </w:p>
    <w:p w14:paraId="37A2DFBA" w14:textId="2EEA4A17" w:rsidR="00404BE7" w:rsidRPr="000F708C" w:rsidRDefault="00404BE7" w:rsidP="00404BE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As seen in Table </w:t>
      </w:r>
      <w:r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S1</w:t>
      </w:r>
      <w:r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, s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tandardized factor loadings ranged from .43 to .88 across the 12 items, all statistically significant (</w:t>
      </w:r>
      <w:r w:rsidRPr="000F708C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.001), suggesting that all items were meaningful indicators of their respective latent constructs. Specifically, the highest standardized loadings were observed for </w:t>
      </w:r>
      <w:r w:rsidRPr="008151D5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SCSSF12 (.88, </w:t>
      </w:r>
      <w:r w:rsidRPr="008151D5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8151D5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.001), SCSSF9 (.75, </w:t>
      </w:r>
      <w:r w:rsidRPr="008151D5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8151D5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.001), and SCSSF5 (.73, </w:t>
      </w:r>
      <w:r w:rsidRPr="008151D5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8151D5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.001), while the lowest was for SCSSF1 (.43, </w:t>
      </w:r>
      <w:r w:rsidRPr="008151D5">
        <w:rPr>
          <w:rFonts w:ascii="Times New Roman" w:eastAsia="Times New Roman" w:hAnsi="Times New Roman" w:cs="Times New Roman"/>
          <w:i/>
          <w:iCs/>
          <w:kern w:val="0"/>
          <w:lang w:val="en-GB" w:eastAsia="en-GB"/>
          <w14:ligatures w14:val="none"/>
        </w:rPr>
        <w:t>p</w:t>
      </w:r>
      <w:r w:rsidRPr="008151D5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&lt; .001).</w:t>
      </w: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 xml:space="preserve"> The squared multiple correlations (R²) for individual items ranged from .18 to .78, indicating moderate to high reliability of the observed indicators.</w:t>
      </w:r>
    </w:p>
    <w:p w14:paraId="7E6DB7C3" w14:textId="77777777" w:rsidR="00404BE7" w:rsidRPr="000F708C" w:rsidRDefault="00404BE7" w:rsidP="00404BE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0F708C"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  <w:t>Overall, these results support the six-factor structure of the SCS–SF as theoretically proposed by Neff (2003)</w:t>
      </w:r>
    </w:p>
    <w:p w14:paraId="7D723A98" w14:textId="77777777" w:rsidR="00404BE7" w:rsidRDefault="00404BE7" w:rsidP="00404BE7">
      <w:pPr>
        <w:rPr>
          <w:rFonts w:asciiTheme="majorBidi" w:hAnsiTheme="majorBidi" w:cstheme="majorBidi"/>
          <w:b/>
          <w:bCs/>
          <w:sz w:val="18"/>
          <w:szCs w:val="18"/>
          <w:lang w:val="en-GB"/>
        </w:rPr>
      </w:pPr>
    </w:p>
    <w:p w14:paraId="0E8B8C08" w14:textId="0DFB517F" w:rsidR="00404BE7" w:rsidRPr="000F708C" w:rsidRDefault="00404BE7" w:rsidP="00404BE7">
      <w:pPr>
        <w:rPr>
          <w:rFonts w:asciiTheme="majorBidi" w:hAnsiTheme="majorBidi" w:cstheme="majorBidi"/>
          <w:b/>
          <w:bCs/>
          <w:sz w:val="18"/>
          <w:szCs w:val="18"/>
          <w:lang w:val="en-GB"/>
        </w:rPr>
      </w:pP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Table </w:t>
      </w: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>S1</w:t>
      </w: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 </w:t>
      </w:r>
      <w:r w:rsidRPr="000F708C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Confirmatory Factor Analysis Results for the Six-Factor Model of the Self-Compassion Scale–Short Form (N = </w:t>
      </w: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>318</w:t>
      </w:r>
      <w:r w:rsidRPr="000F708C">
        <w:rPr>
          <w:rFonts w:asciiTheme="majorBidi" w:hAnsiTheme="majorBidi" w:cstheme="majorBidi"/>
          <w:b/>
          <w:bCs/>
          <w:sz w:val="18"/>
          <w:szCs w:val="18"/>
          <w:lang w:val="en-GB"/>
        </w:rPr>
        <w:t>)</w:t>
      </w:r>
    </w:p>
    <w:tbl>
      <w:tblPr>
        <w:tblW w:w="865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9"/>
        <w:gridCol w:w="1345"/>
        <w:gridCol w:w="3164"/>
        <w:gridCol w:w="608"/>
        <w:gridCol w:w="1042"/>
      </w:tblGrid>
      <w:tr w:rsidR="00404BE7" w:rsidRPr="000F708C" w14:paraId="701993AA" w14:textId="77777777" w:rsidTr="0060358E">
        <w:trPr>
          <w:trHeight w:val="23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87B4D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Latent 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30B2AE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Item Code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43A79C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Standardized Loading (β)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81E2D0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R²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E728EA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i/>
                <w:iCs/>
                <w:kern w:val="0"/>
                <w:sz w:val="18"/>
                <w:szCs w:val="18"/>
                <w:lang w:val="en-GB" w:eastAsia="en-GB"/>
                <w14:ligatures w14:val="none"/>
              </w:rPr>
              <w:t>p</w:t>
            </w: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 xml:space="preserve"> Value</w:t>
            </w:r>
          </w:p>
        </w:tc>
      </w:tr>
      <w:tr w:rsidR="00404BE7" w:rsidRPr="000F708C" w14:paraId="77DD5316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2042C7DD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Self-Kindness</w:t>
            </w:r>
          </w:p>
        </w:tc>
        <w:tc>
          <w:tcPr>
            <w:tcW w:w="0" w:type="auto"/>
            <w:vAlign w:val="center"/>
            <w:hideMark/>
          </w:tcPr>
          <w:p w14:paraId="3CFA1A5D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SCSSF2</w:t>
            </w:r>
          </w:p>
        </w:tc>
        <w:tc>
          <w:tcPr>
            <w:tcW w:w="0" w:type="auto"/>
            <w:vAlign w:val="center"/>
            <w:hideMark/>
          </w:tcPr>
          <w:p w14:paraId="61D23AA6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0.48</w:t>
            </w:r>
          </w:p>
        </w:tc>
        <w:tc>
          <w:tcPr>
            <w:tcW w:w="0" w:type="auto"/>
            <w:vAlign w:val="center"/>
            <w:hideMark/>
          </w:tcPr>
          <w:p w14:paraId="5920DC7A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0.23</w:t>
            </w:r>
          </w:p>
        </w:tc>
        <w:tc>
          <w:tcPr>
            <w:tcW w:w="0" w:type="auto"/>
            <w:vAlign w:val="center"/>
            <w:hideMark/>
          </w:tcPr>
          <w:p w14:paraId="5CB71CEB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503A07A1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00C96C88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55427F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SCSSF6</w:t>
            </w:r>
          </w:p>
        </w:tc>
        <w:tc>
          <w:tcPr>
            <w:tcW w:w="0" w:type="auto"/>
            <w:vAlign w:val="center"/>
            <w:hideMark/>
          </w:tcPr>
          <w:p w14:paraId="43E4D89B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-0.55</w:t>
            </w:r>
          </w:p>
        </w:tc>
        <w:tc>
          <w:tcPr>
            <w:tcW w:w="0" w:type="auto"/>
            <w:vAlign w:val="center"/>
            <w:hideMark/>
          </w:tcPr>
          <w:p w14:paraId="3D5688C7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0.30</w:t>
            </w:r>
          </w:p>
        </w:tc>
        <w:tc>
          <w:tcPr>
            <w:tcW w:w="0" w:type="auto"/>
            <w:vAlign w:val="center"/>
            <w:hideMark/>
          </w:tcPr>
          <w:p w14:paraId="3BCA054C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129A9380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5D438F37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Self-Judgment</w:t>
            </w:r>
          </w:p>
        </w:tc>
        <w:tc>
          <w:tcPr>
            <w:tcW w:w="0" w:type="auto"/>
            <w:vAlign w:val="center"/>
            <w:hideMark/>
          </w:tcPr>
          <w:p w14:paraId="03DA281F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SCSSF11</w:t>
            </w:r>
          </w:p>
        </w:tc>
        <w:tc>
          <w:tcPr>
            <w:tcW w:w="0" w:type="auto"/>
            <w:vAlign w:val="center"/>
            <w:hideMark/>
          </w:tcPr>
          <w:p w14:paraId="6341D965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0.48</w:t>
            </w:r>
          </w:p>
        </w:tc>
        <w:tc>
          <w:tcPr>
            <w:tcW w:w="0" w:type="auto"/>
            <w:vAlign w:val="center"/>
            <w:hideMark/>
          </w:tcPr>
          <w:p w14:paraId="703DD10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0.23</w:t>
            </w:r>
          </w:p>
        </w:tc>
        <w:tc>
          <w:tcPr>
            <w:tcW w:w="0" w:type="auto"/>
            <w:vAlign w:val="center"/>
            <w:hideMark/>
          </w:tcPr>
          <w:p w14:paraId="0E8800FD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4E88C286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F1941B5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A9D0A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SCSSF12</w:t>
            </w:r>
          </w:p>
        </w:tc>
        <w:tc>
          <w:tcPr>
            <w:tcW w:w="0" w:type="auto"/>
            <w:vAlign w:val="center"/>
            <w:hideMark/>
          </w:tcPr>
          <w:p w14:paraId="27674BC5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0.88</w:t>
            </w:r>
          </w:p>
        </w:tc>
        <w:tc>
          <w:tcPr>
            <w:tcW w:w="0" w:type="auto"/>
            <w:vAlign w:val="center"/>
            <w:hideMark/>
          </w:tcPr>
          <w:p w14:paraId="40D294D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0.78</w:t>
            </w:r>
          </w:p>
        </w:tc>
        <w:tc>
          <w:tcPr>
            <w:tcW w:w="0" w:type="auto"/>
            <w:vAlign w:val="center"/>
            <w:hideMark/>
          </w:tcPr>
          <w:p w14:paraId="69A3DE0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672F4DA7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6F9B79AD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Common Humanity</w:t>
            </w:r>
          </w:p>
        </w:tc>
        <w:tc>
          <w:tcPr>
            <w:tcW w:w="0" w:type="auto"/>
            <w:vAlign w:val="center"/>
            <w:hideMark/>
          </w:tcPr>
          <w:p w14:paraId="3A97CA60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SCSSF5</w:t>
            </w:r>
          </w:p>
        </w:tc>
        <w:tc>
          <w:tcPr>
            <w:tcW w:w="0" w:type="auto"/>
            <w:vAlign w:val="center"/>
            <w:hideMark/>
          </w:tcPr>
          <w:p w14:paraId="6C3B8756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42C3CC8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0.54</w:t>
            </w:r>
          </w:p>
        </w:tc>
        <w:tc>
          <w:tcPr>
            <w:tcW w:w="0" w:type="auto"/>
            <w:vAlign w:val="center"/>
            <w:hideMark/>
          </w:tcPr>
          <w:p w14:paraId="6C8937D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68E59140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1CC2DBE8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7B1DC2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SCSSF10</w:t>
            </w:r>
          </w:p>
        </w:tc>
        <w:tc>
          <w:tcPr>
            <w:tcW w:w="0" w:type="auto"/>
            <w:vAlign w:val="center"/>
            <w:hideMark/>
          </w:tcPr>
          <w:p w14:paraId="60318A72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0.53</w:t>
            </w:r>
          </w:p>
        </w:tc>
        <w:tc>
          <w:tcPr>
            <w:tcW w:w="0" w:type="auto"/>
            <w:vAlign w:val="center"/>
            <w:hideMark/>
          </w:tcPr>
          <w:p w14:paraId="679911B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0.28</w:t>
            </w:r>
          </w:p>
        </w:tc>
        <w:tc>
          <w:tcPr>
            <w:tcW w:w="0" w:type="auto"/>
            <w:vAlign w:val="center"/>
            <w:hideMark/>
          </w:tcPr>
          <w:p w14:paraId="7648FB82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750A1BFE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A023B29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Isolation</w:t>
            </w:r>
          </w:p>
        </w:tc>
        <w:tc>
          <w:tcPr>
            <w:tcW w:w="0" w:type="auto"/>
            <w:vAlign w:val="center"/>
            <w:hideMark/>
          </w:tcPr>
          <w:p w14:paraId="52A477D9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SCSSF4</w:t>
            </w:r>
          </w:p>
        </w:tc>
        <w:tc>
          <w:tcPr>
            <w:tcW w:w="0" w:type="auto"/>
            <w:vAlign w:val="center"/>
            <w:hideMark/>
          </w:tcPr>
          <w:p w14:paraId="0A96A58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0.52</w:t>
            </w:r>
          </w:p>
        </w:tc>
        <w:tc>
          <w:tcPr>
            <w:tcW w:w="0" w:type="auto"/>
            <w:vAlign w:val="center"/>
            <w:hideMark/>
          </w:tcPr>
          <w:p w14:paraId="505858B9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0.27</w:t>
            </w:r>
          </w:p>
        </w:tc>
        <w:tc>
          <w:tcPr>
            <w:tcW w:w="0" w:type="auto"/>
            <w:vAlign w:val="center"/>
            <w:hideMark/>
          </w:tcPr>
          <w:p w14:paraId="68508BA5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14956805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1FE0E46C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A7D489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SCSSF8</w:t>
            </w:r>
          </w:p>
        </w:tc>
        <w:tc>
          <w:tcPr>
            <w:tcW w:w="0" w:type="auto"/>
            <w:vAlign w:val="center"/>
            <w:hideMark/>
          </w:tcPr>
          <w:p w14:paraId="6E91425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0.60</w:t>
            </w:r>
          </w:p>
        </w:tc>
        <w:tc>
          <w:tcPr>
            <w:tcW w:w="0" w:type="auto"/>
            <w:vAlign w:val="center"/>
            <w:hideMark/>
          </w:tcPr>
          <w:p w14:paraId="55AA004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0.37</w:t>
            </w:r>
          </w:p>
        </w:tc>
        <w:tc>
          <w:tcPr>
            <w:tcW w:w="0" w:type="auto"/>
            <w:vAlign w:val="center"/>
            <w:hideMark/>
          </w:tcPr>
          <w:p w14:paraId="75D8ADEE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1EE2FA8F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42C4324D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Mindfulness</w:t>
            </w:r>
          </w:p>
        </w:tc>
        <w:tc>
          <w:tcPr>
            <w:tcW w:w="0" w:type="auto"/>
            <w:vAlign w:val="center"/>
            <w:hideMark/>
          </w:tcPr>
          <w:p w14:paraId="7BCA8D6F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SCSSF3</w:t>
            </w:r>
          </w:p>
        </w:tc>
        <w:tc>
          <w:tcPr>
            <w:tcW w:w="0" w:type="auto"/>
            <w:vAlign w:val="center"/>
            <w:hideMark/>
          </w:tcPr>
          <w:p w14:paraId="24A0D6E2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0.54</w:t>
            </w:r>
          </w:p>
        </w:tc>
        <w:tc>
          <w:tcPr>
            <w:tcW w:w="0" w:type="auto"/>
            <w:vAlign w:val="center"/>
            <w:hideMark/>
          </w:tcPr>
          <w:p w14:paraId="496063CF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0.29</w:t>
            </w:r>
          </w:p>
        </w:tc>
        <w:tc>
          <w:tcPr>
            <w:tcW w:w="0" w:type="auto"/>
            <w:vAlign w:val="center"/>
            <w:hideMark/>
          </w:tcPr>
          <w:p w14:paraId="11E1CF86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1F300DEB" w14:textId="77777777" w:rsidTr="0060358E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04B3003E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1CF827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SCSSF7</w:t>
            </w:r>
          </w:p>
        </w:tc>
        <w:tc>
          <w:tcPr>
            <w:tcW w:w="0" w:type="auto"/>
            <w:vAlign w:val="center"/>
            <w:hideMark/>
          </w:tcPr>
          <w:p w14:paraId="0C68E1C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-0.79</w:t>
            </w:r>
          </w:p>
        </w:tc>
        <w:tc>
          <w:tcPr>
            <w:tcW w:w="0" w:type="auto"/>
            <w:vAlign w:val="center"/>
            <w:hideMark/>
          </w:tcPr>
          <w:p w14:paraId="2EA9B767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0.62</w:t>
            </w:r>
          </w:p>
        </w:tc>
        <w:tc>
          <w:tcPr>
            <w:tcW w:w="0" w:type="auto"/>
            <w:vAlign w:val="center"/>
            <w:hideMark/>
          </w:tcPr>
          <w:p w14:paraId="3FEDC1C9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7DFF3A4D" w14:textId="77777777" w:rsidTr="0060358E">
        <w:trPr>
          <w:trHeight w:val="250"/>
          <w:tblCellSpacing w:w="15" w:type="dxa"/>
        </w:trPr>
        <w:tc>
          <w:tcPr>
            <w:tcW w:w="0" w:type="auto"/>
            <w:vAlign w:val="center"/>
            <w:hideMark/>
          </w:tcPr>
          <w:p w14:paraId="1192B84E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Over-Identification</w:t>
            </w:r>
          </w:p>
        </w:tc>
        <w:tc>
          <w:tcPr>
            <w:tcW w:w="0" w:type="auto"/>
            <w:vAlign w:val="center"/>
            <w:hideMark/>
          </w:tcPr>
          <w:p w14:paraId="44B54A3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</w:t>
            </w:r>
          </w:p>
        </w:tc>
        <w:tc>
          <w:tcPr>
            <w:tcW w:w="0" w:type="auto"/>
            <w:vAlign w:val="center"/>
            <w:hideMark/>
          </w:tcPr>
          <w:p w14:paraId="79EC5367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0.43</w:t>
            </w:r>
          </w:p>
        </w:tc>
        <w:tc>
          <w:tcPr>
            <w:tcW w:w="0" w:type="auto"/>
            <w:vAlign w:val="center"/>
            <w:hideMark/>
          </w:tcPr>
          <w:p w14:paraId="7A487E31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0.18</w:t>
            </w:r>
          </w:p>
        </w:tc>
        <w:tc>
          <w:tcPr>
            <w:tcW w:w="0" w:type="auto"/>
            <w:vAlign w:val="center"/>
            <w:hideMark/>
          </w:tcPr>
          <w:p w14:paraId="4A1E0DAB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  <w:tr w:rsidR="00404BE7" w:rsidRPr="000F708C" w14:paraId="72E95146" w14:textId="77777777" w:rsidTr="0060358E">
        <w:trPr>
          <w:trHeight w:val="238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36C8C5D" w14:textId="77777777" w:rsidR="00404BE7" w:rsidRPr="000F708C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651B74F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7F21E46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E8055B3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C6467A7" w14:textId="77777777" w:rsidR="00404BE7" w:rsidRPr="000F708C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0F708C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&lt; .001</w:t>
            </w:r>
          </w:p>
        </w:tc>
      </w:tr>
    </w:tbl>
    <w:p w14:paraId="7BDFE1F0" w14:textId="77777777" w:rsidR="00404BE7" w:rsidRDefault="00404BE7" w:rsidP="00404BE7">
      <w:pPr>
        <w:rPr>
          <w:lang w:val="en-GB"/>
        </w:rPr>
      </w:pPr>
    </w:p>
    <w:p w14:paraId="0A3E27D3" w14:textId="77777777" w:rsidR="005B760A" w:rsidRDefault="005B760A"/>
    <w:p w14:paraId="1980AADD" w14:textId="77777777" w:rsidR="00404BE7" w:rsidRDefault="00404BE7"/>
    <w:p w14:paraId="25D19E2C" w14:textId="77777777" w:rsidR="00404BE7" w:rsidRDefault="00404BE7"/>
    <w:p w14:paraId="19DEEEE2" w14:textId="77777777" w:rsidR="00404BE7" w:rsidRPr="00DC3864" w:rsidRDefault="00404BE7" w:rsidP="00404BE7">
      <w:pPr>
        <w:spacing w:line="360" w:lineRule="auto"/>
        <w:jc w:val="both"/>
        <w:rPr>
          <w:rFonts w:asciiTheme="majorBidi" w:hAnsiTheme="majorBidi" w:cstheme="majorBidi"/>
          <w:b/>
          <w:bCs/>
          <w:lang w:val="en-GB"/>
        </w:rPr>
      </w:pPr>
      <w:r w:rsidRPr="00DC3864">
        <w:rPr>
          <w:rFonts w:asciiTheme="majorBidi" w:hAnsiTheme="majorBidi" w:cstheme="majorBidi"/>
          <w:b/>
          <w:bCs/>
          <w:lang w:val="en-GB"/>
        </w:rPr>
        <w:t>Measurement Invariance Across Gender</w:t>
      </w:r>
    </w:p>
    <w:p w14:paraId="187F1F1C" w14:textId="77777777" w:rsidR="00404BE7" w:rsidRPr="00DC3864" w:rsidRDefault="00404BE7" w:rsidP="00404BE7">
      <w:pPr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DC3864">
        <w:rPr>
          <w:rFonts w:asciiTheme="majorBidi" w:hAnsiTheme="majorBidi" w:cstheme="majorBidi"/>
          <w:lang w:val="en-GB"/>
        </w:rPr>
        <w:t>A multi-group confirmatory factor analysis (MG-CFA) was conducted to examine the measurement invariance of the Self-Compassion Scale–Short Form (SCS-SF; Neff, 2003) across males and females, using the Weighted Least Squares Mean and Variance adjusted (WLSMV) estimator due to ordinal indicators. The baseline (configural) model demonstrated an excellent fit to the data, χ²(108) = 111.00, p = .40, CFI = .99, TLI = .99, RMSEA = .02 (90% CI [0.00, 0.05]), SRMR = .07.</w:t>
      </w:r>
    </w:p>
    <w:p w14:paraId="5FD921D4" w14:textId="4C79FA02" w:rsidR="00404BE7" w:rsidRPr="00DC3864" w:rsidRDefault="00404BE7" w:rsidP="00404BE7">
      <w:pPr>
        <w:spacing w:line="360" w:lineRule="auto"/>
        <w:jc w:val="both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As seen in Table </w:t>
      </w:r>
      <w:r>
        <w:rPr>
          <w:rFonts w:asciiTheme="majorBidi" w:hAnsiTheme="majorBidi" w:cstheme="majorBidi"/>
          <w:lang w:val="en-GB"/>
        </w:rPr>
        <w:t>S2</w:t>
      </w:r>
      <w:r>
        <w:rPr>
          <w:rFonts w:asciiTheme="majorBidi" w:hAnsiTheme="majorBidi" w:cstheme="majorBidi"/>
          <w:lang w:val="en-GB"/>
        </w:rPr>
        <w:t xml:space="preserve"> and Table </w:t>
      </w:r>
      <w:r>
        <w:rPr>
          <w:rFonts w:asciiTheme="majorBidi" w:hAnsiTheme="majorBidi" w:cstheme="majorBidi"/>
          <w:lang w:val="en-GB"/>
        </w:rPr>
        <w:t>S3</w:t>
      </w:r>
      <w:r>
        <w:rPr>
          <w:rFonts w:asciiTheme="majorBidi" w:hAnsiTheme="majorBidi" w:cstheme="majorBidi"/>
          <w:lang w:val="en-GB"/>
        </w:rPr>
        <w:t>, t</w:t>
      </w:r>
      <w:r w:rsidRPr="00DC3864">
        <w:rPr>
          <w:rFonts w:asciiTheme="majorBidi" w:hAnsiTheme="majorBidi" w:cstheme="majorBidi"/>
          <w:lang w:val="en-GB"/>
        </w:rPr>
        <w:t>he configural model indicated that the six-factor structure (Self-Kindness, Self-Judgment, Common Humanity, Isolation, Mindfulness, and Over-Identification) was adequately represented across genders, suggesting that both groups conceptualize self-compassion similarly.</w:t>
      </w:r>
    </w:p>
    <w:p w14:paraId="27F3A5BF" w14:textId="77777777" w:rsidR="00404BE7" w:rsidRPr="00DC3864" w:rsidRDefault="00404BE7" w:rsidP="00404BE7">
      <w:pPr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DC3864">
        <w:rPr>
          <w:rFonts w:asciiTheme="majorBidi" w:hAnsiTheme="majorBidi" w:cstheme="majorBidi"/>
          <w:lang w:val="en-GB"/>
        </w:rPr>
        <w:t>Further metric invariance testing (equality of factor loadings) was supported, as the ΔCFI (&lt; .010) and ΔRMSEA (&lt; .015) were well below recommended thresholds (Cheung &amp; Rensvold, 2002). The scalar invariance model (equality of intercepts) also showed an acceptable fit, ΔCFI &lt; .01, indicating strong measurement invariance.</w:t>
      </w:r>
    </w:p>
    <w:p w14:paraId="492A6129" w14:textId="77777777" w:rsidR="00404BE7" w:rsidRPr="00DC3864" w:rsidRDefault="00404BE7" w:rsidP="00404BE7">
      <w:pPr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DC3864">
        <w:rPr>
          <w:rFonts w:asciiTheme="majorBidi" w:hAnsiTheme="majorBidi" w:cstheme="majorBidi"/>
          <w:lang w:val="en-GB"/>
        </w:rPr>
        <w:t>A few univariate parameter constraints (e.g., p2 = p65, p18 = p81, p46 = p109, p47 = p110) showed statistically significant differences (p &lt; .05), but the overall multivariate score test was nonsignificant, χ²(30) = 41.88, p = .073, confirming that invariance held overall.</w:t>
      </w:r>
    </w:p>
    <w:p w14:paraId="79DE3463" w14:textId="77777777" w:rsidR="00404BE7" w:rsidRDefault="00404BE7" w:rsidP="00404BE7">
      <w:pPr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DC3864">
        <w:rPr>
          <w:rFonts w:asciiTheme="majorBidi" w:hAnsiTheme="majorBidi" w:cstheme="majorBidi"/>
          <w:lang w:val="en-GB"/>
        </w:rPr>
        <w:t>Taken together, these results demonstrate that the SCS-SF operates equivalently for male and female participants, supporting gender invariance of the six-factor model. Thus, comparisons of self-compassion across gender are psychometrically valid.</w:t>
      </w:r>
    </w:p>
    <w:p w14:paraId="5C8CB9A4" w14:textId="77777777" w:rsidR="00404BE7" w:rsidRDefault="00404BE7" w:rsidP="00404BE7">
      <w:pPr>
        <w:spacing w:line="360" w:lineRule="auto"/>
        <w:rPr>
          <w:rFonts w:asciiTheme="majorBidi" w:hAnsiTheme="majorBidi" w:cstheme="majorBidi"/>
          <w:lang w:val="en-GB"/>
        </w:rPr>
      </w:pPr>
    </w:p>
    <w:p w14:paraId="1DBAB633" w14:textId="02A65660" w:rsidR="00404BE7" w:rsidRPr="00DC3864" w:rsidRDefault="00404BE7" w:rsidP="00404BE7">
      <w:pPr>
        <w:spacing w:line="360" w:lineRule="auto"/>
        <w:rPr>
          <w:rFonts w:asciiTheme="majorBidi" w:hAnsiTheme="majorBidi" w:cstheme="majorBidi"/>
          <w:b/>
          <w:bCs/>
          <w:sz w:val="18"/>
          <w:szCs w:val="18"/>
          <w:lang w:val="en-GB"/>
        </w:rPr>
      </w:pPr>
      <w:r w:rsidRPr="00DC3864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Table </w:t>
      </w: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>S2</w:t>
      </w:r>
      <w:r w:rsidRPr="00DC3864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 Measurement Invariance Fit Indices for the Self-Compassion Scale–Short Form Across Gender</w:t>
      </w:r>
    </w:p>
    <w:tbl>
      <w:tblPr>
        <w:tblW w:w="69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514"/>
        <w:gridCol w:w="514"/>
        <w:gridCol w:w="2065"/>
        <w:gridCol w:w="816"/>
        <w:gridCol w:w="666"/>
        <w:gridCol w:w="1158"/>
      </w:tblGrid>
      <w:tr w:rsidR="00404BE7" w:rsidRPr="00DC3864" w14:paraId="63E628C7" w14:textId="77777777" w:rsidTr="0060358E">
        <w:trPr>
          <w:trHeight w:val="27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EEC9267" w14:textId="77777777" w:rsidR="00404BE7" w:rsidRPr="00DC3864" w:rsidRDefault="00404BE7" w:rsidP="00603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B94505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99B53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TLI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CA0E77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RMSEA [90% CI]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99E55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SRMR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A01147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ΔCFI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7B512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ΔRMSEA</w:t>
            </w:r>
          </w:p>
        </w:tc>
      </w:tr>
      <w:tr w:rsidR="00404BE7" w:rsidRPr="00DC3864" w14:paraId="1CA717D5" w14:textId="77777777" w:rsidTr="0060358E">
        <w:trPr>
          <w:trHeight w:val="288"/>
          <w:tblCellSpacing w:w="15" w:type="dxa"/>
        </w:trPr>
        <w:tc>
          <w:tcPr>
            <w:tcW w:w="0" w:type="auto"/>
            <w:vAlign w:val="center"/>
            <w:hideMark/>
          </w:tcPr>
          <w:p w14:paraId="0FB736AF" w14:textId="77777777" w:rsidR="00404BE7" w:rsidRPr="00DC3864" w:rsidRDefault="00404BE7" w:rsidP="00603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Configural</w:t>
            </w:r>
          </w:p>
        </w:tc>
        <w:tc>
          <w:tcPr>
            <w:tcW w:w="0" w:type="auto"/>
            <w:vAlign w:val="center"/>
            <w:hideMark/>
          </w:tcPr>
          <w:p w14:paraId="02B989A1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.995</w:t>
            </w:r>
          </w:p>
        </w:tc>
        <w:tc>
          <w:tcPr>
            <w:tcW w:w="0" w:type="auto"/>
            <w:vAlign w:val="center"/>
            <w:hideMark/>
          </w:tcPr>
          <w:p w14:paraId="22E1A5DB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.994</w:t>
            </w:r>
          </w:p>
        </w:tc>
        <w:tc>
          <w:tcPr>
            <w:tcW w:w="0" w:type="auto"/>
            <w:vAlign w:val="center"/>
            <w:hideMark/>
          </w:tcPr>
          <w:p w14:paraId="45A4772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.02 [0.00, 0.05]</w:t>
            </w:r>
          </w:p>
        </w:tc>
        <w:tc>
          <w:tcPr>
            <w:tcW w:w="0" w:type="auto"/>
            <w:vAlign w:val="center"/>
            <w:hideMark/>
          </w:tcPr>
          <w:p w14:paraId="517C3E01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.07</w:t>
            </w:r>
          </w:p>
        </w:tc>
        <w:tc>
          <w:tcPr>
            <w:tcW w:w="0" w:type="auto"/>
            <w:vAlign w:val="center"/>
            <w:hideMark/>
          </w:tcPr>
          <w:p w14:paraId="26638B9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.000</w:t>
            </w:r>
          </w:p>
        </w:tc>
        <w:tc>
          <w:tcPr>
            <w:tcW w:w="0" w:type="auto"/>
            <w:vAlign w:val="center"/>
            <w:hideMark/>
          </w:tcPr>
          <w:p w14:paraId="53EF4140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.000</w:t>
            </w:r>
          </w:p>
        </w:tc>
      </w:tr>
      <w:tr w:rsidR="00404BE7" w:rsidRPr="00DC3864" w14:paraId="7529BA9B" w14:textId="77777777" w:rsidTr="0060358E">
        <w:trPr>
          <w:trHeight w:val="288"/>
          <w:tblCellSpacing w:w="15" w:type="dxa"/>
        </w:trPr>
        <w:tc>
          <w:tcPr>
            <w:tcW w:w="0" w:type="auto"/>
            <w:vAlign w:val="center"/>
            <w:hideMark/>
          </w:tcPr>
          <w:p w14:paraId="514A0937" w14:textId="77777777" w:rsidR="00404BE7" w:rsidRPr="00DC3864" w:rsidRDefault="00404BE7" w:rsidP="00603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Metric</w:t>
            </w:r>
          </w:p>
        </w:tc>
        <w:tc>
          <w:tcPr>
            <w:tcW w:w="0" w:type="auto"/>
            <w:vAlign w:val="center"/>
            <w:hideMark/>
          </w:tcPr>
          <w:p w14:paraId="20505DB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.994</w:t>
            </w:r>
          </w:p>
        </w:tc>
        <w:tc>
          <w:tcPr>
            <w:tcW w:w="0" w:type="auto"/>
            <w:vAlign w:val="center"/>
            <w:hideMark/>
          </w:tcPr>
          <w:p w14:paraId="4628346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.993</w:t>
            </w:r>
          </w:p>
        </w:tc>
        <w:tc>
          <w:tcPr>
            <w:tcW w:w="0" w:type="auto"/>
            <w:vAlign w:val="center"/>
            <w:hideMark/>
          </w:tcPr>
          <w:p w14:paraId="0F6F6E7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.02</w:t>
            </w:r>
          </w:p>
        </w:tc>
        <w:tc>
          <w:tcPr>
            <w:tcW w:w="0" w:type="auto"/>
            <w:vAlign w:val="center"/>
            <w:hideMark/>
          </w:tcPr>
          <w:p w14:paraId="40ECDE2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.07</w:t>
            </w:r>
          </w:p>
        </w:tc>
        <w:tc>
          <w:tcPr>
            <w:tcW w:w="0" w:type="auto"/>
            <w:vAlign w:val="center"/>
            <w:hideMark/>
          </w:tcPr>
          <w:p w14:paraId="5A12AC92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.001</w:t>
            </w:r>
          </w:p>
        </w:tc>
        <w:tc>
          <w:tcPr>
            <w:tcW w:w="0" w:type="auto"/>
            <w:vAlign w:val="center"/>
            <w:hideMark/>
          </w:tcPr>
          <w:p w14:paraId="19733E4C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.000</w:t>
            </w:r>
          </w:p>
        </w:tc>
      </w:tr>
      <w:tr w:rsidR="00404BE7" w:rsidRPr="00DC3864" w14:paraId="7F60CBC0" w14:textId="77777777" w:rsidTr="0060358E">
        <w:trPr>
          <w:trHeight w:val="288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CE8B3B5" w14:textId="77777777" w:rsidR="00404BE7" w:rsidRPr="00DC3864" w:rsidRDefault="00404BE7" w:rsidP="00603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Scalar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6431A11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74BECEC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.992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6CCDF0A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C95838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EE2FC3F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F3FDE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GB" w:eastAsia="en-GB"/>
                <w14:ligatures w14:val="none"/>
              </w:rPr>
              <w:t>.001</w:t>
            </w:r>
          </w:p>
        </w:tc>
      </w:tr>
    </w:tbl>
    <w:p w14:paraId="3F758B79" w14:textId="77777777" w:rsidR="00404BE7" w:rsidRDefault="00404BE7" w:rsidP="00404BE7">
      <w:pPr>
        <w:spacing w:line="360" w:lineRule="auto"/>
        <w:rPr>
          <w:rFonts w:asciiTheme="majorBidi" w:hAnsiTheme="majorBidi" w:cstheme="majorBidi"/>
          <w:sz w:val="18"/>
          <w:szCs w:val="18"/>
          <w:lang w:val="en-GB"/>
        </w:rPr>
      </w:pPr>
      <w:r w:rsidRPr="00DC3864">
        <w:rPr>
          <w:rFonts w:asciiTheme="majorBidi" w:hAnsiTheme="majorBidi" w:cstheme="majorBidi"/>
          <w:sz w:val="18"/>
          <w:szCs w:val="18"/>
          <w:lang w:val="en-GB"/>
        </w:rPr>
        <w:t xml:space="preserve">Note. Estimator = DWLS; N = </w:t>
      </w:r>
      <w:r>
        <w:rPr>
          <w:rFonts w:asciiTheme="majorBidi" w:hAnsiTheme="majorBidi" w:cstheme="majorBidi"/>
          <w:sz w:val="18"/>
          <w:szCs w:val="18"/>
          <w:lang w:val="en-GB"/>
        </w:rPr>
        <w:t>318</w:t>
      </w:r>
      <w:r w:rsidRPr="00DC3864">
        <w:rPr>
          <w:rFonts w:asciiTheme="majorBidi" w:hAnsiTheme="majorBidi" w:cstheme="majorBidi"/>
          <w:sz w:val="18"/>
          <w:szCs w:val="18"/>
          <w:lang w:val="en-GB"/>
        </w:rPr>
        <w:t>. Invariance accepted when ΔCFI &lt; .010 and ΔRMSEA &lt; .015 (Cheung &amp; Rensvold, 2002; Chen, 2007).</w:t>
      </w:r>
    </w:p>
    <w:p w14:paraId="1B746B37" w14:textId="77777777" w:rsidR="00404BE7" w:rsidRPr="00DC3864" w:rsidRDefault="00404BE7" w:rsidP="00404BE7">
      <w:pPr>
        <w:spacing w:line="360" w:lineRule="auto"/>
        <w:rPr>
          <w:rFonts w:asciiTheme="majorBidi" w:hAnsiTheme="majorBidi" w:cstheme="majorBidi"/>
          <w:sz w:val="18"/>
          <w:szCs w:val="18"/>
          <w:lang w:val="en-GB"/>
        </w:rPr>
      </w:pPr>
    </w:p>
    <w:p w14:paraId="5C41D0AE" w14:textId="2A12FDF0" w:rsidR="00404BE7" w:rsidRPr="00DC3864" w:rsidRDefault="00404BE7" w:rsidP="00404BE7">
      <w:pPr>
        <w:spacing w:line="360" w:lineRule="auto"/>
        <w:rPr>
          <w:rFonts w:asciiTheme="majorBidi" w:hAnsiTheme="majorBidi" w:cstheme="majorBidi"/>
          <w:b/>
          <w:bCs/>
          <w:sz w:val="18"/>
          <w:szCs w:val="18"/>
          <w:lang w:val="en-GB"/>
        </w:rPr>
      </w:pPr>
      <w:r w:rsidRPr="00DC3864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Table </w:t>
      </w:r>
      <w:r>
        <w:rPr>
          <w:rFonts w:asciiTheme="majorBidi" w:hAnsiTheme="majorBidi" w:cstheme="majorBidi"/>
          <w:b/>
          <w:bCs/>
          <w:sz w:val="18"/>
          <w:szCs w:val="18"/>
          <w:lang w:val="en-GB"/>
        </w:rPr>
        <w:t>S3</w:t>
      </w:r>
      <w:r w:rsidRPr="00DC3864">
        <w:rPr>
          <w:rFonts w:asciiTheme="majorBidi" w:hAnsiTheme="majorBidi" w:cstheme="majorBidi"/>
          <w:b/>
          <w:bCs/>
          <w:sz w:val="18"/>
          <w:szCs w:val="18"/>
          <w:lang w:val="en-GB"/>
        </w:rPr>
        <w:t xml:space="preserve"> Standardized Factor Loadings for the Self-Compassion Scale–Short Form by Gender</w:t>
      </w:r>
    </w:p>
    <w:tbl>
      <w:tblPr>
        <w:tblW w:w="54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1237"/>
        <w:gridCol w:w="1065"/>
        <w:gridCol w:w="839"/>
      </w:tblGrid>
      <w:tr w:rsidR="00404BE7" w:rsidRPr="00DC3864" w14:paraId="591B85E9" w14:textId="77777777" w:rsidTr="0060358E">
        <w:trPr>
          <w:trHeight w:val="216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EF89C9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Factor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85D768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A5A67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Female 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1F11766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Male β</w:t>
            </w:r>
          </w:p>
        </w:tc>
      </w:tr>
      <w:tr w:rsidR="00404BE7" w:rsidRPr="00DC3864" w14:paraId="05A7A527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0FED1E07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Self-Kindness</w:t>
            </w:r>
          </w:p>
        </w:tc>
        <w:tc>
          <w:tcPr>
            <w:tcW w:w="0" w:type="auto"/>
            <w:vAlign w:val="center"/>
            <w:hideMark/>
          </w:tcPr>
          <w:p w14:paraId="16A5B8FA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SCSSF2</w:t>
            </w:r>
          </w:p>
        </w:tc>
        <w:tc>
          <w:tcPr>
            <w:tcW w:w="0" w:type="auto"/>
            <w:vAlign w:val="center"/>
            <w:hideMark/>
          </w:tcPr>
          <w:p w14:paraId="6EB61EC4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0.42</w:t>
            </w:r>
          </w:p>
        </w:tc>
        <w:tc>
          <w:tcPr>
            <w:tcW w:w="0" w:type="auto"/>
            <w:vAlign w:val="center"/>
            <w:hideMark/>
          </w:tcPr>
          <w:p w14:paraId="5BC73E2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0.22</w:t>
            </w:r>
          </w:p>
        </w:tc>
      </w:tr>
      <w:tr w:rsidR="00404BE7" w:rsidRPr="00DC3864" w14:paraId="67A511B2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0B7773E1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A546C0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SCSSF6</w:t>
            </w:r>
          </w:p>
        </w:tc>
        <w:tc>
          <w:tcPr>
            <w:tcW w:w="0" w:type="auto"/>
            <w:vAlign w:val="center"/>
            <w:hideMark/>
          </w:tcPr>
          <w:p w14:paraId="5F97D637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0.56</w:t>
            </w:r>
          </w:p>
        </w:tc>
        <w:tc>
          <w:tcPr>
            <w:tcW w:w="0" w:type="auto"/>
            <w:vAlign w:val="center"/>
            <w:hideMark/>
          </w:tcPr>
          <w:p w14:paraId="5F01EB1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0.31</w:t>
            </w:r>
          </w:p>
        </w:tc>
      </w:tr>
      <w:tr w:rsidR="00404BE7" w:rsidRPr="00DC3864" w14:paraId="2EF8B24E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42A4BDEB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Self-Judgment</w:t>
            </w:r>
          </w:p>
        </w:tc>
        <w:tc>
          <w:tcPr>
            <w:tcW w:w="0" w:type="auto"/>
            <w:vAlign w:val="center"/>
            <w:hideMark/>
          </w:tcPr>
          <w:p w14:paraId="4516BB8F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SCSSF11R</w:t>
            </w:r>
          </w:p>
        </w:tc>
        <w:tc>
          <w:tcPr>
            <w:tcW w:w="0" w:type="auto"/>
            <w:vAlign w:val="center"/>
            <w:hideMark/>
          </w:tcPr>
          <w:p w14:paraId="142638F7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0.49</w:t>
            </w:r>
          </w:p>
        </w:tc>
        <w:tc>
          <w:tcPr>
            <w:tcW w:w="0" w:type="auto"/>
            <w:vAlign w:val="center"/>
            <w:hideMark/>
          </w:tcPr>
          <w:p w14:paraId="1964114F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0.37</w:t>
            </w:r>
          </w:p>
        </w:tc>
      </w:tr>
      <w:tr w:rsidR="00404BE7" w:rsidRPr="00DC3864" w14:paraId="0BC198C0" w14:textId="77777777" w:rsidTr="0060358E">
        <w:trPr>
          <w:trHeight w:val="241"/>
          <w:tblCellSpacing w:w="15" w:type="dxa"/>
        </w:trPr>
        <w:tc>
          <w:tcPr>
            <w:tcW w:w="0" w:type="auto"/>
            <w:vAlign w:val="center"/>
            <w:hideMark/>
          </w:tcPr>
          <w:p w14:paraId="15DD336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0AB550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SCSSF12R</w:t>
            </w:r>
          </w:p>
        </w:tc>
        <w:tc>
          <w:tcPr>
            <w:tcW w:w="0" w:type="auto"/>
            <w:vAlign w:val="center"/>
            <w:hideMark/>
          </w:tcPr>
          <w:p w14:paraId="4FDA9A4C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0.79</w:t>
            </w:r>
          </w:p>
        </w:tc>
        <w:tc>
          <w:tcPr>
            <w:tcW w:w="0" w:type="auto"/>
            <w:vAlign w:val="center"/>
            <w:hideMark/>
          </w:tcPr>
          <w:p w14:paraId="105E4674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0.68</w:t>
            </w:r>
          </w:p>
        </w:tc>
      </w:tr>
      <w:tr w:rsidR="00404BE7" w:rsidRPr="00DC3864" w14:paraId="303489E5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1D0DB19A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lastRenderedPageBreak/>
              <w:t>Common Humanity</w:t>
            </w:r>
          </w:p>
        </w:tc>
        <w:tc>
          <w:tcPr>
            <w:tcW w:w="0" w:type="auto"/>
            <w:vAlign w:val="center"/>
            <w:hideMark/>
          </w:tcPr>
          <w:p w14:paraId="31632F19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SCSSF5</w:t>
            </w:r>
          </w:p>
        </w:tc>
        <w:tc>
          <w:tcPr>
            <w:tcW w:w="0" w:type="auto"/>
            <w:vAlign w:val="center"/>
            <w:hideMark/>
          </w:tcPr>
          <w:p w14:paraId="451296D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0.73</w:t>
            </w:r>
          </w:p>
        </w:tc>
        <w:tc>
          <w:tcPr>
            <w:tcW w:w="0" w:type="auto"/>
            <w:vAlign w:val="center"/>
            <w:hideMark/>
          </w:tcPr>
          <w:p w14:paraId="753292B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0.84</w:t>
            </w:r>
          </w:p>
        </w:tc>
      </w:tr>
      <w:tr w:rsidR="00404BE7" w:rsidRPr="00DC3864" w14:paraId="25514C60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6A9AEE3B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B237AE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SCSSF10</w:t>
            </w:r>
          </w:p>
        </w:tc>
        <w:tc>
          <w:tcPr>
            <w:tcW w:w="0" w:type="auto"/>
            <w:vAlign w:val="center"/>
            <w:hideMark/>
          </w:tcPr>
          <w:p w14:paraId="540EFDC7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0.43</w:t>
            </w:r>
          </w:p>
        </w:tc>
        <w:tc>
          <w:tcPr>
            <w:tcW w:w="0" w:type="auto"/>
            <w:vAlign w:val="center"/>
            <w:hideMark/>
          </w:tcPr>
          <w:p w14:paraId="5E2AA6E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0.57</w:t>
            </w:r>
          </w:p>
        </w:tc>
      </w:tr>
      <w:tr w:rsidR="00404BE7" w:rsidRPr="00DC3864" w14:paraId="7C07342C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3AEBC6A8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Isolation</w:t>
            </w:r>
          </w:p>
        </w:tc>
        <w:tc>
          <w:tcPr>
            <w:tcW w:w="0" w:type="auto"/>
            <w:vAlign w:val="center"/>
            <w:hideMark/>
          </w:tcPr>
          <w:p w14:paraId="0230F553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SCSSF4R</w:t>
            </w:r>
          </w:p>
        </w:tc>
        <w:tc>
          <w:tcPr>
            <w:tcW w:w="0" w:type="auto"/>
            <w:vAlign w:val="center"/>
            <w:hideMark/>
          </w:tcPr>
          <w:p w14:paraId="2B401FE9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0.49</w:t>
            </w:r>
          </w:p>
        </w:tc>
        <w:tc>
          <w:tcPr>
            <w:tcW w:w="0" w:type="auto"/>
            <w:vAlign w:val="center"/>
            <w:hideMark/>
          </w:tcPr>
          <w:p w14:paraId="5614EE4F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0.52</w:t>
            </w:r>
          </w:p>
        </w:tc>
      </w:tr>
      <w:tr w:rsidR="00404BE7" w:rsidRPr="00DC3864" w14:paraId="24C78BD0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3B697645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EAF953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SCSSF8R</w:t>
            </w:r>
          </w:p>
        </w:tc>
        <w:tc>
          <w:tcPr>
            <w:tcW w:w="0" w:type="auto"/>
            <w:vAlign w:val="center"/>
            <w:hideMark/>
          </w:tcPr>
          <w:p w14:paraId="6C6BD132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0.55</w:t>
            </w:r>
          </w:p>
        </w:tc>
        <w:tc>
          <w:tcPr>
            <w:tcW w:w="0" w:type="auto"/>
            <w:vAlign w:val="center"/>
            <w:hideMark/>
          </w:tcPr>
          <w:p w14:paraId="7F456884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0.58</w:t>
            </w:r>
          </w:p>
        </w:tc>
      </w:tr>
      <w:tr w:rsidR="00404BE7" w:rsidRPr="00DC3864" w14:paraId="3A9F78D5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164B67C8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Mindfulness</w:t>
            </w:r>
          </w:p>
        </w:tc>
        <w:tc>
          <w:tcPr>
            <w:tcW w:w="0" w:type="auto"/>
            <w:vAlign w:val="center"/>
            <w:hideMark/>
          </w:tcPr>
          <w:p w14:paraId="65D9267E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SCSSF3</w:t>
            </w:r>
          </w:p>
        </w:tc>
        <w:tc>
          <w:tcPr>
            <w:tcW w:w="0" w:type="auto"/>
            <w:vAlign w:val="center"/>
            <w:hideMark/>
          </w:tcPr>
          <w:p w14:paraId="56A68A8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0.47</w:t>
            </w:r>
          </w:p>
        </w:tc>
        <w:tc>
          <w:tcPr>
            <w:tcW w:w="0" w:type="auto"/>
            <w:vAlign w:val="center"/>
            <w:hideMark/>
          </w:tcPr>
          <w:p w14:paraId="4E1C9C28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0.51</w:t>
            </w:r>
          </w:p>
        </w:tc>
      </w:tr>
      <w:tr w:rsidR="00404BE7" w:rsidRPr="00DC3864" w14:paraId="524D055C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12EB561A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52EB4D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SCSSF7</w:t>
            </w:r>
          </w:p>
        </w:tc>
        <w:tc>
          <w:tcPr>
            <w:tcW w:w="0" w:type="auto"/>
            <w:vAlign w:val="center"/>
            <w:hideMark/>
          </w:tcPr>
          <w:p w14:paraId="2D19CA3B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0.78</w:t>
            </w:r>
          </w:p>
        </w:tc>
        <w:tc>
          <w:tcPr>
            <w:tcW w:w="0" w:type="auto"/>
            <w:vAlign w:val="center"/>
            <w:hideMark/>
          </w:tcPr>
          <w:p w14:paraId="51700A6E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0.81</w:t>
            </w:r>
          </w:p>
        </w:tc>
      </w:tr>
      <w:tr w:rsidR="00404BE7" w:rsidRPr="00DC3864" w14:paraId="1BC80BA4" w14:textId="77777777" w:rsidTr="0060358E">
        <w:trPr>
          <w:trHeight w:val="229"/>
          <w:tblCellSpacing w:w="15" w:type="dxa"/>
        </w:trPr>
        <w:tc>
          <w:tcPr>
            <w:tcW w:w="0" w:type="auto"/>
            <w:vAlign w:val="center"/>
            <w:hideMark/>
          </w:tcPr>
          <w:p w14:paraId="6FD38DBC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lang w:val="en-GB" w:eastAsia="en-GB"/>
                <w14:ligatures w14:val="none"/>
              </w:rPr>
              <w:t>Over-Identification</w:t>
            </w:r>
          </w:p>
        </w:tc>
        <w:tc>
          <w:tcPr>
            <w:tcW w:w="0" w:type="auto"/>
            <w:vAlign w:val="center"/>
            <w:hideMark/>
          </w:tcPr>
          <w:p w14:paraId="21F1540B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SCSSF1R</w:t>
            </w:r>
          </w:p>
        </w:tc>
        <w:tc>
          <w:tcPr>
            <w:tcW w:w="0" w:type="auto"/>
            <w:vAlign w:val="center"/>
            <w:hideMark/>
          </w:tcPr>
          <w:p w14:paraId="4231EF74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0.43</w:t>
            </w:r>
          </w:p>
        </w:tc>
        <w:tc>
          <w:tcPr>
            <w:tcW w:w="0" w:type="auto"/>
            <w:vAlign w:val="center"/>
            <w:hideMark/>
          </w:tcPr>
          <w:p w14:paraId="10BC1D98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0.44</w:t>
            </w:r>
          </w:p>
        </w:tc>
      </w:tr>
      <w:tr w:rsidR="00404BE7" w:rsidRPr="00DC3864" w14:paraId="2791CCE1" w14:textId="77777777" w:rsidTr="0060358E">
        <w:trPr>
          <w:trHeight w:val="216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7347A0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58FB60B" w14:textId="77777777" w:rsidR="00404BE7" w:rsidRPr="00DC3864" w:rsidRDefault="00404BE7" w:rsidP="0060358E">
            <w:pPr>
              <w:spacing w:after="0" w:line="240" w:lineRule="auto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SCSSF9R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5479391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F51E23" w14:textId="77777777" w:rsidR="00404BE7" w:rsidRPr="00DC3864" w:rsidRDefault="00404BE7" w:rsidP="0060358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DC3864">
              <w:rPr>
                <w:rFonts w:asciiTheme="majorBidi" w:eastAsia="Times New Roman" w:hAnsiTheme="majorBidi" w:cstheme="majorBidi"/>
                <w:kern w:val="0"/>
                <w:sz w:val="18"/>
                <w:szCs w:val="18"/>
                <w:lang w:val="en-GB" w:eastAsia="en-GB"/>
                <w14:ligatures w14:val="none"/>
              </w:rPr>
              <w:t>0.71</w:t>
            </w:r>
          </w:p>
        </w:tc>
      </w:tr>
    </w:tbl>
    <w:p w14:paraId="1F6D9501" w14:textId="77777777" w:rsidR="00404BE7" w:rsidRPr="00714581" w:rsidRDefault="00404BE7" w:rsidP="00404BE7">
      <w:pPr>
        <w:spacing w:line="360" w:lineRule="auto"/>
        <w:rPr>
          <w:rFonts w:asciiTheme="majorBidi" w:hAnsiTheme="majorBidi" w:cstheme="majorBidi"/>
          <w:sz w:val="18"/>
          <w:szCs w:val="18"/>
          <w:lang w:val="en-GB"/>
        </w:rPr>
      </w:pPr>
      <w:r w:rsidRPr="00714581">
        <w:rPr>
          <w:rFonts w:asciiTheme="majorBidi" w:hAnsiTheme="majorBidi" w:cstheme="majorBidi"/>
          <w:sz w:val="18"/>
          <w:szCs w:val="18"/>
          <w:lang w:val="en-GB"/>
        </w:rPr>
        <w:t xml:space="preserve">Note. All standardized factor loadings were statistically significant (p &lt; .001). WLSMV estimator; N = </w:t>
      </w:r>
      <w:r>
        <w:rPr>
          <w:rFonts w:asciiTheme="majorBidi" w:hAnsiTheme="majorBidi" w:cstheme="majorBidi"/>
          <w:sz w:val="18"/>
          <w:szCs w:val="18"/>
          <w:lang w:val="en-GB"/>
        </w:rPr>
        <w:t>318</w:t>
      </w:r>
      <w:r w:rsidRPr="00714581">
        <w:rPr>
          <w:rFonts w:asciiTheme="majorBidi" w:hAnsiTheme="majorBidi" w:cstheme="majorBidi"/>
          <w:sz w:val="18"/>
          <w:szCs w:val="18"/>
          <w:lang w:val="en-GB"/>
        </w:rPr>
        <w:t xml:space="preserve"> (female = 1, male = 2). Abbreviations: R = reverse-coded items.</w:t>
      </w:r>
    </w:p>
    <w:p w14:paraId="49FA02DB" w14:textId="77777777" w:rsidR="00404BE7" w:rsidRDefault="00404BE7" w:rsidP="00404BE7">
      <w:pPr>
        <w:spacing w:line="360" w:lineRule="auto"/>
        <w:rPr>
          <w:rFonts w:asciiTheme="majorBidi" w:hAnsiTheme="majorBidi" w:cstheme="majorBidi"/>
          <w:lang w:val="en-GB"/>
        </w:rPr>
      </w:pPr>
    </w:p>
    <w:p w14:paraId="2577B6C8" w14:textId="77777777" w:rsidR="00404BE7" w:rsidRPr="00404BE7" w:rsidRDefault="00404BE7">
      <w:pPr>
        <w:rPr>
          <w:lang w:val="en-GB"/>
        </w:rPr>
      </w:pPr>
    </w:p>
    <w:p w14:paraId="65F4C655" w14:textId="77777777" w:rsidR="00404BE7" w:rsidRPr="00404BE7" w:rsidRDefault="00404BE7">
      <w:pPr>
        <w:rPr>
          <w:lang w:val="en-GB"/>
        </w:rPr>
      </w:pPr>
    </w:p>
    <w:p w14:paraId="3E9C46ED" w14:textId="77777777" w:rsidR="00404BE7" w:rsidRPr="00404BE7" w:rsidRDefault="00404BE7">
      <w:pPr>
        <w:rPr>
          <w:lang w:val="en-GB"/>
        </w:rPr>
      </w:pPr>
    </w:p>
    <w:p w14:paraId="6E24EE82" w14:textId="77777777" w:rsidR="00404BE7" w:rsidRPr="00404BE7" w:rsidRDefault="00404BE7">
      <w:pPr>
        <w:rPr>
          <w:lang w:val="en-GB"/>
        </w:rPr>
      </w:pPr>
    </w:p>
    <w:sectPr w:rsidR="00404BE7" w:rsidRPr="00404B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BB"/>
    <w:rsid w:val="00404BE7"/>
    <w:rsid w:val="005B760A"/>
    <w:rsid w:val="008A14BB"/>
    <w:rsid w:val="008D1669"/>
    <w:rsid w:val="009A4CF5"/>
    <w:rsid w:val="00A2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A9FB68"/>
  <w15:chartTrackingRefBased/>
  <w15:docId w15:val="{D2691FA7-6C34-4DC0-8918-5FCB61707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4BE7"/>
  </w:style>
  <w:style w:type="paragraph" w:styleId="Titolo1">
    <w:name w:val="heading 1"/>
    <w:basedOn w:val="Normale"/>
    <w:next w:val="Normale"/>
    <w:link w:val="Titolo1Carattere"/>
    <w:uiPriority w:val="9"/>
    <w:qFormat/>
    <w:rsid w:val="008A1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1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1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1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1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1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1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1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1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1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1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1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14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14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14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14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14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14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1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1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1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1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1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14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14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14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1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14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14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BbOy jAFfErEy</dc:creator>
  <cp:keywords/>
  <dc:description/>
  <cp:lastModifiedBy>BbOy jAFfErEy</cp:lastModifiedBy>
  <cp:revision>2</cp:revision>
  <dcterms:created xsi:type="dcterms:W3CDTF">2026-03-13T12:42:00Z</dcterms:created>
  <dcterms:modified xsi:type="dcterms:W3CDTF">2026-03-13T12:44:00Z</dcterms:modified>
</cp:coreProperties>
</file>