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4A2BC" w14:textId="77777777" w:rsidR="005136BB" w:rsidRDefault="005136BB" w:rsidP="000B4205">
      <w:pPr>
        <w:ind w:rightChars="-2" w:right="-5"/>
        <w:rPr>
          <w:color w:val="000000" w:themeColor="text1"/>
        </w:rPr>
      </w:pPr>
      <w:bookmarkStart w:id="0" w:name="_GoBack"/>
      <w:bookmarkEnd w:id="0"/>
    </w:p>
    <w:p w14:paraId="3CDC60F2" w14:textId="28EBBF28" w:rsidR="005136BB" w:rsidRPr="005136BB" w:rsidRDefault="005136BB" w:rsidP="000B4205">
      <w:pPr>
        <w:ind w:rightChars="-2" w:right="-5"/>
        <w:jc w:val="center"/>
        <w:rPr>
          <w:color w:val="000000" w:themeColor="text1"/>
          <w:sz w:val="56"/>
          <w:szCs w:val="56"/>
        </w:rPr>
      </w:pPr>
      <w:r w:rsidRPr="005136BB">
        <w:rPr>
          <w:rFonts w:hint="eastAsia"/>
          <w:color w:val="000000" w:themeColor="text1"/>
          <w:sz w:val="56"/>
          <w:szCs w:val="56"/>
        </w:rPr>
        <w:t>S</w:t>
      </w:r>
      <w:r w:rsidRPr="005136BB">
        <w:rPr>
          <w:color w:val="000000" w:themeColor="text1"/>
          <w:sz w:val="56"/>
          <w:szCs w:val="56"/>
        </w:rPr>
        <w:t>upporting Information</w:t>
      </w:r>
    </w:p>
    <w:p w14:paraId="2560A4AF" w14:textId="77777777" w:rsidR="005136BB" w:rsidRDefault="005136BB" w:rsidP="000B4205">
      <w:pPr>
        <w:ind w:rightChars="-2" w:right="-5"/>
        <w:rPr>
          <w:color w:val="000000" w:themeColor="text1"/>
        </w:rPr>
      </w:pPr>
    </w:p>
    <w:p w14:paraId="47974F18" w14:textId="3AF3E387" w:rsidR="005136BB" w:rsidRDefault="005136BB" w:rsidP="000B4205">
      <w:pPr>
        <w:widowControl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7701FA2A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21E713DF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/>
          <w:noProof/>
          <w:color w:val="000000" w:themeColor="text1"/>
          <w:sz w:val="22"/>
          <w:szCs w:val="22"/>
          <w:lang w:eastAsia="en-US"/>
        </w:rPr>
        <w:drawing>
          <wp:anchor distT="0" distB="0" distL="114300" distR="114300" simplePos="0" relativeHeight="251737088" behindDoc="0" locked="0" layoutInCell="1" allowOverlap="1" wp14:anchorId="1534573C" wp14:editId="1403454F">
            <wp:simplePos x="0" y="0"/>
            <wp:positionH relativeFrom="column">
              <wp:posOffset>629708</wp:posOffset>
            </wp:positionH>
            <wp:positionV relativeFrom="paragraph">
              <wp:posOffset>132927</wp:posOffset>
            </wp:positionV>
            <wp:extent cx="3505200" cy="4202570"/>
            <wp:effectExtent l="0" t="0" r="0" b="1270"/>
            <wp:wrapSquare wrapText="bothSides"/>
            <wp:docPr id="1625257286" name="図 1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57286" name="図 1" descr="ダイアグラム&#10;&#10;自動的に生成された説明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20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F21A2B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3AE2BA64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27154ED8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777E7701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49A84697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7A8F7FB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083E2BF5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4290C53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45CAC071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0E45854C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1C176AB6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49658123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617FE52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71846B20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000E9494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4A669F3F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DF8178B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11AC06F1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0F92FE0E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152922E6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662C93CA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72E9C1A" w14:textId="77777777" w:rsidR="005136BB" w:rsidRPr="00810CDA" w:rsidRDefault="005136BB" w:rsidP="000B4205">
      <w:pPr>
        <w:rPr>
          <w:rFonts w:ascii="Times New Roman" w:hAnsi="Times New Roman"/>
          <w:b/>
          <w:bCs/>
          <w:color w:val="0000FF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Fig. S1. Schematic of the microchip and </w:t>
      </w:r>
      <w:r>
        <w:rPr>
          <w:rFonts w:ascii="Times New Roman" w:hAnsi="Times New Roman"/>
          <w:color w:val="000000" w:themeColor="text1"/>
          <w:sz w:val="22"/>
          <w:szCs w:val="22"/>
        </w:rPr>
        <w:t>an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 enlarged view of the microchip incorporating triple-branched microchannels. Reproduced from Ref. 21 with permission.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3227649E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2C4BCCB4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72F8DDEB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506679FB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06626489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07B780CA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25D46E85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61A0B370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6D10C8B2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37F03BEB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1637658A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  <w:r w:rsidRPr="00905AAF">
        <w:rPr>
          <w:rFonts w:ascii="Times New Roman" w:hAnsi="Times New Roman"/>
          <w:noProof/>
          <w:color w:val="000000" w:themeColor="text1"/>
          <w:sz w:val="22"/>
          <w:szCs w:val="22"/>
          <w:lang w:eastAsia="en-US"/>
        </w:rPr>
        <w:drawing>
          <wp:anchor distT="0" distB="0" distL="114300" distR="114300" simplePos="0" relativeHeight="251746304" behindDoc="0" locked="0" layoutInCell="1" allowOverlap="1" wp14:anchorId="5C869721" wp14:editId="3260A601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3365500" cy="1981200"/>
            <wp:effectExtent l="0" t="0" r="0" b="0"/>
            <wp:wrapSquare wrapText="bothSides"/>
            <wp:docPr id="64724671" name="図 1" descr="コンピュータ, 選手, 男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24671" name="図 1" descr="コンピュータ, 選手, 男 が含まれている画像&#10;&#10;自動的に生成された説明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F1754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1D6ED433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3FCF6478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124E356D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D64444D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6A9D3688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2C41E336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76B6665B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4E81A5CC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EC25CF2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6174A7F3" w14:textId="77777777" w:rsidR="005136BB" w:rsidRPr="007B02B7" w:rsidRDefault="005136BB" w:rsidP="000B4205">
      <w:pPr>
        <w:ind w:rightChars="236" w:right="566"/>
        <w:rPr>
          <w:rFonts w:ascii="Times New Roman" w:hAnsi="Times New Roman"/>
          <w:b/>
          <w:bCs/>
          <w:color w:val="0000FF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Fig. S2. Fluorescence photograph of TRDF in the microchannels (narrow channels, 100 </w:t>
      </w:r>
      <w:r w:rsidRPr="00A57F06">
        <w:rPr>
          <w:rFonts w:ascii="Symbol" w:hAnsi="Symbol"/>
          <w:color w:val="000000" w:themeColor="text1"/>
          <w:sz w:val="22"/>
          <w:szCs w:val="22"/>
        </w:rPr>
        <w:t>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m wide and wide channel, 300 </w:t>
      </w:r>
      <w:r w:rsidRPr="00A57F06">
        <w:rPr>
          <w:rFonts w:ascii="Symbol" w:hAnsi="Symbol"/>
          <w:color w:val="000000" w:themeColor="text1"/>
          <w:sz w:val="22"/>
          <w:szCs w:val="22"/>
        </w:rPr>
        <w:t>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m wide). Water</w:t>
      </w:r>
      <w:r w:rsidRPr="00A57F06">
        <w:rPr>
          <w:rFonts w:ascii="Times New Roman" w:hAnsi="Times New Roman"/>
          <w:bCs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acetonitrile</w:t>
      </w:r>
      <w:r w:rsidRPr="00A57F06">
        <w:rPr>
          <w:rFonts w:ascii="Times New Roman" w:hAnsi="Times New Roman"/>
          <w:bCs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ethyl acetate (3:8:4 volume ratio) mixture, including 0.1 mM perylene (blue) and 1 mM eosin Y (green). Flow rates are at 2.0 μL min</w:t>
      </w:r>
      <w:r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−</w:t>
      </w:r>
      <w:r w:rsidRPr="00A57F06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1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 for the narrow channels. Reproduced from Ref. 21 with permission.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535BEEAA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08DFE45A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1047F616" w14:textId="77777777" w:rsidR="005136BB" w:rsidRPr="00A57F06" w:rsidRDefault="005136BB" w:rsidP="000B4205">
      <w:pPr>
        <w:ind w:leftChars="236" w:left="566" w:rightChars="236" w:right="566"/>
        <w:rPr>
          <w:rFonts w:ascii="Times New Roman" w:hAnsi="Times New Roman"/>
          <w:color w:val="000000" w:themeColor="text1"/>
          <w:sz w:val="22"/>
          <w:szCs w:val="22"/>
        </w:rPr>
      </w:pPr>
      <w:r w:rsidRPr="003A28CD">
        <w:rPr>
          <w:rFonts w:ascii="Times New Roman" w:hAnsi="Times New Roman"/>
          <w:noProof/>
          <w:color w:val="000000" w:themeColor="text1"/>
          <w:sz w:val="22"/>
          <w:szCs w:val="22"/>
          <w:lang w:eastAsia="en-US"/>
        </w:rPr>
        <w:lastRenderedPageBreak/>
        <w:drawing>
          <wp:anchor distT="0" distB="0" distL="114300" distR="114300" simplePos="0" relativeHeight="251747328" behindDoc="0" locked="0" layoutInCell="1" allowOverlap="1" wp14:anchorId="40CD461C" wp14:editId="1E078088">
            <wp:simplePos x="0" y="0"/>
            <wp:positionH relativeFrom="column">
              <wp:posOffset>-3175</wp:posOffset>
            </wp:positionH>
            <wp:positionV relativeFrom="paragraph">
              <wp:posOffset>214630</wp:posOffset>
            </wp:positionV>
            <wp:extent cx="4789170" cy="3296285"/>
            <wp:effectExtent l="0" t="0" r="0" b="5715"/>
            <wp:wrapSquare wrapText="bothSides"/>
            <wp:docPr id="918427987" name="図 1" descr="グラフ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427987" name="図 1" descr="グラフ が含まれている画像&#10;&#10;自動的に生成された説明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917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875F8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46928BFA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7F10CA56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422F4140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29E6FF68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1DE0F361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9E5855C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53A124E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2FDD2C27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2F3AAA2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68E5FA37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9BD095D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441D1884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2B4250BA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2A1FC211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1F64DF7E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7BDEAC07" w14:textId="77777777" w:rsidR="005136BB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287A7EC8" w14:textId="77777777" w:rsidR="005136BB" w:rsidRPr="00810CDA" w:rsidRDefault="005136BB" w:rsidP="000B4205">
      <w:pPr>
        <w:ind w:rightChars="236" w:right="566"/>
        <w:rPr>
          <w:rFonts w:ascii="Times New Roman" w:hAnsi="Times New Roman"/>
          <w:b/>
          <w:bCs/>
          <w:color w:val="0000FF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Fig. S3. Viscosity difference between the upper and lower phases for various types of two-phase separation mixed solutions from the viewpoint of inner and outer phases in TRDF [51,52]. Symbol ○: </w:t>
      </w:r>
      <w:r>
        <w:rPr>
          <w:rFonts w:ascii="Times New Roman" w:hAnsi="Times New Roman"/>
          <w:color w:val="000000" w:themeColor="text1"/>
          <w:sz w:val="22"/>
          <w:szCs w:val="22"/>
        </w:rPr>
        <w:t>t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he phase with the higher viscosity formed as the inner phase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irrespective 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of the volume ratio in TRDF. Symbol ●: </w:t>
      </w:r>
      <w:r>
        <w:rPr>
          <w:rFonts w:ascii="Times New Roman" w:hAnsi="Times New Roman"/>
          <w:color w:val="000000" w:themeColor="text1"/>
          <w:sz w:val="22"/>
          <w:szCs w:val="22"/>
        </w:rPr>
        <w:t>t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he phase with the larger volume formed as the inner phase. Reproduced from Ref</w:t>
      </w:r>
      <w:r>
        <w:rPr>
          <w:rFonts w:ascii="Times New Roman" w:hAnsi="Times New Roman"/>
          <w:color w:val="000000" w:themeColor="text1"/>
          <w:sz w:val="22"/>
          <w:szCs w:val="22"/>
        </w:rPr>
        <w:t>s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. 51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and 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52 with permission.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7E5E8A68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0BF0AA20" w14:textId="77777777" w:rsidR="005136BB" w:rsidRPr="00A57F06" w:rsidRDefault="005136BB" w:rsidP="000B4205">
      <w:pPr>
        <w:ind w:leftChars="236" w:left="566"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2ABB484C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6DD147B3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10B891CB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13BDE4A7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76F98E37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5ED1D2FB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3297E2E4" w14:textId="77777777" w:rsidR="005136BB" w:rsidRPr="00A57F06" w:rsidRDefault="005136BB" w:rsidP="000B4205">
      <w:pPr>
        <w:ind w:leftChars="236" w:left="566" w:rightChars="236" w:right="566"/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/>
          <w:noProof/>
          <w:color w:val="000000" w:themeColor="text1"/>
          <w:sz w:val="22"/>
          <w:szCs w:val="22"/>
          <w:lang w:eastAsia="en-US"/>
        </w:rPr>
        <w:drawing>
          <wp:anchor distT="0" distB="0" distL="114300" distR="114300" simplePos="0" relativeHeight="251738112" behindDoc="0" locked="0" layoutInCell="1" allowOverlap="1" wp14:anchorId="20DAAB83" wp14:editId="7FF28CB7">
            <wp:simplePos x="0" y="0"/>
            <wp:positionH relativeFrom="column">
              <wp:posOffset>12065</wp:posOffset>
            </wp:positionH>
            <wp:positionV relativeFrom="paragraph">
              <wp:posOffset>43180</wp:posOffset>
            </wp:positionV>
            <wp:extent cx="5393055" cy="3787140"/>
            <wp:effectExtent l="0" t="0" r="4445" b="0"/>
            <wp:wrapSquare wrapText="bothSides"/>
            <wp:docPr id="1090028715" name="図 1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028715" name="図 1" descr="ダイアグラム&#10;&#10;自動的に生成された説明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055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81A66" w14:textId="77777777" w:rsidR="005136BB" w:rsidRPr="00A57F06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 w:hint="eastAsia"/>
          <w:color w:val="000000" w:themeColor="text1"/>
          <w:sz w:val="22"/>
          <w:szCs w:val="22"/>
        </w:rPr>
        <w:t>E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q. S1. The equation </w:t>
      </w:r>
      <w:r>
        <w:rPr>
          <w:rFonts w:ascii="Times New Roman" w:hAnsi="Times New Roman"/>
          <w:color w:val="000000" w:themeColor="text1"/>
          <w:sz w:val="22"/>
          <w:szCs w:val="22"/>
        </w:rPr>
        <w:t>for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 viscous dissipation and the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underlying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 concept. Reproduced from Ref. 52 with permission.</w:t>
      </w:r>
    </w:p>
    <w:p w14:paraId="6E497F29" w14:textId="77777777" w:rsidR="005136BB" w:rsidRPr="00A57F06" w:rsidRDefault="005136BB" w:rsidP="000B4205">
      <w:pPr>
        <w:spacing w:line="360" w:lineRule="auto"/>
        <w:rPr>
          <w:rFonts w:ascii="Times New Roman" w:hAnsi="Times New Roman"/>
          <w:bCs/>
          <w:color w:val="000000" w:themeColor="text1"/>
          <w:sz w:val="22"/>
          <w:szCs w:val="22"/>
        </w:rPr>
      </w:pPr>
    </w:p>
    <w:p w14:paraId="14A04C5F" w14:textId="77777777" w:rsidR="005136BB" w:rsidRPr="00A57F06" w:rsidRDefault="005136BB" w:rsidP="000B4205">
      <w:pPr>
        <w:ind w:leftChars="236" w:left="566"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649E9161" w14:textId="77777777" w:rsidR="005136BB" w:rsidRPr="00A57F06" w:rsidRDefault="005136BB" w:rsidP="000B4205">
      <w:pPr>
        <w:ind w:leftChars="236" w:left="566"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323C3146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4A3B07A5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/>
          <w:noProof/>
          <w:color w:val="000000" w:themeColor="text1"/>
          <w:kern w:val="0"/>
          <w:sz w:val="22"/>
          <w:szCs w:val="22"/>
          <w:lang w:eastAsia="en-US"/>
        </w:rPr>
        <w:lastRenderedPageBreak/>
        <w:drawing>
          <wp:anchor distT="0" distB="0" distL="114300" distR="114300" simplePos="0" relativeHeight="251739136" behindDoc="0" locked="0" layoutInCell="1" allowOverlap="1" wp14:anchorId="170D374D" wp14:editId="710F5152">
            <wp:simplePos x="0" y="0"/>
            <wp:positionH relativeFrom="column">
              <wp:posOffset>358775</wp:posOffset>
            </wp:positionH>
            <wp:positionV relativeFrom="paragraph">
              <wp:posOffset>40640</wp:posOffset>
            </wp:positionV>
            <wp:extent cx="3238500" cy="2374900"/>
            <wp:effectExtent l="0" t="0" r="0" b="0"/>
            <wp:wrapSquare wrapText="bothSides"/>
            <wp:docPr id="896843602" name="図 1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843602" name="図 1" descr="ダイアグラム&#10;&#10;自動的に生成された説明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12E24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373F5D1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32AA2B7E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45534F13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80D5EA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3F3E7FC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5F17697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034E50D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843E4C3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/>
          <w:noProof/>
          <w:color w:val="000000" w:themeColor="text1"/>
          <w:kern w:val="0"/>
          <w:sz w:val="22"/>
          <w:szCs w:val="22"/>
          <w:lang w:eastAsia="en-US"/>
        </w:rPr>
        <w:drawing>
          <wp:anchor distT="0" distB="0" distL="114300" distR="114300" simplePos="0" relativeHeight="251740160" behindDoc="0" locked="0" layoutInCell="1" allowOverlap="1" wp14:anchorId="73AFBA83" wp14:editId="37931A05">
            <wp:simplePos x="0" y="0"/>
            <wp:positionH relativeFrom="column">
              <wp:posOffset>285115</wp:posOffset>
            </wp:positionH>
            <wp:positionV relativeFrom="paragraph">
              <wp:posOffset>267335</wp:posOffset>
            </wp:positionV>
            <wp:extent cx="4850765" cy="3492500"/>
            <wp:effectExtent l="0" t="0" r="635" b="0"/>
            <wp:wrapSquare wrapText="bothSides"/>
            <wp:docPr id="1720397074" name="図 1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397074" name="図 1" descr="テキスト, 手紙&#10;&#10;自動的に生成された説明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BD9CA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ECF0921" w14:textId="77777777" w:rsidR="005136BB" w:rsidRPr="00A57F06" w:rsidRDefault="005136BB" w:rsidP="000B4205">
      <w:pPr>
        <w:ind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379DFC4C" w14:textId="77777777" w:rsidR="005136BB" w:rsidRPr="00A57F06" w:rsidRDefault="005136BB" w:rsidP="000B4205">
      <w:pPr>
        <w:ind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 w:hint="eastAsia"/>
          <w:color w:val="000000" w:themeColor="text1"/>
          <w:kern w:val="0"/>
          <w:sz w:val="22"/>
          <w:szCs w:val="22"/>
        </w:rPr>
        <w:t>E</w:t>
      </w:r>
      <w:r w:rsidRPr="00A57F06"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t xml:space="preserve">q. S2. </w:t>
      </w:r>
      <w:r w:rsidRPr="00A57F06">
        <w:rPr>
          <w:rFonts w:ascii="Times New Roman" w:hAnsi="Times New Roman"/>
          <w:color w:val="000000" w:themeColor="text1"/>
          <w:sz w:val="22"/>
        </w:rPr>
        <w:t xml:space="preserve">The differential equations related to the diffusion and convection of solutes in the inner and outer phases and the mass transfer at the interface. 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Reproduced from Ref. 87 with permission.</w:t>
      </w:r>
    </w:p>
    <w:p w14:paraId="42E4CA1F" w14:textId="77777777" w:rsidR="005136BB" w:rsidRPr="00A57F06" w:rsidRDefault="005136BB" w:rsidP="000B4205">
      <w:pPr>
        <w:ind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5E2AF149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3077582F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D7ED4AB" w14:textId="77777777" w:rsidR="005136BB" w:rsidRPr="00A57F06" w:rsidRDefault="005136BB" w:rsidP="000B4205">
      <w:pPr>
        <w:widowControl/>
        <w:jc w:val="left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br w:type="page"/>
      </w:r>
    </w:p>
    <w:p w14:paraId="35B19CE8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/>
          <w:noProof/>
          <w:color w:val="000000" w:themeColor="text1"/>
          <w:kern w:val="0"/>
          <w:sz w:val="22"/>
          <w:szCs w:val="22"/>
          <w:lang w:eastAsia="en-US"/>
        </w:rPr>
        <w:lastRenderedPageBreak/>
        <w:drawing>
          <wp:anchor distT="0" distB="0" distL="114300" distR="114300" simplePos="0" relativeHeight="251741184" behindDoc="0" locked="0" layoutInCell="1" allowOverlap="1" wp14:anchorId="2159F0FC" wp14:editId="127EABBF">
            <wp:simplePos x="0" y="0"/>
            <wp:positionH relativeFrom="column">
              <wp:posOffset>37465</wp:posOffset>
            </wp:positionH>
            <wp:positionV relativeFrom="paragraph">
              <wp:posOffset>305435</wp:posOffset>
            </wp:positionV>
            <wp:extent cx="5426710" cy="2145030"/>
            <wp:effectExtent l="0" t="0" r="0" b="1270"/>
            <wp:wrapSquare wrapText="bothSides"/>
            <wp:docPr id="677916052" name="図 1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916052" name="図 1" descr="テキスト, 手紙&#10;&#10;自動的に生成された説明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710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D42A0" w14:textId="77777777" w:rsidR="005136BB" w:rsidRPr="00A57F06" w:rsidRDefault="005136BB" w:rsidP="000B4205">
      <w:pPr>
        <w:ind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3851E5DE" w14:textId="77777777" w:rsidR="005136BB" w:rsidRPr="00A57F06" w:rsidRDefault="005136BB" w:rsidP="000B4205">
      <w:pPr>
        <w:ind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 w:hint="eastAsia"/>
          <w:color w:val="000000" w:themeColor="text1"/>
          <w:kern w:val="0"/>
          <w:sz w:val="22"/>
          <w:szCs w:val="22"/>
        </w:rPr>
        <w:t>E</w:t>
      </w:r>
      <w:r w:rsidRPr="00A57F06"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t xml:space="preserve">q. S3. </w:t>
      </w:r>
      <w:r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t>E</w:t>
      </w:r>
      <w:r w:rsidRPr="00A57F06"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t xml:space="preserve">quation </w:t>
      </w:r>
      <w:r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t>for</w:t>
      </w:r>
      <w:r w:rsidRPr="00A57F06"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t xml:space="preserve"> the height equivalent to a theoretical plate. 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Reproduced from Ref. 87 with permission.</w:t>
      </w:r>
    </w:p>
    <w:p w14:paraId="38EC454C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5B2B51AB" w14:textId="77777777" w:rsidR="005136BB" w:rsidRPr="00A57F06" w:rsidRDefault="005136BB" w:rsidP="000B4205">
      <w:pPr>
        <w:widowControl/>
        <w:jc w:val="left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br w:type="page"/>
      </w:r>
    </w:p>
    <w:p w14:paraId="27E8FDE4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/>
          <w:noProof/>
          <w:color w:val="000000" w:themeColor="text1"/>
          <w:kern w:val="0"/>
          <w:sz w:val="22"/>
          <w:szCs w:val="22"/>
          <w:lang w:eastAsia="en-US"/>
        </w:rPr>
        <w:lastRenderedPageBreak/>
        <w:drawing>
          <wp:anchor distT="0" distB="0" distL="114300" distR="114300" simplePos="0" relativeHeight="251743232" behindDoc="0" locked="0" layoutInCell="1" allowOverlap="1" wp14:anchorId="208F7AB5" wp14:editId="3B632DB2">
            <wp:simplePos x="0" y="0"/>
            <wp:positionH relativeFrom="column">
              <wp:posOffset>-1270</wp:posOffset>
            </wp:positionH>
            <wp:positionV relativeFrom="paragraph">
              <wp:posOffset>13335</wp:posOffset>
            </wp:positionV>
            <wp:extent cx="4421505" cy="3810635"/>
            <wp:effectExtent l="0" t="0" r="0" b="0"/>
            <wp:wrapSquare wrapText="bothSides"/>
            <wp:docPr id="1668865715" name="図 1" descr="グラフィカル ユーザー インターフェイス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65715" name="図 1" descr="グラフィカル ユーザー インターフェイス, アプリケーション&#10;&#10;自動的に生成された説明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505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0D577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DEA1492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823CC73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40674672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5506681E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71D52588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190DBC0F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3EF4436C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3BCB5403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262BF66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1556A66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4DF8354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DBE07CD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E3E3EF5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501FDAB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586D5998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7612F934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50EF29B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21F311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/>
          <w:noProof/>
          <w:color w:val="000000" w:themeColor="text1"/>
          <w:kern w:val="0"/>
          <w:sz w:val="22"/>
          <w:szCs w:val="22"/>
          <w:lang w:eastAsia="en-US"/>
        </w:rPr>
        <w:drawing>
          <wp:anchor distT="0" distB="0" distL="114300" distR="114300" simplePos="0" relativeHeight="251742208" behindDoc="0" locked="0" layoutInCell="1" allowOverlap="1" wp14:anchorId="66DCEB7D" wp14:editId="444314D8">
            <wp:simplePos x="0" y="0"/>
            <wp:positionH relativeFrom="column">
              <wp:posOffset>119027</wp:posOffset>
            </wp:positionH>
            <wp:positionV relativeFrom="paragraph">
              <wp:posOffset>67310</wp:posOffset>
            </wp:positionV>
            <wp:extent cx="4294505" cy="3839845"/>
            <wp:effectExtent l="0" t="0" r="0" b="0"/>
            <wp:wrapSquare wrapText="bothSides"/>
            <wp:docPr id="1794443410" name="図 1" descr="グラフィカル ユーザー インターフェイス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443410" name="図 1" descr="グラフィカル ユーザー インターフェイス&#10;&#10;自動的に生成された説明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4505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9EA6A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E928F71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795D5F6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1A3E0507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58539C08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1A95CB7B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7FABE8B9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10C0682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45626219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A5A2DC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09A0DCC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511005ED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EC0457D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136B7EE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B3B187B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7526D33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6D80D497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268A45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374437E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1E4DF59F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2FD48BC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08021BC8" w14:textId="77777777" w:rsidR="005136BB" w:rsidRPr="00A57F06" w:rsidRDefault="005136BB" w:rsidP="000B4205">
      <w:pPr>
        <w:pStyle w:val="NormalWeb"/>
        <w:spacing w:before="0" w:beforeAutospacing="0" w:after="0" w:afterAutospacing="0" w:line="200" w:lineRule="atLeast"/>
        <w:ind w:rightChars="236" w:right="566"/>
        <w:jc w:val="both"/>
        <w:rPr>
          <w:rFonts w:ascii="Times New Roman" w:hAnsi="Times New Roman"/>
          <w:color w:val="000000" w:themeColor="text1"/>
          <w:kern w:val="24"/>
          <w:sz w:val="22"/>
          <w:szCs w:val="22"/>
        </w:rPr>
      </w:pPr>
      <w:r w:rsidRPr="00A57F06">
        <w:rPr>
          <w:rFonts w:ascii="Times New Roman" w:eastAsia="MS Gothic" w:hAnsi="Times New Roman"/>
          <w:color w:val="000000" w:themeColor="text1"/>
          <w:sz w:val="22"/>
          <w:szCs w:val="22"/>
        </w:rPr>
        <w:t xml:space="preserve">Fig. S4. </w:t>
      </w:r>
      <w:r w:rsidRPr="00A57F06">
        <w:rPr>
          <w:rFonts w:ascii="Times New Roman" w:hAnsi="Times New Roman"/>
          <w:color w:val="000000" w:themeColor="text1"/>
          <w:kern w:val="24"/>
          <w:sz w:val="22"/>
          <w:szCs w:val="22"/>
        </w:rPr>
        <w:t>Fluorescence photographs of the microfluidic behavior of the analytes, perylene (blue) and eosin Y (green), in the capillary tube with (a) the organic solvent-rich eluent solution (water</w:t>
      </w:r>
      <w:r w:rsidRPr="00A57F06">
        <w:rPr>
          <w:rFonts w:ascii="Times New Roman" w:hAnsi="Times New Roman"/>
          <w:bCs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color w:val="000000" w:themeColor="text1"/>
          <w:kern w:val="24"/>
          <w:sz w:val="22"/>
          <w:szCs w:val="22"/>
        </w:rPr>
        <w:t>acetonitrile</w:t>
      </w:r>
      <w:r w:rsidRPr="00A57F06">
        <w:rPr>
          <w:rFonts w:ascii="Times New Roman" w:hAnsi="Times New Roman"/>
          <w:bCs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color w:val="000000" w:themeColor="text1"/>
          <w:kern w:val="24"/>
          <w:sz w:val="22"/>
          <w:szCs w:val="22"/>
        </w:rPr>
        <w:t>ethyl acetate; 3:8:4 volume ratio) (b) the water-rich eluent solution (water</w:t>
      </w:r>
      <w:r w:rsidRPr="00A57F06">
        <w:rPr>
          <w:rFonts w:ascii="Times New Roman" w:hAnsi="Times New Roman"/>
          <w:bCs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color w:val="000000" w:themeColor="text1"/>
          <w:kern w:val="24"/>
          <w:sz w:val="22"/>
          <w:szCs w:val="22"/>
        </w:rPr>
        <w:t>acetonitrile</w:t>
      </w:r>
      <w:r w:rsidRPr="00A57F06">
        <w:rPr>
          <w:rFonts w:ascii="Times New Roman" w:hAnsi="Times New Roman"/>
          <w:bCs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color w:val="000000" w:themeColor="text1"/>
          <w:kern w:val="24"/>
          <w:sz w:val="22"/>
          <w:szCs w:val="22"/>
        </w:rPr>
        <w:t xml:space="preserve">ethyl acetate; 4:2:1 volume ratio). 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Reproduced from Ref. 89 with permission.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53F08D60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4E6C8988" w14:textId="77777777" w:rsidR="005136BB" w:rsidRPr="00A57F06" w:rsidRDefault="005136BB" w:rsidP="000B4205">
      <w:pPr>
        <w:ind w:leftChars="236" w:left="566" w:rightChars="236" w:right="566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</w:p>
    <w:p w14:paraId="34E50CE9" w14:textId="77777777" w:rsidR="005136BB" w:rsidRPr="00A57F06" w:rsidRDefault="005136BB" w:rsidP="000B4205">
      <w:pPr>
        <w:widowControl/>
        <w:jc w:val="left"/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</w:pPr>
      <w:r w:rsidRPr="00A57F06">
        <w:rPr>
          <w:rFonts w:ascii="Times New Roman" w:eastAsia="MS Gothic" w:hAnsi="Times New Roman"/>
          <w:color w:val="000000" w:themeColor="text1"/>
          <w:kern w:val="0"/>
          <w:sz w:val="22"/>
          <w:szCs w:val="22"/>
        </w:rPr>
        <w:br w:type="page"/>
      </w:r>
    </w:p>
    <w:p w14:paraId="522D0CB4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/>
          <w:noProof/>
          <w:color w:val="000000" w:themeColor="text1"/>
          <w:sz w:val="22"/>
          <w:szCs w:val="22"/>
          <w:lang w:eastAsia="en-US"/>
        </w:rPr>
        <w:lastRenderedPageBreak/>
        <w:drawing>
          <wp:anchor distT="0" distB="0" distL="114300" distR="114300" simplePos="0" relativeHeight="251744256" behindDoc="0" locked="0" layoutInCell="1" allowOverlap="1" wp14:anchorId="5C8374AA" wp14:editId="3A1F8190">
            <wp:simplePos x="0" y="0"/>
            <wp:positionH relativeFrom="column">
              <wp:posOffset>3175</wp:posOffset>
            </wp:positionH>
            <wp:positionV relativeFrom="paragraph">
              <wp:posOffset>136525</wp:posOffset>
            </wp:positionV>
            <wp:extent cx="4275455" cy="2271395"/>
            <wp:effectExtent l="0" t="0" r="4445" b="1905"/>
            <wp:wrapSquare wrapText="bothSides"/>
            <wp:docPr id="150694201" name="図 1" descr="ダイアグラム, 概略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94201" name="図 1" descr="ダイアグラム, 概略図&#10;&#10;自動的に生成された説明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5455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4D28DD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1C25671A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61F1087D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76DF9E84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7BD1187F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1FA5CBBB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368587B2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3BB38B6F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71F8FE02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78358703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38897AB2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0D34DB34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3FCA19E1" w14:textId="77777777" w:rsidR="005136BB" w:rsidRPr="008A1C51" w:rsidRDefault="005136BB" w:rsidP="000B4205">
      <w:pPr>
        <w:ind w:rightChars="236" w:right="566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8A1C51">
        <w:rPr>
          <w:rFonts w:ascii="Times New Roman" w:eastAsia="Times New Roman" w:hAnsi="Times New Roman"/>
          <w:color w:val="000000" w:themeColor="text1"/>
          <w:sz w:val="22"/>
          <w:szCs w:val="22"/>
        </w:rPr>
        <w:t>Fig. S5. Schematic of the HP TRDC system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</w:rPr>
        <w:t>. A</w:t>
      </w:r>
      <w:r w:rsidRPr="007B02B7">
        <w:rPr>
          <w:rFonts w:ascii="Times New Roman" w:hAnsi="Times New Roman"/>
          <w:color w:val="000000" w:themeColor="text1"/>
          <w:sz w:val="22"/>
          <w:szCs w:val="22"/>
        </w:rPr>
        <w:t>: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PEEK tube of 130 μm i.d. and 50 cm length; B</w:t>
      </w:r>
      <w:r w:rsidRPr="007B02B7">
        <w:rPr>
          <w:rFonts w:ascii="Times New Roman" w:hAnsi="Times New Roman"/>
          <w:color w:val="000000" w:themeColor="text1"/>
          <w:sz w:val="22"/>
          <w:szCs w:val="22"/>
        </w:rPr>
        <w:t>: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PEEK tube of 130 μm i.d. and 10 cm length; C</w:t>
      </w:r>
      <w:r w:rsidRPr="007B02B7">
        <w:rPr>
          <w:rFonts w:ascii="Times New Roman" w:hAnsi="Times New Roman"/>
          <w:color w:val="000000" w:themeColor="text1"/>
          <w:sz w:val="22"/>
          <w:szCs w:val="22"/>
        </w:rPr>
        <w:t>: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(separation capillary tube), fused-silica capillary of 75 μm i.d. and 250 cm length; D</w:t>
      </w:r>
      <w:r w:rsidRPr="007B02B7">
        <w:rPr>
          <w:rFonts w:ascii="Times New Roman" w:hAnsi="Times New Roman"/>
          <w:color w:val="000000" w:themeColor="text1"/>
          <w:sz w:val="22"/>
          <w:szCs w:val="22"/>
        </w:rPr>
        <w:t>: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fused-silica capillary of 75 μm i.d. and 150 cm length; and E</w:t>
      </w:r>
      <w:r w:rsidRPr="007B02B7">
        <w:rPr>
          <w:rFonts w:ascii="Times New Roman" w:hAnsi="Times New Roman"/>
          <w:color w:val="000000" w:themeColor="text1"/>
          <w:sz w:val="22"/>
          <w:szCs w:val="22"/>
        </w:rPr>
        <w:t>: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fused-silica capillary of 50 μm i.d. and 50 cm length. Eluent, water–acetonitrile</w:t>
      </w:r>
      <w:r>
        <w:rPr>
          <w:rFonts w:ascii="Times New Roman" w:eastAsia="Times New Roman" w:hAnsi="Times New Roman"/>
          <w:color w:val="000000" w:themeColor="text1"/>
          <w:sz w:val="22"/>
          <w:szCs w:val="22"/>
        </w:rPr>
        <w:t>–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</w:rPr>
        <w:t>ethyl acetate mixed solution (3:8:4, volume ratio); flow rate, 2.0 μL min</w:t>
      </w:r>
      <w:r>
        <w:rPr>
          <w:rFonts w:ascii="Times New Roman" w:eastAsia="Times New Roman" w:hAnsi="Times New Roman"/>
          <w:color w:val="000000" w:themeColor="text1"/>
          <w:sz w:val="22"/>
          <w:szCs w:val="22"/>
          <w:vertAlign w:val="superscript"/>
        </w:rPr>
        <w:t>−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  <w:vertAlign w:val="superscript"/>
        </w:rPr>
        <w:t>1</w:t>
      </w:r>
      <w:r w:rsidRPr="007B02B7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; analyte injection volume, 0.2 μL; cooling temperature, </w:t>
      </w:r>
      <w:r w:rsidRPr="007B02B7">
        <w:rPr>
          <w:rFonts w:ascii="Times New Roman" w:hAnsi="Times New Roman"/>
          <w:color w:val="000000" w:themeColor="text1"/>
          <w:sz w:val="22"/>
          <w:szCs w:val="22"/>
        </w:rPr>
        <w:t>5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7B02B7">
        <w:rPr>
          <w:rFonts w:ascii="Times New Roman" w:hAnsi="Times New Roman"/>
          <w:color w:val="000000" w:themeColor="text1"/>
          <w:sz w:val="22"/>
          <w:szCs w:val="22"/>
        </w:rPr>
        <w:t xml:space="preserve">°C; and detection wavelength, 254 nm. </w:t>
      </w:r>
      <w:r w:rsidRPr="008A1C51">
        <w:rPr>
          <w:rFonts w:ascii="Times New Roman" w:hAnsi="Times New Roman"/>
          <w:color w:val="000000" w:themeColor="text1"/>
          <w:sz w:val="22"/>
          <w:szCs w:val="22"/>
        </w:rPr>
        <w:t>Reproduced from Ref. 24 with permission.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474FAB39" w14:textId="77777777" w:rsidR="005136BB" w:rsidRPr="008A1C51" w:rsidRDefault="005136BB" w:rsidP="000B4205">
      <w:pPr>
        <w:ind w:rightChars="236" w:right="566"/>
        <w:rPr>
          <w:rFonts w:ascii="Times New Roman" w:hAnsi="Times New Roman"/>
          <w:color w:val="000000" w:themeColor="text1"/>
          <w:sz w:val="22"/>
          <w:szCs w:val="22"/>
        </w:rPr>
      </w:pPr>
    </w:p>
    <w:p w14:paraId="5668856B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8A1C51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02D3404D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7D56890F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7BD50267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843AB">
        <w:rPr>
          <w:rFonts w:ascii="Times New Roman" w:hAnsi="Times New Roman"/>
          <w:noProof/>
          <w:color w:val="000000" w:themeColor="text1"/>
          <w:sz w:val="22"/>
          <w:szCs w:val="22"/>
          <w:lang w:eastAsia="en-US"/>
        </w:rPr>
        <w:drawing>
          <wp:anchor distT="0" distB="0" distL="114300" distR="114300" simplePos="0" relativeHeight="251748352" behindDoc="0" locked="0" layoutInCell="1" allowOverlap="1" wp14:anchorId="65BA490D" wp14:editId="36916C76">
            <wp:simplePos x="0" y="0"/>
            <wp:positionH relativeFrom="column">
              <wp:posOffset>-3175</wp:posOffset>
            </wp:positionH>
            <wp:positionV relativeFrom="paragraph">
              <wp:posOffset>77470</wp:posOffset>
            </wp:positionV>
            <wp:extent cx="4906645" cy="3731260"/>
            <wp:effectExtent l="0" t="0" r="0" b="2540"/>
            <wp:wrapSquare wrapText="bothSides"/>
            <wp:docPr id="347905265" name="図 1" descr="図形, 会社名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905265" name="図 1" descr="図形, 会社名&#10;&#10;自動的に生成された説明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6645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A2739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274F8EA6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32204116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1A6DA71C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7BB0A6E6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42FFBB91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67CB86CF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05FFAAF0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3C4D76B4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02CFB61B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7589CDB2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42A52618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54B33E02" w14:textId="77777777" w:rsidR="005136BB" w:rsidRPr="00A57F06" w:rsidRDefault="005136BB" w:rsidP="000B4205">
      <w:p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7B5EC404" w14:textId="77777777" w:rsidR="005136BB" w:rsidRPr="00810CDA" w:rsidRDefault="005136BB" w:rsidP="000B4205">
      <w:pPr>
        <w:rPr>
          <w:rFonts w:ascii="Times New Roman" w:hAnsi="Times New Roman"/>
          <w:b/>
          <w:bCs/>
          <w:color w:val="0000FF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t>Fig. S6. Microfluidic flow in a Y-type microchannel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(100 </w:t>
      </w:r>
      <w:r w:rsidRPr="002843AB">
        <w:rPr>
          <w:rFonts w:ascii="Symbol" w:hAnsi="Symbol"/>
          <w:color w:val="000000" w:themeColor="text1"/>
          <w:sz w:val="22"/>
          <w:szCs w:val="22"/>
        </w:rPr>
        <w:t>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m wide and 40 </w:t>
      </w:r>
      <w:r w:rsidRPr="002843AB">
        <w:rPr>
          <w:rFonts w:ascii="Symbol" w:hAnsi="Symbol"/>
          <w:color w:val="000000" w:themeColor="text1"/>
          <w:sz w:val="22"/>
          <w:szCs w:val="22"/>
        </w:rPr>
        <w:t></w:t>
      </w:r>
      <w:r>
        <w:rPr>
          <w:rFonts w:ascii="Times New Roman" w:hAnsi="Times New Roman"/>
          <w:color w:val="000000" w:themeColor="text1"/>
          <w:sz w:val="22"/>
          <w:szCs w:val="22"/>
        </w:rPr>
        <w:t>m deep)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: (a) parallel-homogeneous flow, (b) parallel flow, and (c) inverted flow. Conditions: (a) water containing 1.0 mM eosin Y and acetonitrile containing 0.1 mM perylene combined at the same flow rates (total flow rate in the single channel, 10 </w:t>
      </w:r>
      <w:r w:rsidRPr="00A57F06">
        <w:rPr>
          <w:rFonts w:ascii="Symbol" w:hAnsi="Symbol"/>
          <w:color w:val="000000" w:themeColor="text1"/>
          <w:sz w:val="22"/>
          <w:szCs w:val="22"/>
        </w:rPr>
        <w:t>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L min</w:t>
      </w:r>
      <w:r w:rsidRPr="00A57F06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–1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), (b) water containing 1.0 mM eosin Y and ethyl acetate containing 0.1 mM perylene combined at the same flow rates (total flow rate in the single channel, 10 </w:t>
      </w:r>
      <w:r w:rsidRPr="00A57F06">
        <w:rPr>
          <w:rFonts w:ascii="Symbol" w:hAnsi="Symbol"/>
          <w:color w:val="000000" w:themeColor="text1"/>
          <w:sz w:val="22"/>
          <w:szCs w:val="22"/>
        </w:rPr>
        <w:t>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L min</w:t>
      </w:r>
      <w:r w:rsidRPr="00A57F06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–1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), and (c) water</w:t>
      </w:r>
      <w:r w:rsidRPr="00A57F06">
        <w:rPr>
          <w:rFonts w:ascii="Times New Roman" w:eastAsia="Times New Roman" w:hAnsi="Times New Roman"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acetonitrile (3:4.5, </w:t>
      </w:r>
      <w:r w:rsidRPr="00A57F06">
        <w:rPr>
          <w:rFonts w:ascii="Times New Roman" w:hAnsi="Times New Roman"/>
          <w:i/>
          <w:color w:val="000000" w:themeColor="text1"/>
          <w:sz w:val="22"/>
          <w:szCs w:val="22"/>
        </w:rPr>
        <w:t>v/v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) containing 1.0 mM eosin Y and acetonitrile/ethyl acetate (3.5:4, </w:t>
      </w:r>
      <w:r w:rsidRPr="00A57F06">
        <w:rPr>
          <w:rFonts w:ascii="Times New Roman" w:hAnsi="Times New Roman"/>
          <w:i/>
          <w:color w:val="000000" w:themeColor="text1"/>
          <w:sz w:val="22"/>
          <w:szCs w:val="22"/>
        </w:rPr>
        <w:t>v/v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 xml:space="preserve">) containing 0.1 mM perylene combined at the same flow rates (total flow rate in the single channel, 10 </w:t>
      </w:r>
      <w:r w:rsidRPr="00A57F06">
        <w:rPr>
          <w:rFonts w:ascii="Symbol" w:hAnsi="Symbol"/>
          <w:color w:val="000000" w:themeColor="text1"/>
          <w:sz w:val="22"/>
          <w:szCs w:val="22"/>
        </w:rPr>
        <w:t>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L min</w:t>
      </w:r>
      <w:r w:rsidRPr="00A57F06">
        <w:rPr>
          <w:rFonts w:ascii="Times New Roman" w:hAnsi="Times New Roman"/>
          <w:color w:val="000000" w:themeColor="text1"/>
          <w:sz w:val="22"/>
          <w:szCs w:val="22"/>
          <w:vertAlign w:val="superscript"/>
        </w:rPr>
        <w:t>–1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). Fluorescence photographs were taken at the combining point and 3 cm from the combining point in the single channel. Reproduced from Ref. 111 with permission.</w:t>
      </w:r>
    </w:p>
    <w:p w14:paraId="7D92BFDD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01D78F94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45ABD1D8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6B9E2455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2CE4D20F" w14:textId="77777777" w:rsidR="005136BB" w:rsidRPr="00A57F06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615B429E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  <w:r w:rsidRPr="00A57F06">
        <w:rPr>
          <w:rFonts w:ascii="Times New Roman" w:hAnsi="Times New Roman"/>
          <w:noProof/>
          <w:color w:val="000000" w:themeColor="text1"/>
          <w:sz w:val="22"/>
          <w:szCs w:val="22"/>
          <w:lang w:eastAsia="en-US"/>
        </w:rPr>
        <w:lastRenderedPageBreak/>
        <w:drawing>
          <wp:anchor distT="0" distB="0" distL="114300" distR="114300" simplePos="0" relativeHeight="251745280" behindDoc="0" locked="0" layoutInCell="1" allowOverlap="1" wp14:anchorId="03FAC48F" wp14:editId="465365AF">
            <wp:simplePos x="0" y="0"/>
            <wp:positionH relativeFrom="column">
              <wp:posOffset>3175</wp:posOffset>
            </wp:positionH>
            <wp:positionV relativeFrom="paragraph">
              <wp:posOffset>271780</wp:posOffset>
            </wp:positionV>
            <wp:extent cx="5189855" cy="3640455"/>
            <wp:effectExtent l="0" t="0" r="4445" b="4445"/>
            <wp:wrapSquare wrapText="bothSides"/>
            <wp:docPr id="936681368" name="図 1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81368" name="図 1" descr="ダイアグラム&#10;&#10;自動的に生成された説明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855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797F2" w14:textId="77777777" w:rsidR="005136BB" w:rsidRPr="00A57F06" w:rsidRDefault="005136BB" w:rsidP="000B4205">
      <w:pPr>
        <w:rPr>
          <w:rFonts w:ascii="Times New Roman" w:hAnsi="Times New Roman"/>
          <w:color w:val="000000" w:themeColor="text1"/>
          <w:sz w:val="22"/>
          <w:szCs w:val="22"/>
        </w:rPr>
      </w:pPr>
    </w:p>
    <w:p w14:paraId="752CCBA5" w14:textId="77777777" w:rsidR="005136BB" w:rsidRPr="007B02B7" w:rsidRDefault="005136BB" w:rsidP="000B4205">
      <w:pPr>
        <w:rPr>
          <w:rFonts w:ascii="Times New Roman" w:hAnsi="Times New Roman"/>
          <w:b/>
          <w:bCs/>
          <w:color w:val="0000FF"/>
          <w:sz w:val="22"/>
          <w:szCs w:val="22"/>
        </w:rPr>
      </w:pPr>
      <w:r w:rsidRPr="00A57F06">
        <w:rPr>
          <w:rFonts w:ascii="Times New Roman" w:hAnsi="Times New Roman"/>
          <w:color w:val="000000" w:themeColor="text1"/>
          <w:kern w:val="0"/>
          <w:sz w:val="22"/>
          <w:szCs w:val="22"/>
        </w:rPr>
        <w:t xml:space="preserve">Fig. S7. Schematic of a microchip with three Y-type mixing points in the microchannel. The conditions in channels 1 and 4 are </w:t>
      </w:r>
      <w:r w:rsidRPr="00A57F06">
        <w:rPr>
          <w:rFonts w:ascii="Times New Roman" w:hAnsi="Times New Roman"/>
          <w:bCs/>
          <w:color w:val="000000" w:themeColor="text1"/>
          <w:kern w:val="0"/>
          <w:sz w:val="22"/>
          <w:szCs w:val="22"/>
        </w:rPr>
        <w:t>2.0 mM eosin Y dissolved in water</w:t>
      </w:r>
      <w:r w:rsidRPr="00A57F06">
        <w:rPr>
          <w:rFonts w:ascii="Times New Roman" w:eastAsia="Times New Roman" w:hAnsi="Times New Roman"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bCs/>
          <w:color w:val="000000" w:themeColor="text1"/>
          <w:kern w:val="0"/>
          <w:sz w:val="22"/>
          <w:szCs w:val="22"/>
        </w:rPr>
        <w:t>acetonitrile (20:30 volume ratio)</w:t>
      </w:r>
      <w:r w:rsidRPr="00A57F06">
        <w:rPr>
          <w:rFonts w:ascii="Times New Roman" w:hAnsi="Times New Roman"/>
          <w:color w:val="000000" w:themeColor="text1"/>
          <w:kern w:val="0"/>
          <w:sz w:val="22"/>
          <w:szCs w:val="22"/>
        </w:rPr>
        <w:t xml:space="preserve">; </w:t>
      </w:r>
      <w:r w:rsidRPr="00A57F06">
        <w:rPr>
          <w:rFonts w:ascii="Times New Roman" w:hAnsi="Times New Roman"/>
          <w:bCs/>
          <w:color w:val="000000" w:themeColor="text1"/>
          <w:kern w:val="0"/>
          <w:sz w:val="22"/>
          <w:szCs w:val="22"/>
        </w:rPr>
        <w:t>channels 2 and 3 are 0.2 mM perylene dissolved in acetonitrile</w:t>
      </w:r>
      <w:r w:rsidRPr="00A57F06">
        <w:rPr>
          <w:rFonts w:ascii="Times New Roman" w:eastAsia="Times New Roman" w:hAnsi="Times New Roman"/>
          <w:color w:val="000000" w:themeColor="text1"/>
          <w:sz w:val="22"/>
          <w:szCs w:val="22"/>
        </w:rPr>
        <w:t>–</w:t>
      </w:r>
      <w:r w:rsidRPr="00A57F06">
        <w:rPr>
          <w:rFonts w:ascii="Times New Roman" w:hAnsi="Times New Roman"/>
          <w:bCs/>
          <w:color w:val="000000" w:themeColor="text1"/>
          <w:kern w:val="0"/>
          <w:sz w:val="22"/>
          <w:szCs w:val="22"/>
        </w:rPr>
        <w:t>ethyl acetate (20:30 volume ratio). The flow rate is 2.0 μL min</w:t>
      </w:r>
      <w:r w:rsidRPr="00A57F06">
        <w:rPr>
          <w:rFonts w:ascii="Times New Roman" w:hAnsi="Times New Roman"/>
          <w:bCs/>
          <w:color w:val="000000" w:themeColor="text1"/>
          <w:kern w:val="0"/>
          <w:sz w:val="22"/>
          <w:szCs w:val="22"/>
          <w:vertAlign w:val="superscript"/>
        </w:rPr>
        <w:t>−1</w:t>
      </w:r>
      <w:r w:rsidRPr="00A57F06">
        <w:rPr>
          <w:rFonts w:ascii="Times New Roman" w:hAnsi="Times New Roman"/>
          <w:bCs/>
          <w:color w:val="000000" w:themeColor="text1"/>
          <w:kern w:val="0"/>
          <w:sz w:val="22"/>
          <w:szCs w:val="22"/>
        </w:rPr>
        <w:t xml:space="preserve"> each at 20 </w:t>
      </w:r>
      <w:r w:rsidRPr="00A57F06">
        <w:rPr>
          <w:rFonts w:ascii="Times New Roman" w:hAnsi="Times New Roman"/>
          <w:color w:val="000000" w:themeColor="text1"/>
          <w:kern w:val="0"/>
          <w:sz w:val="22"/>
          <w:szCs w:val="22"/>
        </w:rPr>
        <w:t xml:space="preserve">°C. </w:t>
      </w:r>
      <w:r w:rsidRPr="00A57F06">
        <w:rPr>
          <w:rFonts w:ascii="Times New Roman" w:hAnsi="Times New Roman"/>
          <w:color w:val="000000" w:themeColor="text1"/>
          <w:sz w:val="22"/>
          <w:szCs w:val="22"/>
        </w:rPr>
        <w:t>Reproduced from Ref. 24 with permission.</w:t>
      </w:r>
    </w:p>
    <w:p w14:paraId="528D63A3" w14:textId="77777777" w:rsidR="005136BB" w:rsidRPr="002A57AF" w:rsidRDefault="005136BB" w:rsidP="000B420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396C8AD5" w14:textId="77777777" w:rsidR="005136BB" w:rsidRPr="005136BB" w:rsidRDefault="005136BB" w:rsidP="000B4205">
      <w:pPr>
        <w:ind w:rightChars="-2" w:right="-5"/>
        <w:rPr>
          <w:color w:val="000000" w:themeColor="text1"/>
        </w:rPr>
      </w:pPr>
    </w:p>
    <w:sectPr w:rsidR="005136BB" w:rsidRPr="005136BB" w:rsidSect="00A64E4A">
      <w:headerReference w:type="default" r:id="rId20"/>
      <w:footerReference w:type="even" r:id="rId21"/>
      <w:footerReference w:type="default" r:id="rId22"/>
      <w:pgSz w:w="11900" w:h="16840"/>
      <w:pgMar w:top="1985" w:right="1701" w:bottom="1701" w:left="1701" w:header="851" w:footer="992" w:gutter="0"/>
      <w:cols w:space="425"/>
      <w:docGrid w:type="lines" w:linePitch="326" w:charSpace="-450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E1FB2" w14:textId="77777777" w:rsidR="00FB0E76" w:rsidRDefault="00FB0E76">
      <w:r>
        <w:separator/>
      </w:r>
    </w:p>
  </w:endnote>
  <w:endnote w:type="continuationSeparator" w:id="0">
    <w:p w14:paraId="29A5C923" w14:textId="77777777" w:rsidR="00FB0E76" w:rsidRDefault="00FB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charset w:val="4E"/>
    <w:family w:val="auto"/>
    <w:pitch w:val="variable"/>
    <w:sig w:usb0="01000000" w:usb1="00000000" w:usb2="07040001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2D5BF7" w14:textId="77777777" w:rsidR="00625550" w:rsidRDefault="00625550" w:rsidP="006255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2DD172" w14:textId="77777777" w:rsidR="00625550" w:rsidRDefault="006255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75916" w14:textId="77777777" w:rsidR="00625550" w:rsidRDefault="00625550" w:rsidP="006255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4E4A">
      <w:rPr>
        <w:rStyle w:val="PageNumber"/>
        <w:noProof/>
      </w:rPr>
      <w:t>12</w:t>
    </w:r>
    <w:r>
      <w:rPr>
        <w:rStyle w:val="PageNumber"/>
      </w:rPr>
      <w:fldChar w:fldCharType="end"/>
    </w:r>
  </w:p>
  <w:p w14:paraId="63518120" w14:textId="77777777" w:rsidR="00625550" w:rsidRDefault="006255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234E1" w14:textId="77777777" w:rsidR="00FB0E76" w:rsidRDefault="00FB0E76">
      <w:r>
        <w:separator/>
      </w:r>
    </w:p>
  </w:footnote>
  <w:footnote w:type="continuationSeparator" w:id="0">
    <w:p w14:paraId="31EBA0B4" w14:textId="77777777" w:rsidR="00FB0E76" w:rsidRDefault="00FB0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98919"/>
      <w:docPartObj>
        <w:docPartGallery w:val="Watermarks"/>
        <w:docPartUnique/>
      </w:docPartObj>
    </w:sdtPr>
    <w:sdtEndPr/>
    <w:sdtContent>
      <w:p w14:paraId="4FB7FD2F" w14:textId="54442F69" w:rsidR="00625550" w:rsidRDefault="00A64E4A">
        <w:pPr>
          <w:pStyle w:val="Header"/>
        </w:pPr>
        <w:r>
          <w:rPr>
            <w:noProof/>
            <w:lang w:eastAsia="zh-TW"/>
          </w:rPr>
          <w:pict w14:anchorId="6CF5AD9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alt="" style="position:absolute;left:0;text-align:left;margin-left:0;margin-top:0;width:527.85pt;height:131.95pt;rotation:315;z-index:-251658752;visibility:hidden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85E0D"/>
    <w:multiLevelType w:val="hybridMultilevel"/>
    <w:tmpl w:val="AD44BB34"/>
    <w:lvl w:ilvl="0" w:tplc="DACE72A0">
      <w:start w:val="4"/>
      <w:numFmt w:val="decimal"/>
      <w:lvlText w:val="%1"/>
      <w:lvlJc w:val="left"/>
      <w:pPr>
        <w:tabs>
          <w:tab w:val="num" w:pos="1656"/>
        </w:tabs>
        <w:ind w:left="1656" w:hanging="360"/>
      </w:pPr>
      <w:rPr>
        <w:rFonts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2256"/>
        </w:tabs>
        <w:ind w:left="2256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2736"/>
        </w:tabs>
        <w:ind w:left="2736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16"/>
        </w:tabs>
        <w:ind w:left="3216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3696"/>
        </w:tabs>
        <w:ind w:left="3696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4176"/>
        </w:tabs>
        <w:ind w:left="4176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56"/>
        </w:tabs>
        <w:ind w:left="4656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5136"/>
        </w:tabs>
        <w:ind w:left="5136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5616"/>
        </w:tabs>
        <w:ind w:left="5616" w:hanging="480"/>
      </w:pPr>
    </w:lvl>
  </w:abstractNum>
  <w:abstractNum w:abstractNumId="1" w15:restartNumberingAfterBreak="0">
    <w:nsid w:val="3C37569A"/>
    <w:multiLevelType w:val="hybridMultilevel"/>
    <w:tmpl w:val="AF9EF51A"/>
    <w:lvl w:ilvl="0" w:tplc="71843946">
      <w:start w:val="1"/>
      <w:numFmt w:val="decimal"/>
      <w:lvlText w:val="%1."/>
      <w:lvlJc w:val="left"/>
      <w:pPr>
        <w:ind w:left="-97" w:hanging="360"/>
      </w:pPr>
      <w:rPr>
        <w:rFonts w:ascii="Times New Roman" w:hAnsi="Times New Roman" w:cs="Times New Roman" w:hint="default"/>
        <w:b/>
        <w:color w:val="0070C0"/>
      </w:rPr>
    </w:lvl>
    <w:lvl w:ilvl="1" w:tplc="04090017" w:tentative="1">
      <w:start w:val="1"/>
      <w:numFmt w:val="aiueoFullWidth"/>
      <w:lvlText w:val="(%2)"/>
      <w:lvlJc w:val="left"/>
      <w:pPr>
        <w:ind w:left="423" w:hanging="440"/>
      </w:pPr>
    </w:lvl>
    <w:lvl w:ilvl="2" w:tplc="04090011" w:tentative="1">
      <w:start w:val="1"/>
      <w:numFmt w:val="decimalEnclosedCircle"/>
      <w:lvlText w:val="%3"/>
      <w:lvlJc w:val="left"/>
      <w:pPr>
        <w:ind w:left="863" w:hanging="440"/>
      </w:pPr>
    </w:lvl>
    <w:lvl w:ilvl="3" w:tplc="0409000F" w:tentative="1">
      <w:start w:val="1"/>
      <w:numFmt w:val="decimal"/>
      <w:lvlText w:val="%4."/>
      <w:lvlJc w:val="left"/>
      <w:pPr>
        <w:ind w:left="1303" w:hanging="440"/>
      </w:pPr>
    </w:lvl>
    <w:lvl w:ilvl="4" w:tplc="04090017" w:tentative="1">
      <w:start w:val="1"/>
      <w:numFmt w:val="aiueoFullWidth"/>
      <w:lvlText w:val="(%5)"/>
      <w:lvlJc w:val="left"/>
      <w:pPr>
        <w:ind w:left="1743" w:hanging="440"/>
      </w:pPr>
    </w:lvl>
    <w:lvl w:ilvl="5" w:tplc="04090011" w:tentative="1">
      <w:start w:val="1"/>
      <w:numFmt w:val="decimalEnclosedCircle"/>
      <w:lvlText w:val="%6"/>
      <w:lvlJc w:val="left"/>
      <w:pPr>
        <w:ind w:left="2183" w:hanging="440"/>
      </w:pPr>
    </w:lvl>
    <w:lvl w:ilvl="6" w:tplc="0409000F" w:tentative="1">
      <w:start w:val="1"/>
      <w:numFmt w:val="decimal"/>
      <w:lvlText w:val="%7."/>
      <w:lvlJc w:val="left"/>
      <w:pPr>
        <w:ind w:left="2623" w:hanging="440"/>
      </w:pPr>
    </w:lvl>
    <w:lvl w:ilvl="7" w:tplc="04090017" w:tentative="1">
      <w:start w:val="1"/>
      <w:numFmt w:val="aiueoFullWidth"/>
      <w:lvlText w:val="(%8)"/>
      <w:lvlJc w:val="left"/>
      <w:pPr>
        <w:ind w:left="3063" w:hanging="440"/>
      </w:pPr>
    </w:lvl>
    <w:lvl w:ilvl="8" w:tplc="04090011" w:tentative="1">
      <w:start w:val="1"/>
      <w:numFmt w:val="decimalEnclosedCircle"/>
      <w:lvlText w:val="%9"/>
      <w:lvlJc w:val="left"/>
      <w:pPr>
        <w:ind w:left="3503" w:hanging="440"/>
      </w:pPr>
    </w:lvl>
  </w:abstractNum>
  <w:abstractNum w:abstractNumId="2" w15:restartNumberingAfterBreak="0">
    <w:nsid w:val="3E91710C"/>
    <w:multiLevelType w:val="hybridMultilevel"/>
    <w:tmpl w:val="7A1C2B4A"/>
    <w:lvl w:ilvl="0" w:tplc="ABEE2562">
      <w:start w:val="5"/>
      <w:numFmt w:val="decimal"/>
      <w:suff w:val="space"/>
      <w:lvlText w:val="%1."/>
      <w:lvlJc w:val="left"/>
      <w:pPr>
        <w:ind w:left="160" w:hanging="160"/>
      </w:pPr>
      <w:rPr>
        <w:rFonts w:hint="default"/>
      </w:rPr>
    </w:lvl>
    <w:lvl w:ilvl="1" w:tplc="00170409" w:tentative="1">
      <w:start w:val="1"/>
      <w:numFmt w:val="aiueoFullWidth"/>
      <w:lvlText w:val="(%2)"/>
      <w:lvlJc w:val="left"/>
      <w:pPr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445D5B1D"/>
    <w:multiLevelType w:val="hybridMultilevel"/>
    <w:tmpl w:val="722A3C5C"/>
    <w:lvl w:ilvl="0" w:tplc="498834D2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napToGrid w:val="0"/>
        <w:kern w:val="0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5E814F8"/>
    <w:multiLevelType w:val="hybridMultilevel"/>
    <w:tmpl w:val="B194024A"/>
    <w:lvl w:ilvl="0" w:tplc="A5AC53C2">
      <w:start w:val="1"/>
      <w:numFmt w:val="decimal"/>
      <w:lvlText w:val="%1."/>
      <w:lvlJc w:val="left"/>
      <w:pPr>
        <w:ind w:left="-20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4" w:hanging="440"/>
      </w:pPr>
    </w:lvl>
    <w:lvl w:ilvl="2" w:tplc="04090011" w:tentative="1">
      <w:start w:val="1"/>
      <w:numFmt w:val="decimalEnclosedCircle"/>
      <w:lvlText w:val="%3"/>
      <w:lvlJc w:val="left"/>
      <w:pPr>
        <w:ind w:left="754" w:hanging="440"/>
      </w:pPr>
    </w:lvl>
    <w:lvl w:ilvl="3" w:tplc="0409000F" w:tentative="1">
      <w:start w:val="1"/>
      <w:numFmt w:val="decimal"/>
      <w:lvlText w:val="%4."/>
      <w:lvlJc w:val="left"/>
      <w:pPr>
        <w:ind w:left="1194" w:hanging="440"/>
      </w:pPr>
    </w:lvl>
    <w:lvl w:ilvl="4" w:tplc="04090017" w:tentative="1">
      <w:start w:val="1"/>
      <w:numFmt w:val="aiueoFullWidth"/>
      <w:lvlText w:val="(%5)"/>
      <w:lvlJc w:val="left"/>
      <w:pPr>
        <w:ind w:left="1634" w:hanging="440"/>
      </w:pPr>
    </w:lvl>
    <w:lvl w:ilvl="5" w:tplc="04090011" w:tentative="1">
      <w:start w:val="1"/>
      <w:numFmt w:val="decimalEnclosedCircle"/>
      <w:lvlText w:val="%6"/>
      <w:lvlJc w:val="left"/>
      <w:pPr>
        <w:ind w:left="2074" w:hanging="440"/>
      </w:pPr>
    </w:lvl>
    <w:lvl w:ilvl="6" w:tplc="0409000F" w:tentative="1">
      <w:start w:val="1"/>
      <w:numFmt w:val="decimal"/>
      <w:lvlText w:val="%7."/>
      <w:lvlJc w:val="left"/>
      <w:pPr>
        <w:ind w:left="2514" w:hanging="440"/>
      </w:pPr>
    </w:lvl>
    <w:lvl w:ilvl="7" w:tplc="04090017" w:tentative="1">
      <w:start w:val="1"/>
      <w:numFmt w:val="aiueoFullWidth"/>
      <w:lvlText w:val="(%8)"/>
      <w:lvlJc w:val="left"/>
      <w:pPr>
        <w:ind w:left="2954" w:hanging="440"/>
      </w:pPr>
    </w:lvl>
    <w:lvl w:ilvl="8" w:tplc="04090011" w:tentative="1">
      <w:start w:val="1"/>
      <w:numFmt w:val="decimalEnclosedCircle"/>
      <w:lvlText w:val="%9"/>
      <w:lvlJc w:val="left"/>
      <w:pPr>
        <w:ind w:left="3394" w:hanging="440"/>
      </w:pPr>
    </w:lvl>
  </w:abstractNum>
  <w:abstractNum w:abstractNumId="5" w15:restartNumberingAfterBreak="0">
    <w:nsid w:val="4E4D1337"/>
    <w:multiLevelType w:val="hybridMultilevel"/>
    <w:tmpl w:val="AFC8FE96"/>
    <w:lvl w:ilvl="0" w:tplc="CDD01B7C">
      <w:start w:val="1"/>
      <w:numFmt w:val="decimal"/>
      <w:lvlText w:val="%1."/>
      <w:lvlJc w:val="left"/>
      <w:pPr>
        <w:ind w:left="-206" w:hanging="36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314" w:hanging="440"/>
      </w:pPr>
    </w:lvl>
    <w:lvl w:ilvl="2" w:tplc="04090011" w:tentative="1">
      <w:start w:val="1"/>
      <w:numFmt w:val="decimalEnclosedCircle"/>
      <w:lvlText w:val="%3"/>
      <w:lvlJc w:val="left"/>
      <w:pPr>
        <w:ind w:left="754" w:hanging="440"/>
      </w:pPr>
    </w:lvl>
    <w:lvl w:ilvl="3" w:tplc="0409000F" w:tentative="1">
      <w:start w:val="1"/>
      <w:numFmt w:val="decimal"/>
      <w:lvlText w:val="%4."/>
      <w:lvlJc w:val="left"/>
      <w:pPr>
        <w:ind w:left="1194" w:hanging="440"/>
      </w:pPr>
    </w:lvl>
    <w:lvl w:ilvl="4" w:tplc="04090017" w:tentative="1">
      <w:start w:val="1"/>
      <w:numFmt w:val="aiueoFullWidth"/>
      <w:lvlText w:val="(%5)"/>
      <w:lvlJc w:val="left"/>
      <w:pPr>
        <w:ind w:left="1634" w:hanging="440"/>
      </w:pPr>
    </w:lvl>
    <w:lvl w:ilvl="5" w:tplc="04090011" w:tentative="1">
      <w:start w:val="1"/>
      <w:numFmt w:val="decimalEnclosedCircle"/>
      <w:lvlText w:val="%6"/>
      <w:lvlJc w:val="left"/>
      <w:pPr>
        <w:ind w:left="2074" w:hanging="440"/>
      </w:pPr>
    </w:lvl>
    <w:lvl w:ilvl="6" w:tplc="0409000F" w:tentative="1">
      <w:start w:val="1"/>
      <w:numFmt w:val="decimal"/>
      <w:lvlText w:val="%7."/>
      <w:lvlJc w:val="left"/>
      <w:pPr>
        <w:ind w:left="2514" w:hanging="440"/>
      </w:pPr>
    </w:lvl>
    <w:lvl w:ilvl="7" w:tplc="04090017" w:tentative="1">
      <w:start w:val="1"/>
      <w:numFmt w:val="aiueoFullWidth"/>
      <w:lvlText w:val="(%8)"/>
      <w:lvlJc w:val="left"/>
      <w:pPr>
        <w:ind w:left="2954" w:hanging="440"/>
      </w:pPr>
    </w:lvl>
    <w:lvl w:ilvl="8" w:tplc="04090011" w:tentative="1">
      <w:start w:val="1"/>
      <w:numFmt w:val="decimalEnclosedCircle"/>
      <w:lvlText w:val="%9"/>
      <w:lvlJc w:val="left"/>
      <w:pPr>
        <w:ind w:left="3394" w:hanging="440"/>
      </w:pPr>
    </w:lvl>
  </w:abstractNum>
  <w:abstractNum w:abstractNumId="6" w15:restartNumberingAfterBreak="0">
    <w:nsid w:val="53A0752E"/>
    <w:multiLevelType w:val="hybridMultilevel"/>
    <w:tmpl w:val="D6C01B62"/>
    <w:lvl w:ilvl="0" w:tplc="A7CCD034">
      <w:start w:val="5"/>
      <w:numFmt w:val="decimal"/>
      <w:suff w:val="space"/>
      <w:lvlText w:val="%1)"/>
      <w:lvlJc w:val="left"/>
      <w:pPr>
        <w:ind w:left="740" w:hanging="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7" w:tentative="1">
      <w:start w:val="1"/>
      <w:numFmt w:val="aiueoFullWidth"/>
      <w:lvlText w:val="(%5)"/>
      <w:lvlJc w:val="left"/>
      <w:pPr>
        <w:ind w:left="2940" w:hanging="48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7" w:tentative="1">
      <w:start w:val="1"/>
      <w:numFmt w:val="aiueoFullWidth"/>
      <w:lvlText w:val="(%8)"/>
      <w:lvlJc w:val="left"/>
      <w:pPr>
        <w:ind w:left="438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80"/>
      </w:pPr>
    </w:lvl>
  </w:abstractNum>
  <w:abstractNum w:abstractNumId="7" w15:restartNumberingAfterBreak="0">
    <w:nsid w:val="65BD4B75"/>
    <w:multiLevelType w:val="hybridMultilevel"/>
    <w:tmpl w:val="0570F2F2"/>
    <w:lvl w:ilvl="0" w:tplc="C04E145A">
      <w:start w:val="1"/>
      <w:numFmt w:val="decimal"/>
      <w:lvlText w:val="%1."/>
      <w:lvlJc w:val="left"/>
      <w:pPr>
        <w:ind w:left="-206" w:hanging="360"/>
      </w:pPr>
      <w:rPr>
        <w:rFonts w:ascii="Times New Roman" w:hAnsi="Times New Roman" w:cs="Times New Roman" w:hint="default"/>
        <w:b w:val="0"/>
        <w:bCs w:val="0"/>
        <w:i w:val="0"/>
        <w:iCs/>
        <w:color w:val="auto"/>
        <w:sz w:val="24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314" w:hanging="440"/>
      </w:pPr>
    </w:lvl>
    <w:lvl w:ilvl="2" w:tplc="04090011" w:tentative="1">
      <w:start w:val="1"/>
      <w:numFmt w:val="decimalEnclosedCircle"/>
      <w:lvlText w:val="%3"/>
      <w:lvlJc w:val="left"/>
      <w:pPr>
        <w:ind w:left="754" w:hanging="440"/>
      </w:pPr>
    </w:lvl>
    <w:lvl w:ilvl="3" w:tplc="0409000F" w:tentative="1">
      <w:start w:val="1"/>
      <w:numFmt w:val="decimal"/>
      <w:lvlText w:val="%4."/>
      <w:lvlJc w:val="left"/>
      <w:pPr>
        <w:ind w:left="1194" w:hanging="440"/>
      </w:pPr>
    </w:lvl>
    <w:lvl w:ilvl="4" w:tplc="04090017" w:tentative="1">
      <w:start w:val="1"/>
      <w:numFmt w:val="aiueoFullWidth"/>
      <w:lvlText w:val="(%5)"/>
      <w:lvlJc w:val="left"/>
      <w:pPr>
        <w:ind w:left="1634" w:hanging="440"/>
      </w:pPr>
    </w:lvl>
    <w:lvl w:ilvl="5" w:tplc="04090011" w:tentative="1">
      <w:start w:val="1"/>
      <w:numFmt w:val="decimalEnclosedCircle"/>
      <w:lvlText w:val="%6"/>
      <w:lvlJc w:val="left"/>
      <w:pPr>
        <w:ind w:left="2074" w:hanging="440"/>
      </w:pPr>
    </w:lvl>
    <w:lvl w:ilvl="6" w:tplc="0409000F" w:tentative="1">
      <w:start w:val="1"/>
      <w:numFmt w:val="decimal"/>
      <w:lvlText w:val="%7."/>
      <w:lvlJc w:val="left"/>
      <w:pPr>
        <w:ind w:left="2514" w:hanging="440"/>
      </w:pPr>
    </w:lvl>
    <w:lvl w:ilvl="7" w:tplc="04090017" w:tentative="1">
      <w:start w:val="1"/>
      <w:numFmt w:val="aiueoFullWidth"/>
      <w:lvlText w:val="(%8)"/>
      <w:lvlJc w:val="left"/>
      <w:pPr>
        <w:ind w:left="2954" w:hanging="440"/>
      </w:pPr>
    </w:lvl>
    <w:lvl w:ilvl="8" w:tplc="04090011" w:tentative="1">
      <w:start w:val="1"/>
      <w:numFmt w:val="decimalEnclosedCircle"/>
      <w:lvlText w:val="%9"/>
      <w:lvlJc w:val="left"/>
      <w:pPr>
        <w:ind w:left="3394" w:hanging="440"/>
      </w:pPr>
    </w:lvl>
  </w:abstractNum>
  <w:abstractNum w:abstractNumId="8" w15:restartNumberingAfterBreak="0">
    <w:nsid w:val="76184D3E"/>
    <w:multiLevelType w:val="hybridMultilevel"/>
    <w:tmpl w:val="0A06E3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70"/>
  <w:removePersonalInformation/>
  <w:removeDateAndTime/>
  <w:bordersDoNotSurroundHeader/>
  <w:bordersDoNotSurroundFooter/>
  <w:defaultTabStop w:val="840"/>
  <w:drawingGridHorizontalSpacing w:val="109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A17"/>
    <w:rsid w:val="00002CBF"/>
    <w:rsid w:val="00003F54"/>
    <w:rsid w:val="00007E50"/>
    <w:rsid w:val="00013A17"/>
    <w:rsid w:val="000210A4"/>
    <w:rsid w:val="00026E77"/>
    <w:rsid w:val="0004327C"/>
    <w:rsid w:val="000447C5"/>
    <w:rsid w:val="00045760"/>
    <w:rsid w:val="00056A64"/>
    <w:rsid w:val="000606B9"/>
    <w:rsid w:val="00062D52"/>
    <w:rsid w:val="0007022F"/>
    <w:rsid w:val="00084246"/>
    <w:rsid w:val="000A791F"/>
    <w:rsid w:val="000B3A92"/>
    <w:rsid w:val="000B4205"/>
    <w:rsid w:val="000C2342"/>
    <w:rsid w:val="000C50F5"/>
    <w:rsid w:val="000D46EF"/>
    <w:rsid w:val="000D5ADE"/>
    <w:rsid w:val="000E132A"/>
    <w:rsid w:val="000E324E"/>
    <w:rsid w:val="000E7C37"/>
    <w:rsid w:val="000F36D3"/>
    <w:rsid w:val="000F7594"/>
    <w:rsid w:val="00106C17"/>
    <w:rsid w:val="00110C40"/>
    <w:rsid w:val="00112D7E"/>
    <w:rsid w:val="00122BEB"/>
    <w:rsid w:val="00137DFD"/>
    <w:rsid w:val="00153045"/>
    <w:rsid w:val="00157BFE"/>
    <w:rsid w:val="00160742"/>
    <w:rsid w:val="00164F12"/>
    <w:rsid w:val="00166FC2"/>
    <w:rsid w:val="0016772F"/>
    <w:rsid w:val="00177978"/>
    <w:rsid w:val="001779B0"/>
    <w:rsid w:val="001824BF"/>
    <w:rsid w:val="001A0657"/>
    <w:rsid w:val="001A4193"/>
    <w:rsid w:val="001A4C7A"/>
    <w:rsid w:val="001A633C"/>
    <w:rsid w:val="001E6037"/>
    <w:rsid w:val="0021149A"/>
    <w:rsid w:val="00213A9C"/>
    <w:rsid w:val="0024440D"/>
    <w:rsid w:val="00244892"/>
    <w:rsid w:val="00254E8D"/>
    <w:rsid w:val="00267D5B"/>
    <w:rsid w:val="002743BC"/>
    <w:rsid w:val="00274BD0"/>
    <w:rsid w:val="002758D3"/>
    <w:rsid w:val="002843AB"/>
    <w:rsid w:val="00286F91"/>
    <w:rsid w:val="002878D1"/>
    <w:rsid w:val="002D33EA"/>
    <w:rsid w:val="002D4B78"/>
    <w:rsid w:val="002D7C98"/>
    <w:rsid w:val="002E5480"/>
    <w:rsid w:val="002F1D81"/>
    <w:rsid w:val="002F4C14"/>
    <w:rsid w:val="0030259F"/>
    <w:rsid w:val="00311233"/>
    <w:rsid w:val="0031317C"/>
    <w:rsid w:val="003145BF"/>
    <w:rsid w:val="0031756C"/>
    <w:rsid w:val="00321987"/>
    <w:rsid w:val="00324D25"/>
    <w:rsid w:val="00324DC7"/>
    <w:rsid w:val="00325619"/>
    <w:rsid w:val="0032667E"/>
    <w:rsid w:val="0033345C"/>
    <w:rsid w:val="00334544"/>
    <w:rsid w:val="00334ECF"/>
    <w:rsid w:val="003377DC"/>
    <w:rsid w:val="003501C7"/>
    <w:rsid w:val="00351118"/>
    <w:rsid w:val="00356770"/>
    <w:rsid w:val="003569BA"/>
    <w:rsid w:val="00360EF0"/>
    <w:rsid w:val="0039163E"/>
    <w:rsid w:val="0039435E"/>
    <w:rsid w:val="003A0637"/>
    <w:rsid w:val="003A28CD"/>
    <w:rsid w:val="003D2972"/>
    <w:rsid w:val="003D4DE8"/>
    <w:rsid w:val="003D5534"/>
    <w:rsid w:val="003D6B56"/>
    <w:rsid w:val="003D6C81"/>
    <w:rsid w:val="003D7975"/>
    <w:rsid w:val="003E4271"/>
    <w:rsid w:val="003E5F49"/>
    <w:rsid w:val="003E61D4"/>
    <w:rsid w:val="003F37C8"/>
    <w:rsid w:val="004229B7"/>
    <w:rsid w:val="00440A15"/>
    <w:rsid w:val="0044508E"/>
    <w:rsid w:val="004932BF"/>
    <w:rsid w:val="00495B46"/>
    <w:rsid w:val="004A1BB2"/>
    <w:rsid w:val="004A54F3"/>
    <w:rsid w:val="004B36EF"/>
    <w:rsid w:val="004C0687"/>
    <w:rsid w:val="004D100B"/>
    <w:rsid w:val="004D643F"/>
    <w:rsid w:val="004F54BE"/>
    <w:rsid w:val="004F67EE"/>
    <w:rsid w:val="00505CE4"/>
    <w:rsid w:val="005136BB"/>
    <w:rsid w:val="00517753"/>
    <w:rsid w:val="0052674C"/>
    <w:rsid w:val="00531790"/>
    <w:rsid w:val="0053512B"/>
    <w:rsid w:val="00545BC4"/>
    <w:rsid w:val="00551A88"/>
    <w:rsid w:val="00561C55"/>
    <w:rsid w:val="00564260"/>
    <w:rsid w:val="00574AB5"/>
    <w:rsid w:val="005807D4"/>
    <w:rsid w:val="00581A48"/>
    <w:rsid w:val="00584C9D"/>
    <w:rsid w:val="00594A89"/>
    <w:rsid w:val="005B5FCE"/>
    <w:rsid w:val="005B62A3"/>
    <w:rsid w:val="005C11E9"/>
    <w:rsid w:val="005C1E3B"/>
    <w:rsid w:val="005D47A9"/>
    <w:rsid w:val="005E1877"/>
    <w:rsid w:val="005E30B0"/>
    <w:rsid w:val="005F564C"/>
    <w:rsid w:val="005F5769"/>
    <w:rsid w:val="00620BC0"/>
    <w:rsid w:val="00625550"/>
    <w:rsid w:val="00626B90"/>
    <w:rsid w:val="00637091"/>
    <w:rsid w:val="00653725"/>
    <w:rsid w:val="00655DCE"/>
    <w:rsid w:val="00664DD9"/>
    <w:rsid w:val="006762A5"/>
    <w:rsid w:val="0068755C"/>
    <w:rsid w:val="006A0CD6"/>
    <w:rsid w:val="006B0C72"/>
    <w:rsid w:val="006C7801"/>
    <w:rsid w:val="006E7D35"/>
    <w:rsid w:val="006F359F"/>
    <w:rsid w:val="0072432D"/>
    <w:rsid w:val="00730CCB"/>
    <w:rsid w:val="00744072"/>
    <w:rsid w:val="00750DE1"/>
    <w:rsid w:val="00754397"/>
    <w:rsid w:val="007677B0"/>
    <w:rsid w:val="007A5D45"/>
    <w:rsid w:val="007B02B7"/>
    <w:rsid w:val="007B2A60"/>
    <w:rsid w:val="007E08E3"/>
    <w:rsid w:val="007E487A"/>
    <w:rsid w:val="007F1EFF"/>
    <w:rsid w:val="007F1FD8"/>
    <w:rsid w:val="007F57BA"/>
    <w:rsid w:val="00804D39"/>
    <w:rsid w:val="0080543E"/>
    <w:rsid w:val="008246CE"/>
    <w:rsid w:val="00831AD5"/>
    <w:rsid w:val="008436DC"/>
    <w:rsid w:val="00845660"/>
    <w:rsid w:val="008602D8"/>
    <w:rsid w:val="0087517D"/>
    <w:rsid w:val="0089738D"/>
    <w:rsid w:val="008A1C51"/>
    <w:rsid w:val="008A4AF9"/>
    <w:rsid w:val="008A4C2E"/>
    <w:rsid w:val="008A6591"/>
    <w:rsid w:val="008A7122"/>
    <w:rsid w:val="008B0588"/>
    <w:rsid w:val="008B2AB7"/>
    <w:rsid w:val="008B3E65"/>
    <w:rsid w:val="008F4FCD"/>
    <w:rsid w:val="008F68A4"/>
    <w:rsid w:val="00905AAF"/>
    <w:rsid w:val="00907043"/>
    <w:rsid w:val="00913A0A"/>
    <w:rsid w:val="009246D3"/>
    <w:rsid w:val="00931937"/>
    <w:rsid w:val="00934880"/>
    <w:rsid w:val="00941600"/>
    <w:rsid w:val="00945743"/>
    <w:rsid w:val="00954DC8"/>
    <w:rsid w:val="00962B41"/>
    <w:rsid w:val="00984446"/>
    <w:rsid w:val="00990FEC"/>
    <w:rsid w:val="009A0F9F"/>
    <w:rsid w:val="009B3EC9"/>
    <w:rsid w:val="009B749E"/>
    <w:rsid w:val="009C72EA"/>
    <w:rsid w:val="009D45BC"/>
    <w:rsid w:val="009D4EC0"/>
    <w:rsid w:val="009E5FD4"/>
    <w:rsid w:val="00A030AE"/>
    <w:rsid w:val="00A03944"/>
    <w:rsid w:val="00A0531E"/>
    <w:rsid w:val="00A10FBC"/>
    <w:rsid w:val="00A12C5F"/>
    <w:rsid w:val="00A16593"/>
    <w:rsid w:val="00A168D0"/>
    <w:rsid w:val="00A24D50"/>
    <w:rsid w:val="00A35D54"/>
    <w:rsid w:val="00A456CF"/>
    <w:rsid w:val="00A51238"/>
    <w:rsid w:val="00A57F06"/>
    <w:rsid w:val="00A609D2"/>
    <w:rsid w:val="00A60B56"/>
    <w:rsid w:val="00A64E4A"/>
    <w:rsid w:val="00A65139"/>
    <w:rsid w:val="00A66335"/>
    <w:rsid w:val="00A80746"/>
    <w:rsid w:val="00A8513F"/>
    <w:rsid w:val="00A85255"/>
    <w:rsid w:val="00A963B9"/>
    <w:rsid w:val="00AB38E3"/>
    <w:rsid w:val="00AC3866"/>
    <w:rsid w:val="00B01634"/>
    <w:rsid w:val="00B01C44"/>
    <w:rsid w:val="00B10748"/>
    <w:rsid w:val="00B126BE"/>
    <w:rsid w:val="00B23692"/>
    <w:rsid w:val="00B41363"/>
    <w:rsid w:val="00B62304"/>
    <w:rsid w:val="00B668D6"/>
    <w:rsid w:val="00B828E8"/>
    <w:rsid w:val="00B843DC"/>
    <w:rsid w:val="00B96ABF"/>
    <w:rsid w:val="00BA5DDA"/>
    <w:rsid w:val="00BB6FA3"/>
    <w:rsid w:val="00BC57B7"/>
    <w:rsid w:val="00BD12A2"/>
    <w:rsid w:val="00BD4175"/>
    <w:rsid w:val="00BD6056"/>
    <w:rsid w:val="00BD6E2A"/>
    <w:rsid w:val="00BE1ACB"/>
    <w:rsid w:val="00BE21CA"/>
    <w:rsid w:val="00BF53A7"/>
    <w:rsid w:val="00C03080"/>
    <w:rsid w:val="00C20084"/>
    <w:rsid w:val="00C222E3"/>
    <w:rsid w:val="00C24A8E"/>
    <w:rsid w:val="00C3236A"/>
    <w:rsid w:val="00C40967"/>
    <w:rsid w:val="00C40D0F"/>
    <w:rsid w:val="00C56B18"/>
    <w:rsid w:val="00C64721"/>
    <w:rsid w:val="00C65191"/>
    <w:rsid w:val="00C81022"/>
    <w:rsid w:val="00C85FF6"/>
    <w:rsid w:val="00C864BE"/>
    <w:rsid w:val="00C86E10"/>
    <w:rsid w:val="00C87DC1"/>
    <w:rsid w:val="00C94E6F"/>
    <w:rsid w:val="00C96ECE"/>
    <w:rsid w:val="00CC1579"/>
    <w:rsid w:val="00CC45CF"/>
    <w:rsid w:val="00CC547F"/>
    <w:rsid w:val="00CE7522"/>
    <w:rsid w:val="00CF4CBD"/>
    <w:rsid w:val="00CF5F10"/>
    <w:rsid w:val="00CF76FE"/>
    <w:rsid w:val="00D01EB0"/>
    <w:rsid w:val="00D02F53"/>
    <w:rsid w:val="00D03978"/>
    <w:rsid w:val="00D2286D"/>
    <w:rsid w:val="00D30A8C"/>
    <w:rsid w:val="00D42E7C"/>
    <w:rsid w:val="00D525D8"/>
    <w:rsid w:val="00D53B8B"/>
    <w:rsid w:val="00D8135E"/>
    <w:rsid w:val="00D97DB0"/>
    <w:rsid w:val="00DA0091"/>
    <w:rsid w:val="00DA40BE"/>
    <w:rsid w:val="00DB3FB4"/>
    <w:rsid w:val="00DB7B52"/>
    <w:rsid w:val="00DD122A"/>
    <w:rsid w:val="00DD28A0"/>
    <w:rsid w:val="00DD497D"/>
    <w:rsid w:val="00DE0438"/>
    <w:rsid w:val="00DE1BFD"/>
    <w:rsid w:val="00E01453"/>
    <w:rsid w:val="00E032AA"/>
    <w:rsid w:val="00E045E3"/>
    <w:rsid w:val="00E05176"/>
    <w:rsid w:val="00E12969"/>
    <w:rsid w:val="00E16DBC"/>
    <w:rsid w:val="00E21BAC"/>
    <w:rsid w:val="00E244C5"/>
    <w:rsid w:val="00E25815"/>
    <w:rsid w:val="00E32606"/>
    <w:rsid w:val="00E371F2"/>
    <w:rsid w:val="00E41339"/>
    <w:rsid w:val="00E42DE3"/>
    <w:rsid w:val="00E43A9B"/>
    <w:rsid w:val="00E544AD"/>
    <w:rsid w:val="00E62E5F"/>
    <w:rsid w:val="00E71A11"/>
    <w:rsid w:val="00E87C1B"/>
    <w:rsid w:val="00E97811"/>
    <w:rsid w:val="00EA05F2"/>
    <w:rsid w:val="00EB7702"/>
    <w:rsid w:val="00EC18D0"/>
    <w:rsid w:val="00EC65C7"/>
    <w:rsid w:val="00EC692F"/>
    <w:rsid w:val="00ED4355"/>
    <w:rsid w:val="00EF392E"/>
    <w:rsid w:val="00F02994"/>
    <w:rsid w:val="00F029DF"/>
    <w:rsid w:val="00F05755"/>
    <w:rsid w:val="00F21CCE"/>
    <w:rsid w:val="00F435FA"/>
    <w:rsid w:val="00F45DAD"/>
    <w:rsid w:val="00F55E5B"/>
    <w:rsid w:val="00F63E48"/>
    <w:rsid w:val="00F65B7D"/>
    <w:rsid w:val="00F80510"/>
    <w:rsid w:val="00F854C1"/>
    <w:rsid w:val="00F86210"/>
    <w:rsid w:val="00F9468F"/>
    <w:rsid w:val="00FA4F2C"/>
    <w:rsid w:val="00FB0E76"/>
    <w:rsid w:val="00FC138F"/>
    <w:rsid w:val="00FC2290"/>
    <w:rsid w:val="00FD54FB"/>
    <w:rsid w:val="00FE1FAE"/>
    <w:rsid w:val="00FE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1CB1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A17"/>
    <w:pPr>
      <w:widowControl w:val="0"/>
      <w:jc w:val="both"/>
    </w:pPr>
    <w:rPr>
      <w:rFonts w:ascii="Century" w:hAnsi="Century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013A17"/>
  </w:style>
  <w:style w:type="paragraph" w:styleId="BodyTextIndent3">
    <w:name w:val="Body Text Indent 3"/>
    <w:basedOn w:val="Normal"/>
    <w:link w:val="BodyTextIndent3Char"/>
    <w:rsid w:val="00013A17"/>
    <w:pPr>
      <w:spacing w:line="360" w:lineRule="auto"/>
      <w:ind w:firstLine="360"/>
    </w:pPr>
    <w:rPr>
      <w:rFonts w:ascii="Times" w:eastAsia="平成明朝" w:hAnsi="Times"/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013A17"/>
    <w:rPr>
      <w:rFonts w:ascii="Times" w:eastAsia="平成明朝" w:hAnsi="Times" w:cs="Times New Roman"/>
      <w:color w:val="000000"/>
      <w:sz w:val="24"/>
      <w:szCs w:val="20"/>
    </w:rPr>
  </w:style>
  <w:style w:type="character" w:styleId="LineNumber">
    <w:name w:val="line number"/>
    <w:basedOn w:val="DefaultParagraphFont"/>
    <w:rsid w:val="00013A17"/>
  </w:style>
  <w:style w:type="paragraph" w:styleId="HTMLPreformatted">
    <w:name w:val="HTML Preformatted"/>
    <w:basedOn w:val="Normal"/>
    <w:link w:val="HTMLPreformattedChar"/>
    <w:rsid w:val="00013A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 w:cs="MS Gothic"/>
      <w:kern w:val="0"/>
    </w:rPr>
  </w:style>
  <w:style w:type="character" w:customStyle="1" w:styleId="HTMLPreformattedChar">
    <w:name w:val="HTML Preformatted Char"/>
    <w:basedOn w:val="DefaultParagraphFont"/>
    <w:link w:val="HTMLPreformatted"/>
    <w:rsid w:val="00013A17"/>
    <w:rPr>
      <w:rFonts w:ascii="MS Gothic" w:eastAsia="MS Gothic" w:hAnsi="MS Gothic" w:cs="MS Gothic"/>
      <w:kern w:val="0"/>
      <w:sz w:val="24"/>
    </w:rPr>
  </w:style>
  <w:style w:type="character" w:styleId="HTMLTypewriter">
    <w:name w:val="HTML Typewriter"/>
    <w:basedOn w:val="DefaultParagraphFont"/>
    <w:rsid w:val="00013A17"/>
    <w:rPr>
      <w:rFonts w:ascii="MS Gothic" w:eastAsia="MS Gothic" w:hAnsi="MS Gothic" w:cs="MS Gothic"/>
      <w:sz w:val="24"/>
      <w:szCs w:val="24"/>
    </w:rPr>
  </w:style>
  <w:style w:type="paragraph" w:styleId="Footer">
    <w:name w:val="footer"/>
    <w:basedOn w:val="Normal"/>
    <w:link w:val="FooterChar"/>
    <w:rsid w:val="00013A1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013A17"/>
    <w:rPr>
      <w:rFonts w:ascii="Century" w:hAnsi="Century" w:cs="Times New Roman"/>
      <w:sz w:val="24"/>
    </w:rPr>
  </w:style>
  <w:style w:type="paragraph" w:styleId="NormalWeb">
    <w:name w:val="Normal (Web)"/>
    <w:basedOn w:val="Normal"/>
    <w:uiPriority w:val="99"/>
    <w:rsid w:val="00013A17"/>
    <w:pPr>
      <w:widowControl/>
      <w:spacing w:before="100" w:beforeAutospacing="1" w:after="100" w:afterAutospacing="1"/>
      <w:jc w:val="left"/>
    </w:pPr>
    <w:rPr>
      <w:rFonts w:ascii="Times" w:hAnsi="Times"/>
      <w:kern w:val="0"/>
      <w:sz w:val="20"/>
      <w:szCs w:val="20"/>
    </w:rPr>
  </w:style>
  <w:style w:type="paragraph" w:styleId="BodyText">
    <w:name w:val="Body Text"/>
    <w:basedOn w:val="Normal"/>
    <w:link w:val="BodyTextChar"/>
    <w:rsid w:val="00013A17"/>
  </w:style>
  <w:style w:type="character" w:customStyle="1" w:styleId="BodyTextChar">
    <w:name w:val="Body Text Char"/>
    <w:basedOn w:val="DefaultParagraphFont"/>
    <w:link w:val="BodyText"/>
    <w:rsid w:val="00013A17"/>
    <w:rPr>
      <w:rFonts w:ascii="Century" w:hAnsi="Century" w:cs="Times New Roman"/>
      <w:sz w:val="24"/>
    </w:rPr>
  </w:style>
  <w:style w:type="character" w:customStyle="1" w:styleId="BalloonTextChar">
    <w:name w:val="Balloon Text Char"/>
    <w:basedOn w:val="DefaultParagraphFont"/>
    <w:link w:val="BalloonText"/>
    <w:rsid w:val="00013A17"/>
    <w:rPr>
      <w:rFonts w:ascii="ヒラギノ角ゴ Pro W3" w:eastAsia="ヒラギノ角ゴ Pro W3" w:hAnsi="Times"/>
      <w:sz w:val="18"/>
      <w:szCs w:val="18"/>
    </w:rPr>
  </w:style>
  <w:style w:type="paragraph" w:styleId="BalloonText">
    <w:name w:val="Balloon Text"/>
    <w:basedOn w:val="Normal"/>
    <w:link w:val="BalloonTextChar"/>
    <w:rsid w:val="00013A17"/>
    <w:rPr>
      <w:rFonts w:ascii="ヒラギノ角ゴ Pro W3" w:eastAsia="ヒラギノ角ゴ Pro W3" w:hAnsi="Times" w:cstheme="minorBidi"/>
      <w:sz w:val="18"/>
      <w:szCs w:val="18"/>
    </w:rPr>
  </w:style>
  <w:style w:type="character" w:customStyle="1" w:styleId="1">
    <w:name w:val="吹き出し (文字)1"/>
    <w:basedOn w:val="DefaultParagraphFont"/>
    <w:uiPriority w:val="99"/>
    <w:semiHidden/>
    <w:rsid w:val="00013A17"/>
    <w:rPr>
      <w:rFonts w:ascii="MS Mincho" w:eastAsia="MS Mincho" w:hAnsi="Century" w:cs="Times New Roman"/>
      <w:sz w:val="18"/>
      <w:szCs w:val="18"/>
    </w:rPr>
  </w:style>
  <w:style w:type="character" w:customStyle="1" w:styleId="BodyTextIndentChar">
    <w:name w:val="Body Text Indent Char"/>
    <w:basedOn w:val="DefaultParagraphFont"/>
    <w:link w:val="BodyTextIndent"/>
    <w:rsid w:val="00013A17"/>
    <w:rPr>
      <w:rFonts w:ascii="Times" w:hAnsi="Times"/>
      <w:color w:val="000000"/>
      <w:sz w:val="24"/>
    </w:rPr>
  </w:style>
  <w:style w:type="paragraph" w:styleId="BodyTextIndent">
    <w:name w:val="Body Text Indent"/>
    <w:basedOn w:val="Normal"/>
    <w:link w:val="BodyTextIndentChar"/>
    <w:rsid w:val="00013A17"/>
    <w:pPr>
      <w:snapToGrid w:val="0"/>
      <w:spacing w:line="240" w:lineRule="exact"/>
      <w:ind w:right="2262" w:firstLine="215"/>
    </w:pPr>
    <w:rPr>
      <w:rFonts w:ascii="Times" w:hAnsi="Times" w:cstheme="minorBidi"/>
      <w:color w:val="000000"/>
    </w:rPr>
  </w:style>
  <w:style w:type="character" w:customStyle="1" w:styleId="10">
    <w:name w:val="本文インデント (文字)1"/>
    <w:basedOn w:val="DefaultParagraphFont"/>
    <w:uiPriority w:val="99"/>
    <w:semiHidden/>
    <w:rsid w:val="00013A17"/>
    <w:rPr>
      <w:rFonts w:ascii="Century" w:hAnsi="Century" w:cs="Times New Roman"/>
      <w:sz w:val="24"/>
    </w:rPr>
  </w:style>
  <w:style w:type="character" w:customStyle="1" w:styleId="FootnoteTextChar">
    <w:name w:val="Footnote Text Char"/>
    <w:basedOn w:val="DefaultParagraphFont"/>
    <w:link w:val="FootnoteText"/>
    <w:rsid w:val="00013A17"/>
    <w:rPr>
      <w:rFonts w:ascii="Courier New" w:hAnsi="Courier New"/>
      <w:color w:val="000000"/>
      <w:sz w:val="24"/>
    </w:rPr>
  </w:style>
  <w:style w:type="paragraph" w:styleId="FootnoteText">
    <w:name w:val="footnote text"/>
    <w:basedOn w:val="Normal"/>
    <w:link w:val="FootnoteTextChar"/>
    <w:rsid w:val="00013A17"/>
    <w:pPr>
      <w:autoSpaceDE w:val="0"/>
      <w:autoSpaceDN w:val="0"/>
      <w:adjustRightInd w:val="0"/>
      <w:snapToGrid w:val="0"/>
      <w:jc w:val="left"/>
    </w:pPr>
    <w:rPr>
      <w:rFonts w:ascii="Courier New" w:hAnsi="Courier New" w:cstheme="minorBidi"/>
      <w:color w:val="000000"/>
    </w:rPr>
  </w:style>
  <w:style w:type="character" w:customStyle="1" w:styleId="11">
    <w:name w:val="脚注文字列 (文字)1"/>
    <w:basedOn w:val="DefaultParagraphFont"/>
    <w:uiPriority w:val="99"/>
    <w:semiHidden/>
    <w:rsid w:val="00013A17"/>
    <w:rPr>
      <w:rFonts w:ascii="Century" w:hAnsi="Century" w:cs="Times New Roman"/>
      <w:sz w:val="24"/>
    </w:rPr>
  </w:style>
  <w:style w:type="paragraph" w:customStyle="1" w:styleId="Author">
    <w:name w:val="Author"/>
    <w:basedOn w:val="Normal"/>
    <w:next w:val="Normal"/>
    <w:rsid w:val="00013A17"/>
    <w:pPr>
      <w:widowControl/>
      <w:snapToGrid w:val="0"/>
      <w:spacing w:line="160" w:lineRule="atLeast"/>
      <w:jc w:val="center"/>
    </w:pPr>
    <w:rPr>
      <w:rFonts w:ascii="Times New Roman" w:hAnsi="Times New Roman"/>
      <w:noProof/>
      <w:kern w:val="0"/>
      <w:sz w:val="18"/>
      <w:szCs w:val="20"/>
    </w:rPr>
  </w:style>
  <w:style w:type="paragraph" w:customStyle="1" w:styleId="12">
    <w:name w:val="表題1"/>
    <w:basedOn w:val="Normal"/>
    <w:next w:val="Author"/>
    <w:rsid w:val="00013A17"/>
    <w:pPr>
      <w:framePr w:hSpace="142" w:vSpace="142" w:wrap="around" w:vAnchor="text" w:hAnchor="text" w:y="1" w:anchorLock="1"/>
      <w:widowControl/>
      <w:tabs>
        <w:tab w:val="left" w:pos="0"/>
      </w:tabs>
      <w:snapToGrid w:val="0"/>
      <w:spacing w:line="240" w:lineRule="atLeast"/>
      <w:ind w:leftChars="200" w:left="200" w:rightChars="200" w:right="200"/>
      <w:jc w:val="center"/>
    </w:pPr>
    <w:rPr>
      <w:rFonts w:ascii="Times New Roman" w:hAnsi="Times New Roman"/>
      <w:b/>
      <w:spacing w:val="-6"/>
      <w:kern w:val="24"/>
      <w:position w:val="10"/>
      <w:szCs w:val="20"/>
    </w:rPr>
  </w:style>
  <w:style w:type="character" w:customStyle="1" w:styleId="journaltitle1">
    <w:name w:val="journal_title1"/>
    <w:basedOn w:val="DefaultParagraphFont"/>
    <w:rsid w:val="00013A17"/>
    <w:rPr>
      <w:b/>
      <w:bCs/>
      <w:sz w:val="26"/>
      <w:szCs w:val="26"/>
    </w:rPr>
  </w:style>
  <w:style w:type="paragraph" w:customStyle="1" w:styleId="D-Figure">
    <w:name w:val="D-Figure"/>
    <w:basedOn w:val="Normal"/>
    <w:link w:val="D-FigureChar"/>
    <w:qFormat/>
    <w:rsid w:val="00013A17"/>
    <w:pPr>
      <w:widowControl/>
      <w:jc w:val="center"/>
    </w:pPr>
    <w:rPr>
      <w:rFonts w:ascii="Times New Roman" w:eastAsia="SimSun" w:hAnsi="Times New Roman"/>
      <w:b/>
      <w:kern w:val="0"/>
      <w:sz w:val="18"/>
      <w:szCs w:val="18"/>
      <w:lang w:eastAsia="en-US"/>
    </w:rPr>
  </w:style>
  <w:style w:type="character" w:customStyle="1" w:styleId="D-FigureChar">
    <w:name w:val="D-Figure Char"/>
    <w:link w:val="D-Figure"/>
    <w:rsid w:val="00013A17"/>
    <w:rPr>
      <w:rFonts w:ascii="Times New Roman" w:eastAsia="SimSun" w:hAnsi="Times New Roman" w:cs="Times New Roman"/>
      <w:b/>
      <w:kern w:val="0"/>
      <w:sz w:val="18"/>
      <w:szCs w:val="18"/>
      <w:lang w:eastAsia="en-US"/>
    </w:rPr>
  </w:style>
  <w:style w:type="paragraph" w:customStyle="1" w:styleId="G1bFigureCaption">
    <w:name w:val="G1b Figure Caption"/>
    <w:basedOn w:val="Normal"/>
    <w:next w:val="Normal"/>
    <w:rsid w:val="00013A17"/>
    <w:pPr>
      <w:widowControl/>
      <w:shd w:val="solid" w:color="FFFFFF" w:fill="FFFFFF"/>
      <w:spacing w:before="40" w:after="160" w:line="190" w:lineRule="exact"/>
      <w:jc w:val="center"/>
    </w:pPr>
    <w:rPr>
      <w:rFonts w:ascii="Times New Roman" w:eastAsia="Times New Roman" w:hAnsi="Times New Roman"/>
      <w:kern w:val="0"/>
      <w:sz w:val="16"/>
      <w:szCs w:val="20"/>
      <w:lang w:val="en-GB" w:eastAsia="en-GB"/>
    </w:rPr>
  </w:style>
  <w:style w:type="paragraph" w:customStyle="1" w:styleId="Textbody">
    <w:name w:val="Text_body"/>
    <w:basedOn w:val="Normal"/>
    <w:rsid w:val="00013A17"/>
    <w:pPr>
      <w:widowControl/>
      <w:spacing w:line="220" w:lineRule="exact"/>
      <w:ind w:firstLine="397"/>
    </w:pPr>
    <w:rPr>
      <w:rFonts w:ascii="Times New Roman" w:hAnsi="Times New Roman"/>
      <w:snapToGrid w:val="0"/>
      <w:kern w:val="0"/>
      <w:sz w:val="19"/>
      <w:szCs w:val="20"/>
    </w:rPr>
  </w:style>
  <w:style w:type="character" w:styleId="HTMLCite">
    <w:name w:val="HTML Cite"/>
    <w:basedOn w:val="DefaultParagraphFont"/>
    <w:uiPriority w:val="99"/>
    <w:unhideWhenUsed/>
    <w:rsid w:val="00013A17"/>
    <w:rPr>
      <w:i/>
      <w:iCs/>
    </w:rPr>
  </w:style>
  <w:style w:type="paragraph" w:styleId="ListParagraph">
    <w:name w:val="List Paragraph"/>
    <w:basedOn w:val="Normal"/>
    <w:uiPriority w:val="34"/>
    <w:qFormat/>
    <w:rsid w:val="00013A17"/>
    <w:pPr>
      <w:ind w:leftChars="400" w:left="840"/>
    </w:pPr>
  </w:style>
  <w:style w:type="character" w:styleId="Hyperlink">
    <w:name w:val="Hyperlink"/>
    <w:basedOn w:val="DefaultParagraphFont"/>
    <w:unhideWhenUsed/>
    <w:rsid w:val="00013A1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3A1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13A17"/>
    <w:rPr>
      <w:b/>
      <w:bCs/>
    </w:rPr>
  </w:style>
  <w:style w:type="character" w:styleId="Emphasis">
    <w:name w:val="Emphasis"/>
    <w:basedOn w:val="DefaultParagraphFont"/>
    <w:uiPriority w:val="20"/>
    <w:qFormat/>
    <w:rsid w:val="00013A17"/>
    <w:rPr>
      <w:i/>
      <w:iCs/>
    </w:rPr>
  </w:style>
  <w:style w:type="character" w:customStyle="1" w:styleId="apple-converted-space">
    <w:name w:val="apple-converted-space"/>
    <w:basedOn w:val="DefaultParagraphFont"/>
    <w:rsid w:val="00013A17"/>
  </w:style>
  <w:style w:type="paragraph" w:styleId="Revision">
    <w:name w:val="Revision"/>
    <w:hidden/>
    <w:semiHidden/>
    <w:rsid w:val="00013A17"/>
    <w:rPr>
      <w:rFonts w:ascii="Century" w:hAnsi="Century" w:cs="Times New Roman"/>
      <w:sz w:val="24"/>
    </w:rPr>
  </w:style>
  <w:style w:type="character" w:customStyle="1" w:styleId="anchor-text">
    <w:name w:val="anchor-text"/>
    <w:basedOn w:val="DefaultParagraphFont"/>
    <w:rsid w:val="0039163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916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432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24BF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4BF"/>
    <w:rPr>
      <w:rFonts w:ascii="Century" w:hAnsi="Century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8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BAF421A3-7885-43BD-B66B-0AF00D292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566</Words>
  <Characters>3228</Characters>
  <Application>Microsoft Office Word</Application>
  <DocSecurity>0</DocSecurity>
  <PresentationFormat/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2023-07-31T04:05:00Z</cp:lastPrinted>
  <dcterms:created xsi:type="dcterms:W3CDTF">2023-08-08T05:39:00Z</dcterms:created>
  <dcterms:modified xsi:type="dcterms:W3CDTF">2023-10-09T04:37:00Z</dcterms:modified>
  <cp:category/>
  <cp:contentStatus/>
  <dc:language/>
  <cp:version/>
</cp:coreProperties>
</file>