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3C2" w:rsidRDefault="001343C2" w:rsidP="001343C2">
      <w:pPr>
        <w:rPr>
          <w:b/>
          <w:bCs/>
        </w:rPr>
      </w:pPr>
    </w:p>
    <w:p w:rsidR="001343C2" w:rsidRPr="00D43B3C" w:rsidRDefault="001343C2" w:rsidP="001343C2">
      <w:pPr>
        <w:rPr>
          <w:b/>
          <w:bCs/>
        </w:rPr>
      </w:pPr>
      <w:proofErr w:type="gramStart"/>
      <w:r w:rsidRPr="00D46C0F">
        <w:rPr>
          <w:b/>
          <w:bCs/>
        </w:rPr>
        <w:t>A</w:t>
      </w:r>
      <w:r w:rsidRPr="00D43B3C">
        <w:rPr>
          <w:b/>
          <w:bCs/>
        </w:rPr>
        <w:t>ppendix 1.</w:t>
      </w:r>
      <w:proofErr w:type="gramEnd"/>
      <w:r w:rsidRPr="00D43B3C">
        <w:rPr>
          <w:b/>
          <w:bCs/>
        </w:rPr>
        <w:t xml:space="preserve"> US Restrictions Timeline</w:t>
      </w:r>
    </w:p>
    <w:p w:rsidR="001343C2" w:rsidRPr="008F4FFF" w:rsidRDefault="001343C2" w:rsidP="001343C2">
      <w:pPr>
        <w:jc w:val="both"/>
        <w:rPr>
          <w:rFonts w:ascii="Didot" w:hAnsi="Didot" w:cs="Didot"/>
          <w:sz w:val="22"/>
          <w:szCs w:val="22"/>
        </w:rPr>
      </w:pPr>
    </w:p>
    <w:tbl>
      <w:tblPr>
        <w:tblW w:w="8940" w:type="dxa"/>
        <w:tblCellSpacing w:w="15"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1090"/>
        <w:gridCol w:w="7850"/>
      </w:tblGrid>
      <w:tr w:rsidR="001343C2" w:rsidRPr="008F4FFF" w:rsidTr="00D70D68">
        <w:trPr>
          <w:tblHeader/>
          <w:tblCellSpacing w:w="15" w:type="dxa"/>
        </w:trPr>
        <w:tc>
          <w:tcPr>
            <w:tcW w:w="0" w:type="auto"/>
            <w:tcBorders>
              <w:top w:val="single" w:sz="6" w:space="0" w:color="E3E3E3"/>
              <w:left w:val="single" w:sz="6" w:space="0" w:color="E3E3E3"/>
              <w:bottom w:val="single" w:sz="6" w:space="0" w:color="E3E3E3"/>
              <w:right w:val="single" w:sz="2" w:space="0" w:color="E3E3E3"/>
            </w:tcBorders>
            <w:vAlign w:val="bottom"/>
            <w:hideMark/>
          </w:tcPr>
          <w:p w:rsidR="001343C2" w:rsidRPr="00D43B3C" w:rsidRDefault="001343C2" w:rsidP="00D70D68">
            <w:pPr>
              <w:jc w:val="center"/>
              <w:rPr>
                <w:color w:val="0D0D0D"/>
                <w:sz w:val="20"/>
                <w:szCs w:val="20"/>
              </w:rPr>
            </w:pPr>
            <w:r w:rsidRPr="00D43B3C">
              <w:rPr>
                <w:color w:val="0D0D0D"/>
                <w:sz w:val="20"/>
                <w:szCs w:val="20"/>
              </w:rPr>
              <w:t>Date</w:t>
            </w:r>
          </w:p>
        </w:tc>
        <w:tc>
          <w:tcPr>
            <w:tcW w:w="0" w:type="auto"/>
            <w:tcBorders>
              <w:top w:val="single" w:sz="6" w:space="0" w:color="E3E3E3"/>
              <w:left w:val="single" w:sz="6" w:space="0" w:color="E3E3E3"/>
              <w:bottom w:val="single" w:sz="6" w:space="0" w:color="E3E3E3"/>
              <w:right w:val="single" w:sz="6" w:space="0" w:color="E3E3E3"/>
            </w:tcBorders>
            <w:vAlign w:val="bottom"/>
            <w:hideMark/>
          </w:tcPr>
          <w:p w:rsidR="001343C2" w:rsidRPr="00D43B3C" w:rsidRDefault="001343C2" w:rsidP="00D70D68">
            <w:pPr>
              <w:jc w:val="center"/>
              <w:rPr>
                <w:color w:val="0D0D0D"/>
                <w:sz w:val="20"/>
                <w:szCs w:val="20"/>
              </w:rPr>
            </w:pPr>
            <w:r w:rsidRPr="00D43B3C">
              <w:rPr>
                <w:color w:val="0D0D0D"/>
                <w:sz w:val="20"/>
                <w:szCs w:val="20"/>
              </w:rPr>
              <w:t>Event</w:t>
            </w:r>
          </w:p>
        </w:tc>
      </w:tr>
      <w:tr w:rsidR="001343C2" w:rsidRPr="008F4FFF" w:rsidTr="00D70D68">
        <w:trPr>
          <w:tblCellSpacing w:w="15" w:type="dxa"/>
        </w:trPr>
        <w:tc>
          <w:tcPr>
            <w:tcW w:w="0" w:type="auto"/>
            <w:tcBorders>
              <w:top w:val="single" w:sz="2" w:space="0" w:color="E3E3E3"/>
              <w:left w:val="single" w:sz="6" w:space="0" w:color="E3E3E3"/>
              <w:bottom w:val="single" w:sz="6" w:space="0" w:color="E3E3E3"/>
              <w:right w:val="single" w:sz="2" w:space="0" w:color="E3E3E3"/>
            </w:tcBorders>
            <w:vAlign w:val="bottom"/>
            <w:hideMark/>
          </w:tcPr>
          <w:p w:rsidR="001343C2" w:rsidRPr="00D43B3C" w:rsidRDefault="001343C2" w:rsidP="00D70D68">
            <w:pPr>
              <w:jc w:val="center"/>
              <w:rPr>
                <w:color w:val="0D0D0D"/>
                <w:sz w:val="20"/>
                <w:szCs w:val="20"/>
              </w:rPr>
            </w:pPr>
            <w:r w:rsidRPr="00D43B3C">
              <w:rPr>
                <w:color w:val="0D0D0D"/>
                <w:sz w:val="20"/>
                <w:szCs w:val="20"/>
              </w:rPr>
              <w:t>October 2018</w:t>
            </w:r>
          </w:p>
        </w:tc>
        <w:tc>
          <w:tcPr>
            <w:tcW w:w="0" w:type="auto"/>
            <w:tcBorders>
              <w:top w:val="single" w:sz="2" w:space="0" w:color="E3E3E3"/>
              <w:left w:val="single" w:sz="6" w:space="0" w:color="E3E3E3"/>
              <w:bottom w:val="single" w:sz="6" w:space="0" w:color="E3E3E3"/>
              <w:right w:val="single" w:sz="6" w:space="0" w:color="E3E3E3"/>
            </w:tcBorders>
            <w:vAlign w:val="bottom"/>
            <w:hideMark/>
          </w:tcPr>
          <w:p w:rsidR="001343C2" w:rsidRPr="00D43B3C" w:rsidRDefault="001343C2" w:rsidP="00D70D68">
            <w:pPr>
              <w:jc w:val="both"/>
              <w:rPr>
                <w:color w:val="0D0D0D"/>
                <w:sz w:val="20"/>
                <w:szCs w:val="20"/>
              </w:rPr>
            </w:pPr>
            <w:r w:rsidRPr="00D43B3C">
              <w:rPr>
                <w:color w:val="0D0D0D"/>
                <w:sz w:val="20"/>
                <w:szCs w:val="20"/>
              </w:rPr>
              <w:t>US banned sales from Fujian Jinhua Integrated Circuit after IP theft charges</w:t>
            </w:r>
          </w:p>
        </w:tc>
      </w:tr>
      <w:tr w:rsidR="001343C2" w:rsidRPr="008F4FFF" w:rsidTr="00D70D68">
        <w:trPr>
          <w:tblCellSpacing w:w="15" w:type="dxa"/>
        </w:trPr>
        <w:tc>
          <w:tcPr>
            <w:tcW w:w="0" w:type="auto"/>
            <w:tcBorders>
              <w:top w:val="single" w:sz="2" w:space="0" w:color="E3E3E3"/>
              <w:left w:val="single" w:sz="6" w:space="0" w:color="E3E3E3"/>
              <w:bottom w:val="single" w:sz="6" w:space="0" w:color="E3E3E3"/>
              <w:right w:val="single" w:sz="2" w:space="0" w:color="E3E3E3"/>
            </w:tcBorders>
            <w:vAlign w:val="bottom"/>
            <w:hideMark/>
          </w:tcPr>
          <w:p w:rsidR="001343C2" w:rsidRPr="00D43B3C" w:rsidRDefault="001343C2" w:rsidP="00D70D68">
            <w:pPr>
              <w:jc w:val="center"/>
              <w:rPr>
                <w:color w:val="0D0D0D"/>
                <w:sz w:val="20"/>
                <w:szCs w:val="20"/>
              </w:rPr>
            </w:pPr>
            <w:r w:rsidRPr="00D43B3C">
              <w:rPr>
                <w:color w:val="0D0D0D"/>
                <w:sz w:val="20"/>
                <w:szCs w:val="20"/>
              </w:rPr>
              <w:t>January 2020</w:t>
            </w:r>
          </w:p>
        </w:tc>
        <w:tc>
          <w:tcPr>
            <w:tcW w:w="0" w:type="auto"/>
            <w:tcBorders>
              <w:top w:val="single" w:sz="2" w:space="0" w:color="E3E3E3"/>
              <w:left w:val="single" w:sz="6" w:space="0" w:color="E3E3E3"/>
              <w:bottom w:val="single" w:sz="6" w:space="0" w:color="E3E3E3"/>
              <w:right w:val="single" w:sz="6" w:space="0" w:color="E3E3E3"/>
            </w:tcBorders>
            <w:vAlign w:val="bottom"/>
            <w:hideMark/>
          </w:tcPr>
          <w:p w:rsidR="001343C2" w:rsidRPr="00D43B3C" w:rsidRDefault="001343C2" w:rsidP="00D70D68">
            <w:pPr>
              <w:jc w:val="both"/>
              <w:rPr>
                <w:color w:val="0D0D0D"/>
                <w:sz w:val="20"/>
                <w:szCs w:val="20"/>
              </w:rPr>
            </w:pPr>
            <w:r w:rsidRPr="00D43B3C">
              <w:rPr>
                <w:color w:val="0D0D0D"/>
                <w:sz w:val="20"/>
                <w:szCs w:val="20"/>
              </w:rPr>
              <w:t>US pressured Netherlands to block ASML from selling advanced lithography tools to China</w:t>
            </w:r>
          </w:p>
        </w:tc>
      </w:tr>
      <w:tr w:rsidR="001343C2" w:rsidRPr="008F4FFF" w:rsidTr="00D70D68">
        <w:trPr>
          <w:tblCellSpacing w:w="15" w:type="dxa"/>
        </w:trPr>
        <w:tc>
          <w:tcPr>
            <w:tcW w:w="0" w:type="auto"/>
            <w:tcBorders>
              <w:top w:val="single" w:sz="2" w:space="0" w:color="E3E3E3"/>
              <w:left w:val="single" w:sz="6" w:space="0" w:color="E3E3E3"/>
              <w:bottom w:val="single" w:sz="6" w:space="0" w:color="E3E3E3"/>
              <w:right w:val="single" w:sz="2" w:space="0" w:color="E3E3E3"/>
            </w:tcBorders>
            <w:vAlign w:val="bottom"/>
            <w:hideMark/>
          </w:tcPr>
          <w:p w:rsidR="001343C2" w:rsidRPr="00D43B3C" w:rsidRDefault="001343C2" w:rsidP="00D70D68">
            <w:pPr>
              <w:jc w:val="center"/>
              <w:rPr>
                <w:sz w:val="20"/>
                <w:szCs w:val="20"/>
              </w:rPr>
            </w:pPr>
            <w:r w:rsidRPr="00D43B3C">
              <w:rPr>
                <w:sz w:val="20"/>
                <w:szCs w:val="20"/>
              </w:rPr>
              <w:t>December 2020</w:t>
            </w:r>
          </w:p>
        </w:tc>
        <w:tc>
          <w:tcPr>
            <w:tcW w:w="0" w:type="auto"/>
            <w:tcBorders>
              <w:top w:val="single" w:sz="2" w:space="0" w:color="E3E3E3"/>
              <w:left w:val="single" w:sz="6" w:space="0" w:color="E3E3E3"/>
              <w:bottom w:val="single" w:sz="6" w:space="0" w:color="E3E3E3"/>
              <w:right w:val="single" w:sz="6" w:space="0" w:color="E3E3E3"/>
            </w:tcBorders>
            <w:vAlign w:val="bottom"/>
            <w:hideMark/>
          </w:tcPr>
          <w:p w:rsidR="001343C2" w:rsidRPr="00D43B3C" w:rsidRDefault="001343C2" w:rsidP="00D70D68">
            <w:pPr>
              <w:jc w:val="both"/>
              <w:rPr>
                <w:sz w:val="20"/>
                <w:szCs w:val="20"/>
              </w:rPr>
            </w:pPr>
            <w:r w:rsidRPr="00D43B3C">
              <w:rPr>
                <w:sz w:val="20"/>
                <w:szCs w:val="20"/>
              </w:rPr>
              <w:t>US added SMIC and dozens of other Chinese firms to trade blacklist</w:t>
            </w:r>
          </w:p>
        </w:tc>
      </w:tr>
      <w:tr w:rsidR="001343C2" w:rsidRPr="008F4FFF" w:rsidTr="00D70D68">
        <w:trPr>
          <w:tblCellSpacing w:w="15" w:type="dxa"/>
        </w:trPr>
        <w:tc>
          <w:tcPr>
            <w:tcW w:w="0" w:type="auto"/>
            <w:tcBorders>
              <w:top w:val="single" w:sz="2" w:space="0" w:color="E3E3E3"/>
              <w:left w:val="single" w:sz="6" w:space="0" w:color="E3E3E3"/>
              <w:bottom w:val="single" w:sz="6" w:space="0" w:color="E3E3E3"/>
              <w:right w:val="single" w:sz="2" w:space="0" w:color="E3E3E3"/>
            </w:tcBorders>
            <w:vAlign w:val="bottom"/>
            <w:hideMark/>
          </w:tcPr>
          <w:p w:rsidR="001343C2" w:rsidRPr="00D43B3C" w:rsidRDefault="001343C2" w:rsidP="00D70D68">
            <w:pPr>
              <w:jc w:val="center"/>
              <w:rPr>
                <w:sz w:val="20"/>
                <w:szCs w:val="20"/>
              </w:rPr>
            </w:pPr>
            <w:r w:rsidRPr="00D43B3C">
              <w:rPr>
                <w:rFonts w:eastAsiaTheme="majorEastAsia"/>
                <w:sz w:val="20"/>
                <w:szCs w:val="20"/>
              </w:rPr>
              <w:t>April 2021</w:t>
            </w:r>
          </w:p>
        </w:tc>
        <w:tc>
          <w:tcPr>
            <w:tcW w:w="0" w:type="auto"/>
            <w:tcBorders>
              <w:top w:val="single" w:sz="2" w:space="0" w:color="E3E3E3"/>
              <w:left w:val="single" w:sz="6" w:space="0" w:color="E3E3E3"/>
              <w:bottom w:val="single" w:sz="6" w:space="0" w:color="E3E3E3"/>
              <w:right w:val="single" w:sz="6" w:space="0" w:color="E3E3E3"/>
            </w:tcBorders>
            <w:vAlign w:val="bottom"/>
            <w:hideMark/>
          </w:tcPr>
          <w:p w:rsidR="001343C2" w:rsidRPr="00D43B3C" w:rsidRDefault="001343C2" w:rsidP="00D70D68">
            <w:pPr>
              <w:jc w:val="both"/>
              <w:rPr>
                <w:sz w:val="20"/>
                <w:szCs w:val="20"/>
              </w:rPr>
            </w:pPr>
            <w:r w:rsidRPr="00D43B3C">
              <w:rPr>
                <w:rFonts w:eastAsiaTheme="majorEastAsia"/>
                <w:sz w:val="20"/>
                <w:szCs w:val="20"/>
              </w:rPr>
              <w:t>BIS adds 7 Chinese supercomputing entities to Entity List.</w:t>
            </w:r>
          </w:p>
        </w:tc>
      </w:tr>
      <w:tr w:rsidR="001343C2" w:rsidRPr="008F4FFF" w:rsidTr="00D70D68">
        <w:trPr>
          <w:tblCellSpacing w:w="15" w:type="dxa"/>
        </w:trPr>
        <w:tc>
          <w:tcPr>
            <w:tcW w:w="0" w:type="auto"/>
            <w:tcBorders>
              <w:top w:val="single" w:sz="2" w:space="0" w:color="E3E3E3"/>
              <w:left w:val="single" w:sz="6" w:space="0" w:color="E3E3E3"/>
              <w:bottom w:val="single" w:sz="6" w:space="0" w:color="E3E3E3"/>
              <w:right w:val="single" w:sz="2" w:space="0" w:color="E3E3E3"/>
            </w:tcBorders>
            <w:vAlign w:val="bottom"/>
            <w:hideMark/>
          </w:tcPr>
          <w:p w:rsidR="001343C2" w:rsidRPr="00D43B3C" w:rsidRDefault="001343C2" w:rsidP="00D70D68">
            <w:pPr>
              <w:jc w:val="center"/>
              <w:rPr>
                <w:sz w:val="20"/>
                <w:szCs w:val="20"/>
              </w:rPr>
            </w:pPr>
            <w:r w:rsidRPr="00D43B3C">
              <w:rPr>
                <w:rFonts w:eastAsiaTheme="majorEastAsia"/>
                <w:sz w:val="20"/>
                <w:szCs w:val="20"/>
              </w:rPr>
              <w:t>July 2021</w:t>
            </w:r>
          </w:p>
        </w:tc>
        <w:tc>
          <w:tcPr>
            <w:tcW w:w="0" w:type="auto"/>
            <w:tcBorders>
              <w:top w:val="single" w:sz="2" w:space="0" w:color="E3E3E3"/>
              <w:left w:val="single" w:sz="6" w:space="0" w:color="E3E3E3"/>
              <w:bottom w:val="single" w:sz="6" w:space="0" w:color="E3E3E3"/>
              <w:right w:val="single" w:sz="6" w:space="0" w:color="E3E3E3"/>
            </w:tcBorders>
            <w:vAlign w:val="bottom"/>
            <w:hideMark/>
          </w:tcPr>
          <w:p w:rsidR="001343C2" w:rsidRPr="00D43B3C" w:rsidRDefault="001343C2" w:rsidP="00D70D68">
            <w:pPr>
              <w:jc w:val="both"/>
              <w:rPr>
                <w:sz w:val="20"/>
                <w:szCs w:val="20"/>
              </w:rPr>
            </w:pPr>
            <w:r w:rsidRPr="00D43B3C">
              <w:rPr>
                <w:rFonts w:eastAsiaTheme="majorEastAsia"/>
                <w:sz w:val="20"/>
                <w:szCs w:val="20"/>
              </w:rPr>
              <w:t>BIS adds 34 entities to the Entity List: 19 related to China, 14 for enabling human rights</w:t>
            </w:r>
            <w:r w:rsidRPr="00D43B3C">
              <w:rPr>
                <w:rStyle w:val="Strong"/>
                <w:rFonts w:eastAsiaTheme="majorEastAsia"/>
                <w:color w:val="0D0D0D"/>
                <w:sz w:val="20"/>
                <w:szCs w:val="20"/>
                <w:bdr w:val="single" w:sz="2" w:space="0" w:color="E3E3E3" w:frame="1"/>
              </w:rPr>
              <w:t xml:space="preserve"> </w:t>
            </w:r>
            <w:r w:rsidRPr="00D43B3C">
              <w:rPr>
                <w:rFonts w:eastAsiaTheme="majorEastAsia"/>
                <w:sz w:val="20"/>
                <w:szCs w:val="20"/>
              </w:rPr>
              <w:t>abuses in Xinjiang, and 5 for using US technology to fuel China’s military modernization efforts.</w:t>
            </w:r>
          </w:p>
        </w:tc>
      </w:tr>
      <w:tr w:rsidR="001343C2" w:rsidRPr="008F4FFF" w:rsidTr="00D70D68">
        <w:trPr>
          <w:tblCellSpacing w:w="15" w:type="dxa"/>
        </w:trPr>
        <w:tc>
          <w:tcPr>
            <w:tcW w:w="0" w:type="auto"/>
            <w:tcBorders>
              <w:top w:val="single" w:sz="2" w:space="0" w:color="E3E3E3"/>
              <w:left w:val="single" w:sz="6" w:space="0" w:color="E3E3E3"/>
              <w:bottom w:val="single" w:sz="6" w:space="0" w:color="E3E3E3"/>
              <w:right w:val="single" w:sz="2" w:space="0" w:color="E3E3E3"/>
            </w:tcBorders>
            <w:vAlign w:val="bottom"/>
            <w:hideMark/>
          </w:tcPr>
          <w:p w:rsidR="001343C2" w:rsidRPr="00D43B3C" w:rsidRDefault="001343C2" w:rsidP="00D70D68">
            <w:pPr>
              <w:jc w:val="center"/>
              <w:rPr>
                <w:rFonts w:eastAsiaTheme="majorEastAsia"/>
                <w:sz w:val="20"/>
                <w:szCs w:val="20"/>
              </w:rPr>
            </w:pPr>
            <w:r w:rsidRPr="00D43B3C">
              <w:rPr>
                <w:rFonts w:eastAsiaTheme="majorEastAsia"/>
                <w:sz w:val="20"/>
                <w:szCs w:val="20"/>
              </w:rPr>
              <w:t>November</w:t>
            </w:r>
          </w:p>
          <w:p w:rsidR="001343C2" w:rsidRPr="00D43B3C" w:rsidRDefault="001343C2" w:rsidP="00D70D68">
            <w:pPr>
              <w:jc w:val="center"/>
              <w:rPr>
                <w:sz w:val="20"/>
                <w:szCs w:val="20"/>
              </w:rPr>
            </w:pPr>
            <w:r w:rsidRPr="00D43B3C">
              <w:rPr>
                <w:rFonts w:eastAsiaTheme="majorEastAsia"/>
                <w:sz w:val="20"/>
                <w:szCs w:val="20"/>
              </w:rPr>
              <w:t>2021</w:t>
            </w:r>
          </w:p>
        </w:tc>
        <w:tc>
          <w:tcPr>
            <w:tcW w:w="0" w:type="auto"/>
            <w:tcBorders>
              <w:top w:val="single" w:sz="2" w:space="0" w:color="E3E3E3"/>
              <w:left w:val="single" w:sz="6" w:space="0" w:color="E3E3E3"/>
              <w:bottom w:val="single" w:sz="6" w:space="0" w:color="E3E3E3"/>
              <w:right w:val="single" w:sz="6" w:space="0" w:color="E3E3E3"/>
            </w:tcBorders>
            <w:vAlign w:val="bottom"/>
            <w:hideMark/>
          </w:tcPr>
          <w:p w:rsidR="001343C2" w:rsidRPr="00D43B3C" w:rsidRDefault="001343C2" w:rsidP="00D70D68">
            <w:pPr>
              <w:jc w:val="both"/>
              <w:rPr>
                <w:sz w:val="20"/>
                <w:szCs w:val="20"/>
              </w:rPr>
            </w:pPr>
            <w:r w:rsidRPr="00D43B3C">
              <w:rPr>
                <w:rFonts w:eastAsiaTheme="majorEastAsia"/>
                <w:sz w:val="20"/>
                <w:szCs w:val="20"/>
              </w:rPr>
              <w:t>BIS adds 8 technology entities based in China to the Entity List to prevent US emerging technologies from being used for China’s quantum computing efforts that support military applications.</w:t>
            </w:r>
          </w:p>
        </w:tc>
      </w:tr>
      <w:tr w:rsidR="001343C2" w:rsidRPr="008F4FFF" w:rsidTr="00D70D68">
        <w:trPr>
          <w:tblCellSpacing w:w="15" w:type="dxa"/>
        </w:trPr>
        <w:tc>
          <w:tcPr>
            <w:tcW w:w="0" w:type="auto"/>
            <w:tcBorders>
              <w:top w:val="single" w:sz="2" w:space="0" w:color="E3E3E3"/>
              <w:left w:val="single" w:sz="6" w:space="0" w:color="E3E3E3"/>
              <w:bottom w:val="single" w:sz="6" w:space="0" w:color="E3E3E3"/>
              <w:right w:val="single" w:sz="2" w:space="0" w:color="E3E3E3"/>
            </w:tcBorders>
            <w:vAlign w:val="bottom"/>
            <w:hideMark/>
          </w:tcPr>
          <w:p w:rsidR="001343C2" w:rsidRPr="00D43B3C" w:rsidRDefault="001343C2" w:rsidP="00D70D68">
            <w:pPr>
              <w:jc w:val="center"/>
              <w:rPr>
                <w:sz w:val="20"/>
                <w:szCs w:val="20"/>
              </w:rPr>
            </w:pPr>
            <w:r w:rsidRPr="00D43B3C">
              <w:rPr>
                <w:rFonts w:eastAsiaTheme="majorEastAsia"/>
                <w:sz w:val="20"/>
                <w:szCs w:val="20"/>
              </w:rPr>
              <w:t>December 2021</w:t>
            </w:r>
          </w:p>
        </w:tc>
        <w:tc>
          <w:tcPr>
            <w:tcW w:w="0" w:type="auto"/>
            <w:tcBorders>
              <w:top w:val="single" w:sz="2" w:space="0" w:color="E3E3E3"/>
              <w:left w:val="single" w:sz="6" w:space="0" w:color="E3E3E3"/>
              <w:bottom w:val="single" w:sz="6" w:space="0" w:color="E3E3E3"/>
              <w:right w:val="single" w:sz="6" w:space="0" w:color="E3E3E3"/>
            </w:tcBorders>
            <w:vAlign w:val="bottom"/>
            <w:hideMark/>
          </w:tcPr>
          <w:p w:rsidR="001343C2" w:rsidRPr="00D43B3C" w:rsidRDefault="001343C2" w:rsidP="00D70D68">
            <w:pPr>
              <w:jc w:val="both"/>
              <w:rPr>
                <w:sz w:val="20"/>
                <w:szCs w:val="20"/>
              </w:rPr>
            </w:pPr>
            <w:r w:rsidRPr="00D43B3C">
              <w:rPr>
                <w:rFonts w:eastAsiaTheme="majorEastAsia"/>
                <w:sz w:val="20"/>
                <w:szCs w:val="20"/>
              </w:rPr>
              <w:t>BIS adds 34 Chinese entities including China’s Academy of Military Medical Sciences and 11 of its research institutes, as well as 22 corporate entities including several semiconductor companies.</w:t>
            </w:r>
          </w:p>
        </w:tc>
      </w:tr>
      <w:tr w:rsidR="001343C2" w:rsidRPr="008F4FFF" w:rsidTr="00D70D68">
        <w:trPr>
          <w:tblCellSpacing w:w="15" w:type="dxa"/>
        </w:trPr>
        <w:tc>
          <w:tcPr>
            <w:tcW w:w="0" w:type="auto"/>
            <w:tcBorders>
              <w:top w:val="single" w:sz="2" w:space="0" w:color="E3E3E3"/>
              <w:left w:val="single" w:sz="6" w:space="0" w:color="E3E3E3"/>
              <w:bottom w:val="single" w:sz="6" w:space="0" w:color="E3E3E3"/>
              <w:right w:val="single" w:sz="2" w:space="0" w:color="E3E3E3"/>
            </w:tcBorders>
            <w:vAlign w:val="bottom"/>
            <w:hideMark/>
          </w:tcPr>
          <w:p w:rsidR="001343C2" w:rsidRPr="00D43B3C" w:rsidRDefault="001343C2" w:rsidP="00D70D68">
            <w:pPr>
              <w:jc w:val="center"/>
              <w:rPr>
                <w:rFonts w:eastAsiaTheme="majorEastAsia"/>
                <w:sz w:val="20"/>
                <w:szCs w:val="20"/>
              </w:rPr>
            </w:pPr>
            <w:r w:rsidRPr="00D43B3C">
              <w:rPr>
                <w:rFonts w:eastAsiaTheme="majorEastAsia"/>
                <w:sz w:val="20"/>
                <w:szCs w:val="20"/>
              </w:rPr>
              <w:t>February</w:t>
            </w:r>
          </w:p>
          <w:p w:rsidR="001343C2" w:rsidRPr="00D43B3C" w:rsidRDefault="001343C2" w:rsidP="00D70D68">
            <w:pPr>
              <w:jc w:val="center"/>
              <w:rPr>
                <w:sz w:val="20"/>
                <w:szCs w:val="20"/>
              </w:rPr>
            </w:pPr>
            <w:r w:rsidRPr="00D43B3C">
              <w:rPr>
                <w:rFonts w:eastAsiaTheme="majorEastAsia"/>
                <w:sz w:val="20"/>
                <w:szCs w:val="20"/>
              </w:rPr>
              <w:t>2022</w:t>
            </w:r>
          </w:p>
        </w:tc>
        <w:tc>
          <w:tcPr>
            <w:tcW w:w="0" w:type="auto"/>
            <w:tcBorders>
              <w:top w:val="single" w:sz="2" w:space="0" w:color="E3E3E3"/>
              <w:left w:val="single" w:sz="6" w:space="0" w:color="E3E3E3"/>
              <w:bottom w:val="single" w:sz="6" w:space="0" w:color="E3E3E3"/>
              <w:right w:val="single" w:sz="6" w:space="0" w:color="E3E3E3"/>
            </w:tcBorders>
            <w:vAlign w:val="bottom"/>
            <w:hideMark/>
          </w:tcPr>
          <w:p w:rsidR="001343C2" w:rsidRPr="00D43B3C" w:rsidRDefault="001343C2" w:rsidP="00D70D68">
            <w:pPr>
              <w:jc w:val="both"/>
              <w:rPr>
                <w:sz w:val="20"/>
                <w:szCs w:val="20"/>
              </w:rPr>
            </w:pPr>
            <w:r w:rsidRPr="00D43B3C">
              <w:rPr>
                <w:rFonts w:eastAsiaTheme="majorEastAsia"/>
                <w:sz w:val="20"/>
                <w:szCs w:val="20"/>
              </w:rPr>
              <w:t>BIS adds 33 parties based in China to its Unverified List. Most firms listed are high-tech manufacturers.</w:t>
            </w:r>
          </w:p>
        </w:tc>
      </w:tr>
      <w:tr w:rsidR="001343C2" w:rsidRPr="008F4FFF" w:rsidTr="00D70D68">
        <w:trPr>
          <w:tblCellSpacing w:w="15" w:type="dxa"/>
        </w:trPr>
        <w:tc>
          <w:tcPr>
            <w:tcW w:w="0" w:type="auto"/>
            <w:tcBorders>
              <w:top w:val="single" w:sz="2" w:space="0" w:color="E3E3E3"/>
              <w:left w:val="single" w:sz="6" w:space="0" w:color="E3E3E3"/>
              <w:bottom w:val="single" w:sz="6" w:space="0" w:color="E3E3E3"/>
              <w:right w:val="single" w:sz="2" w:space="0" w:color="E3E3E3"/>
            </w:tcBorders>
            <w:vAlign w:val="bottom"/>
            <w:hideMark/>
          </w:tcPr>
          <w:p w:rsidR="001343C2" w:rsidRPr="00D43B3C" w:rsidRDefault="001343C2" w:rsidP="00D70D68">
            <w:pPr>
              <w:jc w:val="center"/>
              <w:rPr>
                <w:rFonts w:eastAsiaTheme="majorEastAsia"/>
                <w:sz w:val="20"/>
                <w:szCs w:val="20"/>
              </w:rPr>
            </w:pPr>
            <w:r w:rsidRPr="00D43B3C">
              <w:rPr>
                <w:rFonts w:eastAsiaTheme="majorEastAsia"/>
                <w:sz w:val="20"/>
                <w:szCs w:val="20"/>
              </w:rPr>
              <w:t>August</w:t>
            </w:r>
          </w:p>
          <w:p w:rsidR="001343C2" w:rsidRPr="00D43B3C" w:rsidRDefault="001343C2" w:rsidP="00D70D68">
            <w:pPr>
              <w:jc w:val="center"/>
              <w:rPr>
                <w:sz w:val="20"/>
                <w:szCs w:val="20"/>
              </w:rPr>
            </w:pPr>
            <w:r w:rsidRPr="00D43B3C">
              <w:rPr>
                <w:rFonts w:eastAsiaTheme="majorEastAsia"/>
                <w:sz w:val="20"/>
                <w:szCs w:val="20"/>
              </w:rPr>
              <w:t>2022</w:t>
            </w:r>
          </w:p>
        </w:tc>
        <w:tc>
          <w:tcPr>
            <w:tcW w:w="0" w:type="auto"/>
            <w:tcBorders>
              <w:top w:val="single" w:sz="2" w:space="0" w:color="E3E3E3"/>
              <w:left w:val="single" w:sz="6" w:space="0" w:color="E3E3E3"/>
              <w:bottom w:val="single" w:sz="6" w:space="0" w:color="E3E3E3"/>
              <w:right w:val="single" w:sz="6" w:space="0" w:color="E3E3E3"/>
            </w:tcBorders>
            <w:vAlign w:val="bottom"/>
            <w:hideMark/>
          </w:tcPr>
          <w:p w:rsidR="001343C2" w:rsidRPr="00D43B3C" w:rsidRDefault="001343C2" w:rsidP="00D70D68">
            <w:pPr>
              <w:jc w:val="both"/>
              <w:rPr>
                <w:sz w:val="20"/>
                <w:szCs w:val="20"/>
              </w:rPr>
            </w:pPr>
            <w:r w:rsidRPr="00D43B3C">
              <w:rPr>
                <w:rFonts w:eastAsiaTheme="majorEastAsia"/>
                <w:sz w:val="20"/>
                <w:szCs w:val="20"/>
              </w:rPr>
              <w:t>The US implements new multilateral controls on advanced semiconductor and gas turbine engine technologies.</w:t>
            </w:r>
          </w:p>
        </w:tc>
      </w:tr>
      <w:tr w:rsidR="001343C2" w:rsidRPr="008F4FFF" w:rsidTr="00D70D68">
        <w:trPr>
          <w:tblCellSpacing w:w="15" w:type="dxa"/>
        </w:trPr>
        <w:tc>
          <w:tcPr>
            <w:tcW w:w="0" w:type="auto"/>
            <w:tcBorders>
              <w:top w:val="single" w:sz="2" w:space="0" w:color="E3E3E3"/>
              <w:left w:val="single" w:sz="6" w:space="0" w:color="E3E3E3"/>
              <w:bottom w:val="single" w:sz="6" w:space="0" w:color="E3E3E3"/>
              <w:right w:val="single" w:sz="2" w:space="0" w:color="E3E3E3"/>
            </w:tcBorders>
            <w:vAlign w:val="bottom"/>
            <w:hideMark/>
          </w:tcPr>
          <w:p w:rsidR="001343C2" w:rsidRPr="00D43B3C" w:rsidRDefault="001343C2" w:rsidP="00D70D68">
            <w:pPr>
              <w:jc w:val="center"/>
              <w:rPr>
                <w:rFonts w:eastAsiaTheme="majorEastAsia"/>
                <w:sz w:val="20"/>
                <w:szCs w:val="20"/>
              </w:rPr>
            </w:pPr>
            <w:r w:rsidRPr="00D43B3C">
              <w:rPr>
                <w:rFonts w:eastAsiaTheme="majorEastAsia"/>
                <w:sz w:val="20"/>
                <w:szCs w:val="20"/>
              </w:rPr>
              <w:t>August</w:t>
            </w:r>
          </w:p>
          <w:p w:rsidR="001343C2" w:rsidRPr="00D43B3C" w:rsidRDefault="001343C2" w:rsidP="00D70D68">
            <w:pPr>
              <w:jc w:val="center"/>
              <w:rPr>
                <w:sz w:val="20"/>
                <w:szCs w:val="20"/>
              </w:rPr>
            </w:pPr>
            <w:r w:rsidRPr="00D43B3C">
              <w:rPr>
                <w:rFonts w:eastAsiaTheme="majorEastAsia"/>
                <w:sz w:val="20"/>
                <w:szCs w:val="20"/>
              </w:rPr>
              <w:t>2022</w:t>
            </w:r>
          </w:p>
        </w:tc>
        <w:tc>
          <w:tcPr>
            <w:tcW w:w="0" w:type="auto"/>
            <w:tcBorders>
              <w:top w:val="single" w:sz="2" w:space="0" w:color="E3E3E3"/>
              <w:left w:val="single" w:sz="6" w:space="0" w:color="E3E3E3"/>
              <w:bottom w:val="single" w:sz="6" w:space="0" w:color="E3E3E3"/>
              <w:right w:val="single" w:sz="6" w:space="0" w:color="E3E3E3"/>
            </w:tcBorders>
            <w:vAlign w:val="bottom"/>
            <w:hideMark/>
          </w:tcPr>
          <w:p w:rsidR="001343C2" w:rsidRPr="00D43B3C" w:rsidRDefault="001343C2" w:rsidP="00D70D68">
            <w:pPr>
              <w:jc w:val="both"/>
              <w:rPr>
                <w:sz w:val="20"/>
                <w:szCs w:val="20"/>
              </w:rPr>
            </w:pPr>
            <w:r w:rsidRPr="00D43B3C">
              <w:rPr>
                <w:rFonts w:eastAsiaTheme="majorEastAsia"/>
                <w:sz w:val="20"/>
                <w:szCs w:val="20"/>
              </w:rPr>
              <w:t xml:space="preserve">US officials instruct </w:t>
            </w:r>
            <w:proofErr w:type="spellStart"/>
            <w:r w:rsidRPr="00D43B3C">
              <w:rPr>
                <w:rFonts w:eastAsiaTheme="majorEastAsia"/>
                <w:sz w:val="20"/>
                <w:szCs w:val="20"/>
              </w:rPr>
              <w:t>Nvidia</w:t>
            </w:r>
            <w:proofErr w:type="spellEnd"/>
            <w:r w:rsidRPr="00D43B3C">
              <w:rPr>
                <w:rFonts w:eastAsiaTheme="majorEastAsia"/>
                <w:sz w:val="20"/>
                <w:szCs w:val="20"/>
              </w:rPr>
              <w:t xml:space="preserve"> to stop selling its A100 and H100 graphics processing units to customers in China. AMD received new license requirements that prevented its MI250 artificial intelligence chips from being exported to China. The BIS issues no official announcement.</w:t>
            </w:r>
          </w:p>
        </w:tc>
      </w:tr>
      <w:tr w:rsidR="001343C2" w:rsidRPr="008F4FFF" w:rsidTr="00D70D68">
        <w:trPr>
          <w:tblCellSpacing w:w="15" w:type="dxa"/>
        </w:trPr>
        <w:tc>
          <w:tcPr>
            <w:tcW w:w="0" w:type="auto"/>
            <w:tcBorders>
              <w:top w:val="single" w:sz="2" w:space="0" w:color="E3E3E3"/>
              <w:left w:val="single" w:sz="6" w:space="0" w:color="E3E3E3"/>
              <w:bottom w:val="single" w:sz="6" w:space="0" w:color="E3E3E3"/>
              <w:right w:val="single" w:sz="2" w:space="0" w:color="E3E3E3"/>
            </w:tcBorders>
            <w:vAlign w:val="bottom"/>
            <w:hideMark/>
          </w:tcPr>
          <w:p w:rsidR="001343C2" w:rsidRPr="00D43B3C" w:rsidRDefault="001343C2" w:rsidP="00D70D68">
            <w:pPr>
              <w:jc w:val="center"/>
              <w:rPr>
                <w:sz w:val="20"/>
                <w:szCs w:val="20"/>
              </w:rPr>
            </w:pPr>
            <w:r w:rsidRPr="00D43B3C">
              <w:rPr>
                <w:rFonts w:eastAsiaTheme="majorEastAsia"/>
                <w:sz w:val="20"/>
                <w:szCs w:val="20"/>
              </w:rPr>
              <w:t>October 2022</w:t>
            </w:r>
          </w:p>
        </w:tc>
        <w:tc>
          <w:tcPr>
            <w:tcW w:w="0" w:type="auto"/>
            <w:tcBorders>
              <w:top w:val="single" w:sz="2" w:space="0" w:color="E3E3E3"/>
              <w:left w:val="single" w:sz="6" w:space="0" w:color="E3E3E3"/>
              <w:bottom w:val="single" w:sz="6" w:space="0" w:color="E3E3E3"/>
              <w:right w:val="single" w:sz="6" w:space="0" w:color="E3E3E3"/>
            </w:tcBorders>
            <w:vAlign w:val="bottom"/>
            <w:hideMark/>
          </w:tcPr>
          <w:p w:rsidR="001343C2" w:rsidRPr="00D43B3C" w:rsidRDefault="001343C2" w:rsidP="00D70D68">
            <w:pPr>
              <w:jc w:val="both"/>
              <w:rPr>
                <w:sz w:val="20"/>
                <w:szCs w:val="20"/>
              </w:rPr>
            </w:pPr>
            <w:r w:rsidRPr="00D43B3C">
              <w:rPr>
                <w:rFonts w:eastAsiaTheme="majorEastAsia"/>
                <w:sz w:val="20"/>
                <w:szCs w:val="20"/>
              </w:rPr>
              <w:t xml:space="preserve">Firms are no longer allowed to supply advanced computing chips, </w:t>
            </w:r>
            <w:proofErr w:type="spellStart"/>
            <w:r w:rsidRPr="00D43B3C">
              <w:rPr>
                <w:rFonts w:eastAsiaTheme="majorEastAsia"/>
                <w:sz w:val="20"/>
                <w:szCs w:val="20"/>
              </w:rPr>
              <w:t>chipmaking</w:t>
            </w:r>
            <w:proofErr w:type="spellEnd"/>
            <w:r w:rsidRPr="00D43B3C">
              <w:rPr>
                <w:rFonts w:eastAsiaTheme="majorEastAsia"/>
                <w:sz w:val="20"/>
                <w:szCs w:val="20"/>
              </w:rPr>
              <w:t xml:space="preserve"> equipment, and other products to China unless they receive a special license. Exports are banned for cutting-edge graphic processing.</w:t>
            </w:r>
          </w:p>
        </w:tc>
      </w:tr>
      <w:tr w:rsidR="001343C2" w:rsidRPr="008F4FFF" w:rsidTr="00D70D68">
        <w:trPr>
          <w:tblCellSpacing w:w="15" w:type="dxa"/>
        </w:trPr>
        <w:tc>
          <w:tcPr>
            <w:tcW w:w="0" w:type="auto"/>
            <w:tcBorders>
              <w:top w:val="single" w:sz="2" w:space="0" w:color="E3E3E3"/>
              <w:left w:val="single" w:sz="6" w:space="0" w:color="E3E3E3"/>
              <w:bottom w:val="single" w:sz="6" w:space="0" w:color="E3E3E3"/>
              <w:right w:val="single" w:sz="2" w:space="0" w:color="E3E3E3"/>
            </w:tcBorders>
            <w:vAlign w:val="bottom"/>
            <w:hideMark/>
          </w:tcPr>
          <w:p w:rsidR="001343C2" w:rsidRPr="00D43B3C" w:rsidRDefault="001343C2" w:rsidP="00D70D68">
            <w:pPr>
              <w:jc w:val="center"/>
              <w:rPr>
                <w:color w:val="0D0D0D"/>
                <w:sz w:val="20"/>
                <w:szCs w:val="20"/>
              </w:rPr>
            </w:pPr>
            <w:r w:rsidRPr="00D43B3C">
              <w:rPr>
                <w:color w:val="0D0D0D"/>
                <w:sz w:val="20"/>
                <w:szCs w:val="20"/>
              </w:rPr>
              <w:t>September 2022</w:t>
            </w:r>
          </w:p>
        </w:tc>
        <w:tc>
          <w:tcPr>
            <w:tcW w:w="0" w:type="auto"/>
            <w:tcBorders>
              <w:top w:val="single" w:sz="2" w:space="0" w:color="E3E3E3"/>
              <w:left w:val="single" w:sz="6" w:space="0" w:color="E3E3E3"/>
              <w:bottom w:val="single" w:sz="6" w:space="0" w:color="E3E3E3"/>
              <w:right w:val="single" w:sz="6" w:space="0" w:color="E3E3E3"/>
            </w:tcBorders>
            <w:vAlign w:val="bottom"/>
            <w:hideMark/>
          </w:tcPr>
          <w:p w:rsidR="001343C2" w:rsidRPr="00D43B3C" w:rsidRDefault="001343C2" w:rsidP="00D70D68">
            <w:pPr>
              <w:jc w:val="both"/>
              <w:rPr>
                <w:color w:val="0D0D0D"/>
                <w:sz w:val="20"/>
                <w:szCs w:val="20"/>
              </w:rPr>
            </w:pPr>
            <w:r w:rsidRPr="00D43B3C">
              <w:rPr>
                <w:color w:val="0D0D0D"/>
                <w:sz w:val="20"/>
                <w:szCs w:val="20"/>
              </w:rPr>
              <w:t xml:space="preserve">US told </w:t>
            </w:r>
            <w:proofErr w:type="spellStart"/>
            <w:r w:rsidRPr="00D43B3C">
              <w:rPr>
                <w:color w:val="0D0D0D"/>
                <w:sz w:val="20"/>
                <w:szCs w:val="20"/>
              </w:rPr>
              <w:t>Nvidia</w:t>
            </w:r>
            <w:proofErr w:type="spellEnd"/>
            <w:r w:rsidRPr="00D43B3C">
              <w:rPr>
                <w:color w:val="0D0D0D"/>
                <w:sz w:val="20"/>
                <w:szCs w:val="20"/>
              </w:rPr>
              <w:t xml:space="preserve"> and AMD to stop exporting advanced AI chips to China</w:t>
            </w:r>
          </w:p>
        </w:tc>
      </w:tr>
      <w:tr w:rsidR="001343C2" w:rsidRPr="008F4FFF" w:rsidTr="00D70D68">
        <w:trPr>
          <w:tblCellSpacing w:w="15" w:type="dxa"/>
        </w:trPr>
        <w:tc>
          <w:tcPr>
            <w:tcW w:w="0" w:type="auto"/>
            <w:tcBorders>
              <w:top w:val="single" w:sz="2" w:space="0" w:color="E3E3E3"/>
              <w:left w:val="single" w:sz="6" w:space="0" w:color="E3E3E3"/>
              <w:bottom w:val="single" w:sz="6" w:space="0" w:color="E3E3E3"/>
              <w:right w:val="single" w:sz="2" w:space="0" w:color="E3E3E3"/>
            </w:tcBorders>
            <w:vAlign w:val="bottom"/>
            <w:hideMark/>
          </w:tcPr>
          <w:p w:rsidR="001343C2" w:rsidRPr="00D43B3C" w:rsidRDefault="001343C2" w:rsidP="00D70D68">
            <w:pPr>
              <w:jc w:val="center"/>
              <w:rPr>
                <w:color w:val="0D0D0D"/>
                <w:sz w:val="20"/>
                <w:szCs w:val="20"/>
              </w:rPr>
            </w:pPr>
            <w:r w:rsidRPr="00D43B3C">
              <w:rPr>
                <w:color w:val="0D0D0D"/>
                <w:sz w:val="20"/>
                <w:szCs w:val="20"/>
              </w:rPr>
              <w:t>October 2022</w:t>
            </w:r>
          </w:p>
        </w:tc>
        <w:tc>
          <w:tcPr>
            <w:tcW w:w="0" w:type="auto"/>
            <w:tcBorders>
              <w:top w:val="single" w:sz="2" w:space="0" w:color="E3E3E3"/>
              <w:left w:val="single" w:sz="6" w:space="0" w:color="E3E3E3"/>
              <w:bottom w:val="single" w:sz="6" w:space="0" w:color="E3E3E3"/>
              <w:right w:val="single" w:sz="6" w:space="0" w:color="E3E3E3"/>
            </w:tcBorders>
            <w:vAlign w:val="bottom"/>
            <w:hideMark/>
          </w:tcPr>
          <w:p w:rsidR="001343C2" w:rsidRPr="00D43B3C" w:rsidRDefault="001343C2" w:rsidP="00D70D68">
            <w:pPr>
              <w:jc w:val="both"/>
              <w:rPr>
                <w:color w:val="0D0D0D"/>
                <w:sz w:val="20"/>
                <w:szCs w:val="20"/>
              </w:rPr>
            </w:pPr>
            <w:r w:rsidRPr="00D43B3C">
              <w:rPr>
                <w:color w:val="0D0D0D"/>
                <w:sz w:val="20"/>
                <w:szCs w:val="20"/>
              </w:rPr>
              <w:t>US imposed sweeping export controls, cutting China off from advanced semiconductors</w:t>
            </w:r>
          </w:p>
        </w:tc>
      </w:tr>
      <w:tr w:rsidR="001343C2" w:rsidRPr="008F4FFF" w:rsidTr="00D70D68">
        <w:trPr>
          <w:tblCellSpacing w:w="15" w:type="dxa"/>
        </w:trPr>
        <w:tc>
          <w:tcPr>
            <w:tcW w:w="0" w:type="auto"/>
            <w:tcBorders>
              <w:top w:val="single" w:sz="2" w:space="0" w:color="E3E3E3"/>
              <w:left w:val="single" w:sz="6" w:space="0" w:color="E3E3E3"/>
              <w:bottom w:val="single" w:sz="6" w:space="0" w:color="E3E3E3"/>
              <w:right w:val="single" w:sz="2" w:space="0" w:color="E3E3E3"/>
            </w:tcBorders>
            <w:vAlign w:val="bottom"/>
            <w:hideMark/>
          </w:tcPr>
          <w:p w:rsidR="001343C2" w:rsidRPr="00D43B3C" w:rsidRDefault="001343C2" w:rsidP="00D70D68">
            <w:pPr>
              <w:jc w:val="center"/>
              <w:rPr>
                <w:color w:val="0D0D0D"/>
                <w:sz w:val="20"/>
                <w:szCs w:val="20"/>
              </w:rPr>
            </w:pPr>
            <w:r w:rsidRPr="00D43B3C">
              <w:rPr>
                <w:color w:val="0D0D0D"/>
                <w:sz w:val="20"/>
                <w:szCs w:val="20"/>
              </w:rPr>
              <w:t>December 2022</w:t>
            </w:r>
          </w:p>
        </w:tc>
        <w:tc>
          <w:tcPr>
            <w:tcW w:w="0" w:type="auto"/>
            <w:tcBorders>
              <w:top w:val="single" w:sz="2" w:space="0" w:color="E3E3E3"/>
              <w:left w:val="single" w:sz="6" w:space="0" w:color="E3E3E3"/>
              <w:bottom w:val="single" w:sz="6" w:space="0" w:color="E3E3E3"/>
              <w:right w:val="single" w:sz="6" w:space="0" w:color="E3E3E3"/>
            </w:tcBorders>
            <w:vAlign w:val="bottom"/>
            <w:hideMark/>
          </w:tcPr>
          <w:p w:rsidR="001343C2" w:rsidRPr="00D43B3C" w:rsidRDefault="001343C2" w:rsidP="00D70D68">
            <w:pPr>
              <w:jc w:val="both"/>
              <w:rPr>
                <w:color w:val="0D0D0D"/>
                <w:sz w:val="20"/>
                <w:szCs w:val="20"/>
              </w:rPr>
            </w:pPr>
            <w:r w:rsidRPr="00D43B3C">
              <w:rPr>
                <w:color w:val="0D0D0D"/>
                <w:sz w:val="20"/>
                <w:szCs w:val="20"/>
              </w:rPr>
              <w:t>US added YMTC and other Chinese memory chipmakers to trade blacklist</w:t>
            </w:r>
          </w:p>
        </w:tc>
      </w:tr>
      <w:tr w:rsidR="001343C2" w:rsidRPr="008F4FFF" w:rsidTr="00D70D68">
        <w:trPr>
          <w:tblCellSpacing w:w="15" w:type="dxa"/>
        </w:trPr>
        <w:tc>
          <w:tcPr>
            <w:tcW w:w="0" w:type="auto"/>
            <w:tcBorders>
              <w:top w:val="single" w:sz="2" w:space="0" w:color="E3E3E3"/>
              <w:left w:val="single" w:sz="6" w:space="0" w:color="E3E3E3"/>
              <w:bottom w:val="single" w:sz="6" w:space="0" w:color="E3E3E3"/>
              <w:right w:val="single" w:sz="2" w:space="0" w:color="E3E3E3"/>
            </w:tcBorders>
            <w:vAlign w:val="bottom"/>
            <w:hideMark/>
          </w:tcPr>
          <w:p w:rsidR="001343C2" w:rsidRPr="00D43B3C" w:rsidRDefault="001343C2" w:rsidP="00D70D68">
            <w:pPr>
              <w:jc w:val="center"/>
              <w:rPr>
                <w:color w:val="0D0D0D"/>
                <w:sz w:val="20"/>
                <w:szCs w:val="20"/>
              </w:rPr>
            </w:pPr>
            <w:r w:rsidRPr="00D43B3C">
              <w:rPr>
                <w:color w:val="0D0D0D"/>
                <w:sz w:val="20"/>
                <w:szCs w:val="20"/>
              </w:rPr>
              <w:t>June 2023</w:t>
            </w:r>
          </w:p>
        </w:tc>
        <w:tc>
          <w:tcPr>
            <w:tcW w:w="0" w:type="auto"/>
            <w:tcBorders>
              <w:top w:val="single" w:sz="2" w:space="0" w:color="E3E3E3"/>
              <w:left w:val="single" w:sz="6" w:space="0" w:color="E3E3E3"/>
              <w:bottom w:val="single" w:sz="6" w:space="0" w:color="E3E3E3"/>
              <w:right w:val="single" w:sz="6" w:space="0" w:color="E3E3E3"/>
            </w:tcBorders>
            <w:vAlign w:val="bottom"/>
            <w:hideMark/>
          </w:tcPr>
          <w:p w:rsidR="001343C2" w:rsidRPr="00D43B3C" w:rsidRDefault="001343C2" w:rsidP="00D70D68">
            <w:pPr>
              <w:rPr>
                <w:color w:val="0D0D0D"/>
                <w:sz w:val="20"/>
                <w:szCs w:val="20"/>
              </w:rPr>
            </w:pPr>
            <w:r w:rsidRPr="00D43B3C">
              <w:rPr>
                <w:color w:val="0D0D0D"/>
                <w:sz w:val="20"/>
                <w:szCs w:val="20"/>
              </w:rPr>
              <w:t>Netherlands moved to restrict sales of more ASML equipment to China</w:t>
            </w:r>
          </w:p>
        </w:tc>
      </w:tr>
      <w:tr w:rsidR="001343C2" w:rsidRPr="008F4FFF" w:rsidTr="00D70D68">
        <w:trPr>
          <w:tblCellSpacing w:w="15" w:type="dxa"/>
        </w:trPr>
        <w:tc>
          <w:tcPr>
            <w:tcW w:w="0" w:type="auto"/>
            <w:tcBorders>
              <w:top w:val="single" w:sz="2" w:space="0" w:color="E3E3E3"/>
              <w:left w:val="single" w:sz="6" w:space="0" w:color="E3E3E3"/>
              <w:bottom w:val="single" w:sz="2" w:space="0" w:color="E3E3E3"/>
              <w:right w:val="single" w:sz="2" w:space="0" w:color="E3E3E3"/>
            </w:tcBorders>
            <w:vAlign w:val="bottom"/>
            <w:hideMark/>
          </w:tcPr>
          <w:p w:rsidR="001343C2" w:rsidRPr="00D43B3C" w:rsidRDefault="001343C2" w:rsidP="00D70D68">
            <w:pPr>
              <w:jc w:val="center"/>
              <w:rPr>
                <w:color w:val="0D0D0D"/>
                <w:sz w:val="20"/>
                <w:szCs w:val="20"/>
              </w:rPr>
            </w:pPr>
            <w:r w:rsidRPr="00D43B3C">
              <w:rPr>
                <w:color w:val="0D0D0D"/>
                <w:sz w:val="20"/>
                <w:szCs w:val="20"/>
              </w:rPr>
              <w:t>November 2023</w:t>
            </w:r>
          </w:p>
        </w:tc>
        <w:tc>
          <w:tcPr>
            <w:tcW w:w="0" w:type="auto"/>
            <w:tcBorders>
              <w:top w:val="single" w:sz="2" w:space="0" w:color="E3E3E3"/>
              <w:left w:val="single" w:sz="6" w:space="0" w:color="E3E3E3"/>
              <w:bottom w:val="single" w:sz="2" w:space="0" w:color="E3E3E3"/>
              <w:right w:val="single" w:sz="6" w:space="0" w:color="E3E3E3"/>
            </w:tcBorders>
            <w:vAlign w:val="bottom"/>
            <w:hideMark/>
          </w:tcPr>
          <w:p w:rsidR="001343C2" w:rsidRPr="00D43B3C" w:rsidRDefault="001343C2" w:rsidP="00D70D68">
            <w:pPr>
              <w:rPr>
                <w:color w:val="0D0D0D"/>
                <w:sz w:val="20"/>
                <w:szCs w:val="20"/>
              </w:rPr>
            </w:pPr>
            <w:r w:rsidRPr="00D43B3C">
              <w:rPr>
                <w:color w:val="0D0D0D"/>
                <w:sz w:val="20"/>
                <w:szCs w:val="20"/>
              </w:rPr>
              <w:t>US expanded export controls to cover more semiconductor manufacturing equipment and destinations</w:t>
            </w:r>
          </w:p>
        </w:tc>
      </w:tr>
      <w:tr w:rsidR="001343C2" w:rsidRPr="008F4FFF" w:rsidTr="00D70D68">
        <w:trPr>
          <w:tblCellSpacing w:w="15" w:type="dxa"/>
        </w:trPr>
        <w:tc>
          <w:tcPr>
            <w:tcW w:w="0" w:type="auto"/>
            <w:tcBorders>
              <w:top w:val="single" w:sz="2" w:space="0" w:color="E3E3E3"/>
              <w:left w:val="single" w:sz="6" w:space="0" w:color="E3E3E3"/>
              <w:bottom w:val="single" w:sz="2" w:space="0" w:color="E3E3E3"/>
              <w:right w:val="single" w:sz="2" w:space="0" w:color="E3E3E3"/>
            </w:tcBorders>
            <w:vAlign w:val="bottom"/>
          </w:tcPr>
          <w:p w:rsidR="001343C2" w:rsidRPr="00D43B3C" w:rsidRDefault="001343C2" w:rsidP="00D70D68">
            <w:pPr>
              <w:jc w:val="center"/>
              <w:rPr>
                <w:color w:val="0D0D0D"/>
                <w:sz w:val="20"/>
                <w:szCs w:val="20"/>
              </w:rPr>
            </w:pPr>
            <w:r w:rsidRPr="00D43B3C">
              <w:rPr>
                <w:color w:val="0D0D0D"/>
                <w:sz w:val="20"/>
                <w:szCs w:val="20"/>
              </w:rPr>
              <w:t>December 2024</w:t>
            </w:r>
          </w:p>
        </w:tc>
        <w:tc>
          <w:tcPr>
            <w:tcW w:w="0" w:type="auto"/>
            <w:tcBorders>
              <w:top w:val="single" w:sz="2" w:space="0" w:color="E3E3E3"/>
              <w:left w:val="single" w:sz="6" w:space="0" w:color="E3E3E3"/>
              <w:bottom w:val="single" w:sz="2" w:space="0" w:color="E3E3E3"/>
              <w:right w:val="single" w:sz="6" w:space="0" w:color="E3E3E3"/>
            </w:tcBorders>
            <w:vAlign w:val="bottom"/>
          </w:tcPr>
          <w:p w:rsidR="001343C2" w:rsidRPr="00D43B3C" w:rsidRDefault="001343C2" w:rsidP="00D70D68">
            <w:pPr>
              <w:pStyle w:val="p1"/>
              <w:rPr>
                <w:sz w:val="20"/>
                <w:szCs w:val="20"/>
              </w:rPr>
            </w:pPr>
            <w:r w:rsidRPr="00D43B3C">
              <w:rPr>
                <w:sz w:val="20"/>
                <w:szCs w:val="20"/>
              </w:rPr>
              <w:t>The US imposed a ban on HBM sales to China from HBM2E and above, targeting key vulnerabilities in AI development.</w:t>
            </w:r>
          </w:p>
          <w:p w:rsidR="001343C2" w:rsidRPr="00D43B3C" w:rsidRDefault="001343C2" w:rsidP="00D70D68">
            <w:pPr>
              <w:rPr>
                <w:color w:val="0D0D0D"/>
                <w:sz w:val="20"/>
                <w:szCs w:val="20"/>
              </w:rPr>
            </w:pPr>
          </w:p>
        </w:tc>
      </w:tr>
      <w:tr w:rsidR="001343C2" w:rsidRPr="008F4FFF" w:rsidTr="00D70D68">
        <w:trPr>
          <w:tblCellSpacing w:w="15" w:type="dxa"/>
        </w:trPr>
        <w:tc>
          <w:tcPr>
            <w:tcW w:w="0" w:type="auto"/>
            <w:tcBorders>
              <w:top w:val="single" w:sz="2" w:space="0" w:color="E3E3E3"/>
              <w:left w:val="single" w:sz="6" w:space="0" w:color="E3E3E3"/>
              <w:bottom w:val="single" w:sz="6" w:space="0" w:color="E3E3E3"/>
              <w:right w:val="single" w:sz="2" w:space="0" w:color="E3E3E3"/>
            </w:tcBorders>
            <w:vAlign w:val="bottom"/>
          </w:tcPr>
          <w:p w:rsidR="001343C2" w:rsidRPr="00D43B3C" w:rsidRDefault="001343C2" w:rsidP="00D70D68">
            <w:pPr>
              <w:jc w:val="center"/>
              <w:rPr>
                <w:color w:val="0D0D0D"/>
                <w:sz w:val="20"/>
                <w:szCs w:val="20"/>
              </w:rPr>
            </w:pPr>
            <w:r w:rsidRPr="00D43B3C">
              <w:rPr>
                <w:color w:val="0D0D0D"/>
                <w:sz w:val="20"/>
                <w:szCs w:val="20"/>
              </w:rPr>
              <w:t>December 2024</w:t>
            </w:r>
          </w:p>
        </w:tc>
        <w:tc>
          <w:tcPr>
            <w:tcW w:w="0" w:type="auto"/>
            <w:tcBorders>
              <w:top w:val="single" w:sz="2" w:space="0" w:color="E3E3E3"/>
              <w:left w:val="single" w:sz="6" w:space="0" w:color="E3E3E3"/>
              <w:bottom w:val="single" w:sz="6" w:space="0" w:color="E3E3E3"/>
              <w:right w:val="single" w:sz="6" w:space="0" w:color="E3E3E3"/>
            </w:tcBorders>
            <w:vAlign w:val="bottom"/>
          </w:tcPr>
          <w:p w:rsidR="001343C2" w:rsidRPr="00D43B3C" w:rsidRDefault="001343C2" w:rsidP="00D70D68">
            <w:pPr>
              <w:pStyle w:val="p1"/>
              <w:rPr>
                <w:sz w:val="20"/>
                <w:szCs w:val="20"/>
              </w:rPr>
            </w:pPr>
            <w:r w:rsidRPr="00D43B3C">
              <w:rPr>
                <w:sz w:val="20"/>
                <w:szCs w:val="20"/>
              </w:rPr>
              <w:t>The US introduced the Foreign Direct Product Rule (FDPR) for semiconductor manufacturing equipment to close loopholes in export restrictions.</w:t>
            </w:r>
          </w:p>
          <w:p w:rsidR="001343C2" w:rsidRPr="00D43B3C" w:rsidRDefault="001343C2" w:rsidP="00D70D68">
            <w:pPr>
              <w:rPr>
                <w:color w:val="0D0D0D"/>
                <w:sz w:val="20"/>
                <w:szCs w:val="20"/>
              </w:rPr>
            </w:pPr>
          </w:p>
        </w:tc>
      </w:tr>
    </w:tbl>
    <w:p w:rsidR="001343C2" w:rsidRDefault="001343C2" w:rsidP="001343C2">
      <w:pPr>
        <w:rPr>
          <w:b/>
          <w:bCs/>
        </w:rPr>
      </w:pPr>
      <w:r>
        <w:rPr>
          <w:b/>
          <w:bCs/>
        </w:rPr>
        <w:t xml:space="preserve"> </w:t>
      </w:r>
    </w:p>
    <w:p w:rsidR="000463B8" w:rsidRDefault="000463B8">
      <w:bookmarkStart w:id="0" w:name="_GoBack"/>
      <w:bookmarkEnd w:id="0"/>
    </w:p>
    <w:sectPr w:rsidR="000463B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pleSystemUIFont">
    <w:altName w:val="Cambria"/>
    <w:charset w:val="00"/>
    <w:family w:val="roman"/>
    <w:pitch w:val="default"/>
  </w:font>
  <w:font w:name="Didot">
    <w:altName w:val="Times New Roman"/>
    <w:charset w:val="B1"/>
    <w:family w:val="auto"/>
    <w:pitch w:val="variable"/>
    <w:sig w:usb0="00000000" w:usb1="00000000" w:usb2="00000000" w:usb3="00000000" w:csb0="000001FB"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9"/>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3C2"/>
    <w:rsid w:val="000463B8"/>
    <w:rsid w:val="000B0856"/>
    <w:rsid w:val="000D53C1"/>
    <w:rsid w:val="001343C2"/>
    <w:rsid w:val="00515DF3"/>
    <w:rsid w:val="006839C3"/>
    <w:rsid w:val="00BD6D6B"/>
    <w:rsid w:val="00CC4F41"/>
    <w:rsid w:val="00E4693A"/>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3C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343C2"/>
    <w:rPr>
      <w:b/>
      <w:bCs/>
    </w:rPr>
  </w:style>
  <w:style w:type="paragraph" w:customStyle="1" w:styleId="p1">
    <w:name w:val="p1"/>
    <w:basedOn w:val="Normal"/>
    <w:rsid w:val="001343C2"/>
    <w:rPr>
      <w:rFonts w:ascii=".AppleSystemUIFont" w:hAnsi=".AppleSystemUIFont"/>
      <w:color w:val="0E0E0E"/>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3C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343C2"/>
    <w:rPr>
      <w:b/>
      <w:bCs/>
    </w:rPr>
  </w:style>
  <w:style w:type="paragraph" w:customStyle="1" w:styleId="p1">
    <w:name w:val="p1"/>
    <w:basedOn w:val="Normal"/>
    <w:rsid w:val="001343C2"/>
    <w:rPr>
      <w:rFonts w:ascii=".AppleSystemUIFont" w:hAnsi=".AppleSystemUIFont"/>
      <w:color w:val="0E0E0E"/>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375</Words>
  <Characters>2139</Characters>
  <Application>Microsoft Office Word</Application>
  <DocSecurity>0</DocSecurity>
  <Lines>17</Lines>
  <Paragraphs>5</Paragraphs>
  <ScaleCrop>false</ScaleCrop>
  <Company/>
  <LinksUpToDate>false</LinksUpToDate>
  <CharactersWithSpaces>2509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E748116</dc:creator>
  <cp:lastModifiedBy>E748116</cp:lastModifiedBy>
  <cp:revision>1</cp:revision>
  <dcterms:created xsi:type="dcterms:W3CDTF">2025-03-08T00:48:00Z</dcterms:created>
  <dcterms:modified xsi:type="dcterms:W3CDTF">2025-03-08T00:48:00Z</dcterms:modified>
</cp:coreProperties>
</file>