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746CC" w14:textId="77777777" w:rsidR="003353D6" w:rsidRDefault="003353D6" w:rsidP="003353D6">
      <w:pPr>
        <w:spacing w:line="480" w:lineRule="auto"/>
        <w:jc w:val="both"/>
        <w:rPr>
          <w:rFonts w:ascii="Helvetica" w:hAnsi="Helvetica" w:cs="Times New Roman"/>
          <w:b/>
          <w:bCs/>
        </w:rPr>
      </w:pPr>
      <w:r w:rsidRPr="003353D6">
        <w:rPr>
          <w:rFonts w:ascii="Helvetica" w:hAnsi="Helvetica" w:cs="Times New Roman"/>
          <w:b/>
          <w:bCs/>
        </w:rPr>
        <w:t>Appendix 1. Observation Sheet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004"/>
        <w:gridCol w:w="1925"/>
        <w:gridCol w:w="1057"/>
        <w:gridCol w:w="1723"/>
        <w:gridCol w:w="757"/>
        <w:gridCol w:w="1550"/>
      </w:tblGrid>
      <w:tr w:rsidR="003353D6" w14:paraId="48BDE191" w14:textId="77777777" w:rsidTr="002570F8">
        <w:tc>
          <w:tcPr>
            <w:tcW w:w="1981" w:type="dxa"/>
          </w:tcPr>
          <w:p w14:paraId="4A93D00F" w14:textId="77777777" w:rsidR="003353D6" w:rsidRDefault="003353D6" w:rsidP="002570F8">
            <w:pPr>
              <w:jc w:val="both"/>
              <w:rPr>
                <w:rFonts w:ascii="Helvetica" w:hAnsi="Helvetica" w:cs="Times New Roman"/>
                <w:b/>
                <w:bCs/>
              </w:rPr>
            </w:pPr>
            <w:r w:rsidRPr="00C3085B">
              <w:rPr>
                <w:rFonts w:ascii="Helvetica" w:hAnsi="Helvetica" w:cs="Times New Roman"/>
                <w:b/>
                <w:bCs/>
              </w:rPr>
              <w:t>Domain</w:t>
            </w:r>
            <w:r w:rsidRPr="00C3085B">
              <w:rPr>
                <w:rFonts w:ascii="Helvetica" w:hAnsi="Helvetica" w:cs="Times New Roman"/>
                <w:b/>
                <w:bCs/>
              </w:rPr>
              <w:tab/>
            </w:r>
          </w:p>
        </w:tc>
        <w:tc>
          <w:tcPr>
            <w:tcW w:w="1416" w:type="dxa"/>
          </w:tcPr>
          <w:p w14:paraId="23A1A206" w14:textId="77777777" w:rsidR="003353D6" w:rsidRDefault="003353D6" w:rsidP="002570F8">
            <w:pPr>
              <w:jc w:val="both"/>
              <w:rPr>
                <w:rFonts w:ascii="Helvetica" w:hAnsi="Helvetica" w:cs="Times New Roman"/>
                <w:b/>
                <w:bCs/>
              </w:rPr>
            </w:pPr>
            <w:r w:rsidRPr="00C3085B">
              <w:rPr>
                <w:rFonts w:ascii="Helvetica" w:hAnsi="Helvetica" w:cs="Times New Roman"/>
                <w:b/>
                <w:bCs/>
              </w:rPr>
              <w:t>Indicators</w:t>
            </w:r>
          </w:p>
        </w:tc>
        <w:tc>
          <w:tcPr>
            <w:tcW w:w="1507" w:type="dxa"/>
          </w:tcPr>
          <w:p w14:paraId="0AD17A1A" w14:textId="77777777" w:rsidR="003353D6" w:rsidRDefault="003353D6" w:rsidP="002570F8">
            <w:pPr>
              <w:jc w:val="both"/>
              <w:rPr>
                <w:rFonts w:ascii="Helvetica" w:hAnsi="Helvetica" w:cs="Times New Roman"/>
                <w:b/>
                <w:bCs/>
              </w:rPr>
            </w:pPr>
            <w:r>
              <w:rPr>
                <w:rFonts w:ascii="Helvetica" w:hAnsi="Helvetica" w:cs="Times New Roman"/>
                <w:b/>
                <w:bCs/>
              </w:rPr>
              <w:t>Yes/No</w:t>
            </w:r>
          </w:p>
        </w:tc>
        <w:tc>
          <w:tcPr>
            <w:tcW w:w="1704" w:type="dxa"/>
          </w:tcPr>
          <w:p w14:paraId="2145FA95" w14:textId="77777777" w:rsidR="003353D6" w:rsidRDefault="003353D6" w:rsidP="002570F8">
            <w:pPr>
              <w:jc w:val="both"/>
              <w:rPr>
                <w:rFonts w:ascii="Helvetica" w:hAnsi="Helvetica" w:cs="Times New Roman"/>
                <w:b/>
                <w:bCs/>
              </w:rPr>
            </w:pPr>
            <w:r>
              <w:rPr>
                <w:rFonts w:ascii="Helvetica" w:hAnsi="Helvetica" w:cs="Times New Roman"/>
                <w:b/>
                <w:bCs/>
              </w:rPr>
              <w:t>Frequency</w:t>
            </w:r>
            <w:r>
              <w:rPr>
                <w:rFonts w:ascii="Helvetica" w:hAnsi="Helvetica" w:cs="Times New Roman"/>
                <w:b/>
                <w:bCs/>
              </w:rPr>
              <w:br/>
              <w:t>Low/</w:t>
            </w:r>
          </w:p>
          <w:p w14:paraId="14AAF661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  <w:b/>
                <w:bCs/>
              </w:rPr>
            </w:pPr>
            <w:r>
              <w:rPr>
                <w:rFonts w:ascii="Helvetica" w:hAnsi="Helvetica" w:cs="Times New Roman"/>
                <w:b/>
                <w:bCs/>
              </w:rPr>
              <w:t>Medium/High</w:t>
            </w:r>
          </w:p>
        </w:tc>
        <w:tc>
          <w:tcPr>
            <w:tcW w:w="875" w:type="dxa"/>
          </w:tcPr>
          <w:p w14:paraId="7DBAAF51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  <w:b/>
                <w:bCs/>
              </w:rPr>
            </w:pPr>
            <w:r>
              <w:rPr>
                <w:rFonts w:ascii="Helvetica" w:hAnsi="Helvetica" w:cs="Times New Roman"/>
                <w:b/>
                <w:bCs/>
              </w:rPr>
              <w:t>Note</w:t>
            </w:r>
          </w:p>
        </w:tc>
        <w:tc>
          <w:tcPr>
            <w:tcW w:w="1533" w:type="dxa"/>
          </w:tcPr>
          <w:p w14:paraId="7DE4AC96" w14:textId="77777777" w:rsidR="003353D6" w:rsidRDefault="003353D6" w:rsidP="002570F8">
            <w:pPr>
              <w:jc w:val="both"/>
              <w:rPr>
                <w:rFonts w:ascii="Helvetica" w:hAnsi="Helvetica" w:cs="Times New Roman"/>
                <w:b/>
                <w:bCs/>
              </w:rPr>
            </w:pPr>
            <w:r w:rsidRPr="00C3085B">
              <w:rPr>
                <w:rFonts w:ascii="Helvetica" w:hAnsi="Helvetica" w:cs="Times New Roman"/>
                <w:b/>
                <w:bCs/>
              </w:rPr>
              <w:t>Literature Basis</w:t>
            </w:r>
          </w:p>
        </w:tc>
      </w:tr>
      <w:tr w:rsidR="003353D6" w14:paraId="17769BD9" w14:textId="77777777" w:rsidTr="002570F8">
        <w:tc>
          <w:tcPr>
            <w:tcW w:w="1981" w:type="dxa"/>
            <w:vMerge w:val="restart"/>
          </w:tcPr>
          <w:p w14:paraId="378340E2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Language Use</w:t>
            </w:r>
          </w:p>
        </w:tc>
        <w:tc>
          <w:tcPr>
            <w:tcW w:w="1416" w:type="dxa"/>
          </w:tcPr>
          <w:p w14:paraId="415CE356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Child uses more than one language during interaction</w:t>
            </w:r>
          </w:p>
        </w:tc>
        <w:tc>
          <w:tcPr>
            <w:tcW w:w="1507" w:type="dxa"/>
          </w:tcPr>
          <w:p w14:paraId="238A2DCA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070B662B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5B5B338C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 w:val="restart"/>
          </w:tcPr>
          <w:p w14:paraId="54D556FA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 xml:space="preserve">King et al. (2008); </w:t>
            </w:r>
            <w:proofErr w:type="spellStart"/>
            <w:r w:rsidRPr="00C3085B">
              <w:rPr>
                <w:rFonts w:ascii="Helvetica" w:hAnsi="Helvetica" w:cs="Times New Roman"/>
              </w:rPr>
              <w:t>Curdt</w:t>
            </w:r>
            <w:proofErr w:type="spellEnd"/>
            <w:r w:rsidRPr="00C3085B">
              <w:rPr>
                <w:rFonts w:ascii="Helvetica" w:hAnsi="Helvetica" w:cs="Times New Roman"/>
              </w:rPr>
              <w:t>-Christiansen (2009</w:t>
            </w:r>
            <w:r>
              <w:rPr>
                <w:rFonts w:ascii="Helvetica" w:hAnsi="Helvetica" w:cs="Times New Roman"/>
              </w:rPr>
              <w:t>)</w:t>
            </w:r>
          </w:p>
        </w:tc>
      </w:tr>
      <w:tr w:rsidR="003353D6" w14:paraId="5CF6EABC" w14:textId="77777777" w:rsidTr="002570F8">
        <w:tc>
          <w:tcPr>
            <w:tcW w:w="1981" w:type="dxa"/>
            <w:vMerge/>
          </w:tcPr>
          <w:p w14:paraId="3C45A44E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56BD2152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Parent scaffolds interaction by alternating languages</w:t>
            </w:r>
          </w:p>
        </w:tc>
        <w:tc>
          <w:tcPr>
            <w:tcW w:w="1507" w:type="dxa"/>
          </w:tcPr>
          <w:p w14:paraId="30B43097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0BB8D69E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4D0E22FF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/>
          </w:tcPr>
          <w:p w14:paraId="326161EF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3353D6" w14:paraId="31C4104B" w14:textId="77777777" w:rsidTr="002570F8">
        <w:tc>
          <w:tcPr>
            <w:tcW w:w="1981" w:type="dxa"/>
          </w:tcPr>
          <w:p w14:paraId="07981122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Parental Strategies</w:t>
            </w:r>
          </w:p>
        </w:tc>
        <w:tc>
          <w:tcPr>
            <w:tcW w:w="1416" w:type="dxa"/>
          </w:tcPr>
          <w:p w14:paraId="6FD5E8DD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Parent recasts or corrects utterances</w:t>
            </w:r>
          </w:p>
        </w:tc>
        <w:tc>
          <w:tcPr>
            <w:tcW w:w="1507" w:type="dxa"/>
          </w:tcPr>
          <w:p w14:paraId="7C536A3B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271F54B1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7800DC7E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 w:val="restart"/>
          </w:tcPr>
          <w:p w14:paraId="5417D7F1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 xml:space="preserve">Schwartz (2010); </w:t>
            </w:r>
            <w:proofErr w:type="spellStart"/>
            <w:r w:rsidRPr="00C3085B">
              <w:rPr>
                <w:rFonts w:ascii="Helvetica" w:hAnsi="Helvetica" w:cs="Times New Roman"/>
              </w:rPr>
              <w:t>Palviainen</w:t>
            </w:r>
            <w:proofErr w:type="spellEnd"/>
            <w:r w:rsidRPr="00C3085B">
              <w:rPr>
                <w:rFonts w:ascii="Helvetica" w:hAnsi="Helvetica" w:cs="Times New Roman"/>
              </w:rPr>
              <w:t xml:space="preserve"> &amp; Boyd (2013</w:t>
            </w:r>
            <w:r>
              <w:rPr>
                <w:rFonts w:ascii="Helvetica" w:hAnsi="Helvetica" w:cs="Times New Roman"/>
              </w:rPr>
              <w:t>)</w:t>
            </w:r>
          </w:p>
        </w:tc>
      </w:tr>
      <w:tr w:rsidR="003353D6" w14:paraId="5F420BA7" w14:textId="77777777" w:rsidTr="002570F8">
        <w:tc>
          <w:tcPr>
            <w:tcW w:w="1981" w:type="dxa"/>
          </w:tcPr>
          <w:p w14:paraId="49B1DB9F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47433C73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Parent uses repetition, gestures, or modelling</w:t>
            </w:r>
          </w:p>
        </w:tc>
        <w:tc>
          <w:tcPr>
            <w:tcW w:w="1507" w:type="dxa"/>
          </w:tcPr>
          <w:p w14:paraId="7972F1DF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49B60002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662B1A46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/>
          </w:tcPr>
          <w:p w14:paraId="1E9BEF8F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3353D6" w14:paraId="15424396" w14:textId="77777777" w:rsidTr="002570F8">
        <w:tc>
          <w:tcPr>
            <w:tcW w:w="1981" w:type="dxa"/>
            <w:vMerge w:val="restart"/>
          </w:tcPr>
          <w:p w14:paraId="03C5E32F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Home</w:t>
            </w:r>
            <w:r>
              <w:rPr>
                <w:rFonts w:ascii="Helvetica" w:hAnsi="Helvetica" w:cs="Times New Roman"/>
              </w:rPr>
              <w:t>-</w:t>
            </w:r>
            <w:r w:rsidRPr="00C3085B">
              <w:rPr>
                <w:rFonts w:ascii="Helvetica" w:hAnsi="Helvetica" w:cs="Times New Roman"/>
              </w:rPr>
              <w:t>School Alignment</w:t>
            </w:r>
          </w:p>
        </w:tc>
        <w:tc>
          <w:tcPr>
            <w:tcW w:w="1416" w:type="dxa"/>
          </w:tcPr>
          <w:p w14:paraId="59A9298F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Vocabulary from school activities reinforced at home</w:t>
            </w:r>
          </w:p>
        </w:tc>
        <w:tc>
          <w:tcPr>
            <w:tcW w:w="1507" w:type="dxa"/>
          </w:tcPr>
          <w:p w14:paraId="49AC4896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71698312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77D64EE9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 w:val="restart"/>
          </w:tcPr>
          <w:p w14:paraId="739E26C5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 xml:space="preserve">García &amp; Wei (2014); García &amp; </w:t>
            </w:r>
            <w:proofErr w:type="spellStart"/>
            <w:r w:rsidRPr="00C3085B">
              <w:rPr>
                <w:rFonts w:ascii="Helvetica" w:hAnsi="Helvetica" w:cs="Times New Roman"/>
              </w:rPr>
              <w:t>Kleyn</w:t>
            </w:r>
            <w:proofErr w:type="spellEnd"/>
            <w:r w:rsidRPr="00C3085B">
              <w:rPr>
                <w:rFonts w:ascii="Helvetica" w:hAnsi="Helvetica" w:cs="Times New Roman"/>
              </w:rPr>
              <w:t xml:space="preserve"> (2016)</w:t>
            </w:r>
          </w:p>
        </w:tc>
      </w:tr>
      <w:tr w:rsidR="003353D6" w14:paraId="2595B055" w14:textId="77777777" w:rsidTr="002570F8">
        <w:tc>
          <w:tcPr>
            <w:tcW w:w="1981" w:type="dxa"/>
            <w:vMerge/>
          </w:tcPr>
          <w:p w14:paraId="2A279A40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4C554B09" w14:textId="77777777" w:rsidR="003353D6" w:rsidRPr="009C3FF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Consistency of routines between home and school</w:t>
            </w:r>
          </w:p>
        </w:tc>
        <w:tc>
          <w:tcPr>
            <w:tcW w:w="1507" w:type="dxa"/>
          </w:tcPr>
          <w:p w14:paraId="7F2C848A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69E58E07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268691F7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/>
          </w:tcPr>
          <w:p w14:paraId="139A6808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3353D6" w14:paraId="294020D1" w14:textId="77777777" w:rsidTr="002570F8">
        <w:tc>
          <w:tcPr>
            <w:tcW w:w="1981" w:type="dxa"/>
            <w:vMerge w:val="restart"/>
          </w:tcPr>
          <w:p w14:paraId="7A9A73E8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proofErr w:type="spellStart"/>
            <w:r w:rsidRPr="00C3085B">
              <w:rPr>
                <w:rFonts w:ascii="Helvetica" w:hAnsi="Helvetica" w:cs="Times New Roman"/>
              </w:rPr>
              <w:t>Translanguaging</w:t>
            </w:r>
            <w:proofErr w:type="spellEnd"/>
            <w:r w:rsidRPr="00C3085B">
              <w:rPr>
                <w:rFonts w:ascii="Helvetica" w:hAnsi="Helvetica" w:cs="Times New Roman"/>
              </w:rPr>
              <w:t xml:space="preserve"> Practices</w:t>
            </w:r>
          </w:p>
        </w:tc>
        <w:tc>
          <w:tcPr>
            <w:tcW w:w="1416" w:type="dxa"/>
          </w:tcPr>
          <w:p w14:paraId="125D92FB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Flexible use of multiple languages in same activity</w:t>
            </w:r>
          </w:p>
        </w:tc>
        <w:tc>
          <w:tcPr>
            <w:tcW w:w="1507" w:type="dxa"/>
          </w:tcPr>
          <w:p w14:paraId="2ADC58DD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6249DA2B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46439330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 w:val="restart"/>
          </w:tcPr>
          <w:p w14:paraId="29728409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Creese &amp; Blackledge (2010); García &amp; Wei (2014)</w:t>
            </w:r>
          </w:p>
        </w:tc>
      </w:tr>
      <w:tr w:rsidR="003353D6" w14:paraId="7120602A" w14:textId="77777777" w:rsidTr="002570F8">
        <w:tc>
          <w:tcPr>
            <w:tcW w:w="1981" w:type="dxa"/>
            <w:vMerge/>
          </w:tcPr>
          <w:p w14:paraId="1C37B9B6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20DC2F0B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 xml:space="preserve">Distinction observed between </w:t>
            </w:r>
            <w:proofErr w:type="spellStart"/>
            <w:r w:rsidRPr="009C3FFB">
              <w:rPr>
                <w:rFonts w:ascii="Helvetica" w:hAnsi="Helvetica" w:cs="Times New Roman"/>
              </w:rPr>
              <w:t>translanguaging</w:t>
            </w:r>
            <w:proofErr w:type="spellEnd"/>
            <w:r w:rsidRPr="009C3FFB">
              <w:rPr>
                <w:rFonts w:ascii="Helvetica" w:hAnsi="Helvetica" w:cs="Times New Roman"/>
              </w:rPr>
              <w:t xml:space="preserve"> and code switching</w:t>
            </w:r>
          </w:p>
        </w:tc>
        <w:tc>
          <w:tcPr>
            <w:tcW w:w="1507" w:type="dxa"/>
          </w:tcPr>
          <w:p w14:paraId="3A058E1E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0229D591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19F2C5CA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/>
          </w:tcPr>
          <w:p w14:paraId="119A8D03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3353D6" w14:paraId="01759970" w14:textId="77777777" w:rsidTr="002570F8">
        <w:tc>
          <w:tcPr>
            <w:tcW w:w="1981" w:type="dxa"/>
            <w:vMerge w:val="restart"/>
          </w:tcPr>
          <w:p w14:paraId="02160E51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Child Responses</w:t>
            </w:r>
          </w:p>
          <w:p w14:paraId="232FF1D9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015DE310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Child shows cognitive engagement (attention, focus)</w:t>
            </w:r>
          </w:p>
        </w:tc>
        <w:tc>
          <w:tcPr>
            <w:tcW w:w="1507" w:type="dxa"/>
          </w:tcPr>
          <w:p w14:paraId="09DC7D09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6AB579CA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4F0E3693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 w:val="restart"/>
          </w:tcPr>
          <w:p w14:paraId="6F50951E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Fredricks et al. (2004); Philp &amp; Duchesne (2016)</w:t>
            </w:r>
          </w:p>
        </w:tc>
      </w:tr>
      <w:tr w:rsidR="003353D6" w14:paraId="1B563280" w14:textId="77777777" w:rsidTr="002570F8">
        <w:tc>
          <w:tcPr>
            <w:tcW w:w="1981" w:type="dxa"/>
            <w:vMerge/>
          </w:tcPr>
          <w:p w14:paraId="178C02A1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714DA304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 xml:space="preserve">Child shows affective </w:t>
            </w:r>
            <w:r w:rsidRPr="009C3FFB">
              <w:rPr>
                <w:rFonts w:ascii="Helvetica" w:hAnsi="Helvetica" w:cs="Times New Roman"/>
              </w:rPr>
              <w:lastRenderedPageBreak/>
              <w:t>engagement (smiles, frustration, enthusiasm)</w:t>
            </w:r>
          </w:p>
        </w:tc>
        <w:tc>
          <w:tcPr>
            <w:tcW w:w="1507" w:type="dxa"/>
          </w:tcPr>
          <w:p w14:paraId="4A73D590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58D4D632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782A10AE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/>
          </w:tcPr>
          <w:p w14:paraId="00CEDF39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3353D6" w14:paraId="49422C28" w14:textId="77777777" w:rsidTr="002570F8">
        <w:tc>
          <w:tcPr>
            <w:tcW w:w="1981" w:type="dxa"/>
            <w:vMerge/>
          </w:tcPr>
          <w:p w14:paraId="54DC1318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19D566B6" w14:textId="77777777" w:rsidR="003353D6" w:rsidRPr="009C3FF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Child demonstrates behavioural engagement (task persistence, participation)</w:t>
            </w:r>
          </w:p>
        </w:tc>
        <w:tc>
          <w:tcPr>
            <w:tcW w:w="1507" w:type="dxa"/>
          </w:tcPr>
          <w:p w14:paraId="2AD20DF7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576E78E6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4420E3ED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/>
          </w:tcPr>
          <w:p w14:paraId="3CD4C2CE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3353D6" w14:paraId="567A447D" w14:textId="77777777" w:rsidTr="002570F8">
        <w:tc>
          <w:tcPr>
            <w:tcW w:w="1981" w:type="dxa"/>
            <w:vMerge w:val="restart"/>
          </w:tcPr>
          <w:p w14:paraId="0AA4D3C6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r w:rsidRPr="00C3085B">
              <w:rPr>
                <w:rFonts w:ascii="Helvetica" w:hAnsi="Helvetica" w:cs="Times New Roman"/>
              </w:rPr>
              <w:t>Social Communication</w:t>
            </w:r>
          </w:p>
        </w:tc>
        <w:tc>
          <w:tcPr>
            <w:tcW w:w="1416" w:type="dxa"/>
          </w:tcPr>
          <w:p w14:paraId="705D1337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Child initiates interactions</w:t>
            </w:r>
          </w:p>
        </w:tc>
        <w:tc>
          <w:tcPr>
            <w:tcW w:w="1507" w:type="dxa"/>
          </w:tcPr>
          <w:p w14:paraId="3DB71F57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353A17E9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10B40E2E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 w:val="restart"/>
          </w:tcPr>
          <w:p w14:paraId="6690A797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  <w:proofErr w:type="spellStart"/>
            <w:r w:rsidRPr="00C3085B">
              <w:rPr>
                <w:rFonts w:ascii="Helvetica" w:hAnsi="Helvetica" w:cs="Times New Roman"/>
              </w:rPr>
              <w:t>Hambly</w:t>
            </w:r>
            <w:proofErr w:type="spellEnd"/>
            <w:r w:rsidRPr="00C3085B">
              <w:rPr>
                <w:rFonts w:ascii="Helvetica" w:hAnsi="Helvetica" w:cs="Times New Roman"/>
              </w:rPr>
              <w:t xml:space="preserve"> &amp; </w:t>
            </w:r>
            <w:proofErr w:type="spellStart"/>
            <w:r w:rsidRPr="00C3085B">
              <w:rPr>
                <w:rFonts w:ascii="Helvetica" w:hAnsi="Helvetica" w:cs="Times New Roman"/>
              </w:rPr>
              <w:t>Fombonne</w:t>
            </w:r>
            <w:proofErr w:type="spellEnd"/>
            <w:r w:rsidRPr="00C3085B">
              <w:rPr>
                <w:rFonts w:ascii="Helvetica" w:hAnsi="Helvetica" w:cs="Times New Roman"/>
              </w:rPr>
              <w:t xml:space="preserve"> (2012); </w:t>
            </w:r>
            <w:proofErr w:type="spellStart"/>
            <w:r w:rsidRPr="00C3085B">
              <w:rPr>
                <w:rFonts w:ascii="Helvetica" w:hAnsi="Helvetica" w:cs="Times New Roman"/>
              </w:rPr>
              <w:t>Reetzke</w:t>
            </w:r>
            <w:proofErr w:type="spellEnd"/>
            <w:r w:rsidRPr="00C3085B">
              <w:rPr>
                <w:rFonts w:ascii="Helvetica" w:hAnsi="Helvetica" w:cs="Times New Roman"/>
              </w:rPr>
              <w:t xml:space="preserve"> et al. (2015)</w:t>
            </w:r>
            <w:r>
              <w:rPr>
                <w:rFonts w:ascii="Helvetica" w:hAnsi="Helvetica" w:cs="Times New Roman"/>
              </w:rPr>
              <w:t>.</w:t>
            </w:r>
          </w:p>
        </w:tc>
      </w:tr>
      <w:tr w:rsidR="003353D6" w14:paraId="00C1D268" w14:textId="77777777" w:rsidTr="002570F8">
        <w:tc>
          <w:tcPr>
            <w:tcW w:w="1981" w:type="dxa"/>
            <w:vMerge/>
          </w:tcPr>
          <w:p w14:paraId="2BA25A2F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416" w:type="dxa"/>
          </w:tcPr>
          <w:p w14:paraId="0E6A90B3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  <w:r w:rsidRPr="009C3FFB">
              <w:rPr>
                <w:rFonts w:ascii="Helvetica" w:hAnsi="Helvetica" w:cs="Times New Roman"/>
              </w:rPr>
              <w:t>Child responds appropriately to peers or teacher prompts</w:t>
            </w:r>
          </w:p>
        </w:tc>
        <w:tc>
          <w:tcPr>
            <w:tcW w:w="1507" w:type="dxa"/>
          </w:tcPr>
          <w:p w14:paraId="293DCB6A" w14:textId="77777777" w:rsidR="003353D6" w:rsidRPr="00C3085B" w:rsidRDefault="003353D6" w:rsidP="002570F8">
            <w:pPr>
              <w:rPr>
                <w:rFonts w:ascii="Helvetica" w:hAnsi="Helvetica" w:cs="Times New Roman"/>
              </w:rPr>
            </w:pPr>
          </w:p>
        </w:tc>
        <w:tc>
          <w:tcPr>
            <w:tcW w:w="1704" w:type="dxa"/>
          </w:tcPr>
          <w:p w14:paraId="42B177AD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875" w:type="dxa"/>
          </w:tcPr>
          <w:p w14:paraId="2D48FD58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  <w:tc>
          <w:tcPr>
            <w:tcW w:w="1533" w:type="dxa"/>
            <w:vMerge/>
          </w:tcPr>
          <w:p w14:paraId="642BD61C" w14:textId="77777777" w:rsidR="003353D6" w:rsidRPr="00C3085B" w:rsidRDefault="003353D6" w:rsidP="002570F8">
            <w:pPr>
              <w:jc w:val="both"/>
              <w:rPr>
                <w:rFonts w:ascii="Helvetica" w:hAnsi="Helvetica" w:cs="Times New Roman"/>
              </w:rPr>
            </w:pPr>
          </w:p>
        </w:tc>
      </w:tr>
    </w:tbl>
    <w:p w14:paraId="26B19847" w14:textId="77777777" w:rsidR="003353D6" w:rsidRPr="003403A1" w:rsidRDefault="003353D6" w:rsidP="003353D6">
      <w:pPr>
        <w:spacing w:line="480" w:lineRule="auto"/>
        <w:jc w:val="both"/>
        <w:rPr>
          <w:rFonts w:ascii="Helvetica" w:hAnsi="Helvetica" w:cs="Times New Roman"/>
          <w:b/>
          <w:bCs/>
        </w:rPr>
      </w:pPr>
    </w:p>
    <w:p w14:paraId="062BB3FD" w14:textId="77777777" w:rsidR="003353D6" w:rsidRPr="00240669" w:rsidRDefault="003353D6" w:rsidP="003353D6">
      <w:pPr>
        <w:spacing w:line="480" w:lineRule="auto"/>
        <w:jc w:val="both"/>
        <w:rPr>
          <w:rFonts w:ascii="Helvetica" w:hAnsi="Helvetica" w:cs="Times New Roman"/>
        </w:rPr>
      </w:pPr>
    </w:p>
    <w:p w14:paraId="55A4A7DE" w14:textId="77777777" w:rsidR="003353D6" w:rsidRDefault="003353D6" w:rsidP="003353D6">
      <w:pPr>
        <w:rPr>
          <w:rFonts w:ascii="Helvetica" w:hAnsi="Helvetica" w:cs="Times New Roman"/>
        </w:rPr>
      </w:pPr>
      <w:r>
        <w:rPr>
          <w:rFonts w:ascii="Helvetica" w:hAnsi="Helvetica" w:cs="Times New Roman"/>
        </w:rPr>
        <w:br w:type="page"/>
      </w:r>
    </w:p>
    <w:p w14:paraId="5969A5E2" w14:textId="77777777" w:rsidR="00F11F59" w:rsidRDefault="00F11F59"/>
    <w:sectPr w:rsidR="00F11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D6"/>
    <w:rsid w:val="003353D6"/>
    <w:rsid w:val="00F1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873DB1"/>
  <w15:chartTrackingRefBased/>
  <w15:docId w15:val="{AF91E536-CF88-7841-80EF-98F96225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3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353D6"/>
    <w:rPr>
      <w:sz w:val="16"/>
      <w:szCs w:val="16"/>
    </w:rPr>
  </w:style>
  <w:style w:type="table" w:styleId="TableGrid">
    <w:name w:val="Table Grid"/>
    <w:basedOn w:val="TableNormal"/>
    <w:uiPriority w:val="39"/>
    <w:rsid w:val="003353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Rahmadani</dc:creator>
  <cp:keywords/>
  <dc:description/>
  <cp:lastModifiedBy>Annisa Rahmadani</cp:lastModifiedBy>
  <cp:revision>1</cp:revision>
  <dcterms:created xsi:type="dcterms:W3CDTF">2025-08-18T17:50:00Z</dcterms:created>
  <dcterms:modified xsi:type="dcterms:W3CDTF">2025-08-18T17:51:00Z</dcterms:modified>
</cp:coreProperties>
</file>