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33E5C" w14:textId="77777777" w:rsidR="00BC1A3D" w:rsidRPr="00BC1A3D" w:rsidRDefault="00BC1A3D" w:rsidP="00BC1A3D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IMPLEMENTATION OF INCLUSIVE EDUCATION</w:t>
      </w:r>
    </w:p>
    <w:p w14:paraId="201C4237" w14:textId="77777777" w:rsidR="00BC1A3D" w:rsidRPr="00BC1A3D" w:rsidRDefault="00BC1A3D" w:rsidP="00BC1A3D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STUDENTS WITH DISABILITIES</w:t>
      </w:r>
    </w:p>
    <w:p w14:paraId="7963BE3A" w14:textId="4BE78071" w:rsidR="00BC1A3D" w:rsidRPr="00BC1A3D" w:rsidRDefault="00BC1A3D" w:rsidP="00BC1A3D">
      <w:pPr>
        <w:spacing w:after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Coding Tree </w:t>
      </w:r>
    </w:p>
    <w:p w14:paraId="7724F5F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5FFC271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1. UNDERSTANDING OF INCLUSIVE EDUCATION</w:t>
      </w:r>
    </w:p>
    <w:p w14:paraId="6773B59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D09D90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1.1 Understanding among teachers with special needs training</w:t>
      </w:r>
    </w:p>
    <w:p w14:paraId="5DD737A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Students learning together</w:t>
      </w:r>
    </w:p>
    <w:p w14:paraId="247F13A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Equal educational opportunities</w:t>
      </w:r>
    </w:p>
    <w:p w14:paraId="3A20DB09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Social interaction and mutual respect</w:t>
      </w:r>
    </w:p>
    <w:p w14:paraId="197FB00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Appropriate support for diverse learning needs</w:t>
      </w:r>
    </w:p>
    <w:p w14:paraId="5291BD0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Benefits of inclusive education</w:t>
      </w:r>
    </w:p>
    <w:p w14:paraId="3C0CF13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78E654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1.2 Understanding among teachers without special needs training</w:t>
      </w:r>
    </w:p>
    <w:p w14:paraId="0CD04BA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Limited understanding of inclusion</w:t>
      </w:r>
    </w:p>
    <w:p w14:paraId="2DF23C7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Inclusion perceived as relatively new</w:t>
      </w:r>
    </w:p>
    <w:p w14:paraId="4106D7C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Inclusion perceived as imposed by the school system</w:t>
      </w:r>
    </w:p>
    <w:p w14:paraId="3E8FF33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Inclusive classrooms perceived as difficult to manage</w:t>
      </w:r>
    </w:p>
    <w:p w14:paraId="337322C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Students with disabilities perceived as disruptive</w:t>
      </w:r>
    </w:p>
    <w:p w14:paraId="63093DC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7493B1D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2. TEACHER CONFIDENCE AND CLASSROOM PRACTICE</w:t>
      </w:r>
    </w:p>
    <w:p w14:paraId="611A67E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4D122C2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2.1 Confidence among trained teachers</w:t>
      </w:r>
    </w:p>
    <w:p w14:paraId="4D3445A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Willingness to teach SWDs</w:t>
      </w:r>
    </w:p>
    <w:p w14:paraId="6960288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Confidence in inclusive classrooms</w:t>
      </w:r>
    </w:p>
    <w:p w14:paraId="290074C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Recognition of students' abilities and talents</w:t>
      </w:r>
    </w:p>
    <w:p w14:paraId="118BC73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Professional satisfaction</w:t>
      </w:r>
    </w:p>
    <w:p w14:paraId="3A65435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9D4742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2.2 Adaptive teaching practices</w:t>
      </w:r>
    </w:p>
    <w:p w14:paraId="467A0F4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Use of different teaching approaches</w:t>
      </w:r>
    </w:p>
    <w:p w14:paraId="53A91FB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Adjustment of teaching pace</w:t>
      </w:r>
    </w:p>
    <w:p w14:paraId="1A31774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Accommodation of individual needs</w:t>
      </w:r>
    </w:p>
    <w:p w14:paraId="76BAD96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Use of professional techniques</w:t>
      </w:r>
    </w:p>
    <w:p w14:paraId="79333E19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3DE244A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2.3 Experiences of teachers without special needs training</w:t>
      </w:r>
    </w:p>
    <w:p w14:paraId="2C71D44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Low confidence</w:t>
      </w:r>
    </w:p>
    <w:p w14:paraId="25EA68F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Frustration</w:t>
      </w:r>
    </w:p>
    <w:p w14:paraId="2CC8864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Difficulty teaching SWDs</w:t>
      </w:r>
    </w:p>
    <w:p w14:paraId="23D4D38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Difficulty completing the syllabus</w:t>
      </w:r>
    </w:p>
    <w:p w14:paraId="36C475B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Feelings of inadequacy</w:t>
      </w:r>
    </w:p>
    <w:p w14:paraId="29E45E0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Reliance on special needs teachers</w:t>
      </w:r>
    </w:p>
    <w:p w14:paraId="38F8BC2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Use of non-inclusive teaching approaches</w:t>
      </w:r>
    </w:p>
    <w:p w14:paraId="39576DE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6A1F035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3. TEACHER TRAINING AND PROFESSIONAL DEVELOPMENT</w:t>
      </w:r>
    </w:p>
    <w:p w14:paraId="42CF053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1B07805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3.1 Initial special needs education training</w:t>
      </w:r>
    </w:p>
    <w:p w14:paraId="09D4863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Knowledge of inclusive education</w:t>
      </w:r>
    </w:p>
    <w:p w14:paraId="392EC82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Understanding of disability</w:t>
      </w:r>
    </w:p>
    <w:p w14:paraId="52C21D0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Classroom confidence</w:t>
      </w:r>
    </w:p>
    <w:p w14:paraId="7BE11FC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Capacity to adapt teaching</w:t>
      </w:r>
    </w:p>
    <w:p w14:paraId="068C63D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2DF0D7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3.2 Limited in-service training</w:t>
      </w:r>
    </w:p>
    <w:p w14:paraId="521375D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Few professional development opportunities</w:t>
      </w:r>
    </w:p>
    <w:p w14:paraId="4F9C0E5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Lack of recent training</w:t>
      </w:r>
    </w:p>
    <w:p w14:paraId="30DE447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Changes in inclusive education practices</w:t>
      </w:r>
    </w:p>
    <w:p w14:paraId="59F6746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Emerging technologies and innovations</w:t>
      </w:r>
    </w:p>
    <w:p w14:paraId="5EDCA36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176912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3.3 Need for continuous professional development</w:t>
      </w:r>
    </w:p>
    <w:p w14:paraId="4CAB1EA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Need for regular training</w:t>
      </w:r>
    </w:p>
    <w:p w14:paraId="5BC3707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Updating teachers' knowledge</w:t>
      </w:r>
    </w:p>
    <w:p w14:paraId="73BF4F5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Improving classroom competence</w:t>
      </w:r>
    </w:p>
    <w:p w14:paraId="0D54887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Training as an essential requirement</w:t>
      </w:r>
    </w:p>
    <w:p w14:paraId="7F04036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5804C11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4. COMMUNICATION AND ACCESSIBILITY BARRIERS</w:t>
      </w:r>
    </w:p>
    <w:p w14:paraId="497094A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7F03A9D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4.1 Communication difficulties</w:t>
      </w:r>
    </w:p>
    <w:p w14:paraId="4A96F7B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Teacher–student communication problems</w:t>
      </w:r>
    </w:p>
    <w:p w14:paraId="1CAA0F4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Difficulties communicating with students with hearing impairments</w:t>
      </w:r>
    </w:p>
    <w:p w14:paraId="4318206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Limited communication competence among teachers</w:t>
      </w:r>
    </w:p>
    <w:p w14:paraId="0FA00FE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0A8F97E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4.2 Differences in sign-language systems</w:t>
      </w:r>
    </w:p>
    <w:p w14:paraId="41C3DB4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Different sign languages used by teachers</w:t>
      </w:r>
    </w:p>
    <w:p w14:paraId="11C0028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Differences between primary and secondary education</w:t>
      </w:r>
    </w:p>
    <w:p w14:paraId="0E2D65F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│   │   └── Lack of </w:t>
      </w:r>
      <w:proofErr w:type="spellStart"/>
      <w:r w:rsidRPr="00BC1A3D">
        <w:rPr>
          <w:rFonts w:ascii="Times New Roman" w:eastAsia="Times New Roman" w:hAnsi="Times New Roman" w:cs="Times New Roman"/>
          <w:kern w:val="0"/>
          <w14:ligatures w14:val="none"/>
        </w:rPr>
        <w:t>harmonisation</w:t>
      </w:r>
      <w:proofErr w:type="spellEnd"/>
    </w:p>
    <w:p w14:paraId="7EAE3AD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7D13BF6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4.3 Need for improved accessibility</w:t>
      </w:r>
    </w:p>
    <w:p w14:paraId="79A23A3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│       ├── </w:t>
      </w:r>
      <w:proofErr w:type="spellStart"/>
      <w:r w:rsidRPr="00BC1A3D">
        <w:rPr>
          <w:rFonts w:ascii="Times New Roman" w:eastAsia="Times New Roman" w:hAnsi="Times New Roman" w:cs="Times New Roman"/>
          <w:kern w:val="0"/>
          <w14:ligatures w14:val="none"/>
        </w:rPr>
        <w:t>Harmonised</w:t>
      </w:r>
      <w:proofErr w:type="spellEnd"/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communication systems</w:t>
      </w:r>
    </w:p>
    <w:p w14:paraId="5FA0368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Assistive devices</w:t>
      </w:r>
    </w:p>
    <w:p w14:paraId="2059D90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Appropriate learning materials</w:t>
      </w:r>
    </w:p>
    <w:p w14:paraId="31E89E0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4403C91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5. ENVIRONMENTAL AND RESOURCE BARRIERS</w:t>
      </w:r>
    </w:p>
    <w:p w14:paraId="6045461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C9E29E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5.1 Inadequate learning resources</w:t>
      </w:r>
    </w:p>
    <w:p w14:paraId="3AB99AE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Insufficient learning materials</w:t>
      </w:r>
    </w:p>
    <w:p w14:paraId="7D78FEB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Lack of assistive devices</w:t>
      </w:r>
    </w:p>
    <w:p w14:paraId="25D0880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Inadequate facilities</w:t>
      </w:r>
    </w:p>
    <w:p w14:paraId="4C001EF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3BB16F3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5.2 Financial constraints</w:t>
      </w:r>
    </w:p>
    <w:p w14:paraId="2105016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Insufficient government funding</w:t>
      </w:r>
    </w:p>
    <w:p w14:paraId="5814880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Delayed funding</w:t>
      </w:r>
    </w:p>
    <w:p w14:paraId="26B2DDF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High cost of inclusive education</w:t>
      </w:r>
    </w:p>
    <w:p w14:paraId="36FB194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A04FDD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5.3 Classroom conditions</w:t>
      </w:r>
    </w:p>
    <w:p w14:paraId="0C8A635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Overcrowded classrooms</w:t>
      </w:r>
    </w:p>
    <w:p w14:paraId="3412CD3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Difficulty accommodating diverse needs</w:t>
      </w:r>
    </w:p>
    <w:p w14:paraId="5057761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Constraints on effective teaching</w:t>
      </w:r>
    </w:p>
    <w:p w14:paraId="4659682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6EFCA0C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6. TEACHER WORKLOAD, MOTIVATION AND INCENTIVES</w:t>
      </w:r>
    </w:p>
    <w:p w14:paraId="6CB1475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6809B17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6.1 Increased workload</w:t>
      </w:r>
    </w:p>
    <w:p w14:paraId="56EAD1C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Additional responsibilities</w:t>
      </w:r>
    </w:p>
    <w:p w14:paraId="097E1F6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Difficulty completing syllabus</w:t>
      </w:r>
    </w:p>
    <w:p w14:paraId="4686712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Demands of supporting SWDs</w:t>
      </w:r>
    </w:p>
    <w:p w14:paraId="2EB0BA3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4CE5AFC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6.2 Teacher morale</w:t>
      </w:r>
    </w:p>
    <w:p w14:paraId="2294EAD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Frustration</w:t>
      </w:r>
    </w:p>
    <w:p w14:paraId="4601FE8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Reduced enjoyment of teaching</w:t>
      </w:r>
    </w:p>
    <w:p w14:paraId="558DE19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Feelings of inadequacy</w:t>
      </w:r>
    </w:p>
    <w:p w14:paraId="3F13932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6D01155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6.3 Incentives and recognition</w:t>
      </w:r>
    </w:p>
    <w:p w14:paraId="5D9C59B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Lack of incentives</w:t>
      </w:r>
    </w:p>
    <w:p w14:paraId="522B64E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Lack of additional allowances</w:t>
      </w:r>
    </w:p>
    <w:p w14:paraId="65C9CE9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Need for recognition of inclusive education responsibilities</w:t>
      </w:r>
    </w:p>
    <w:p w14:paraId="0A06B82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3ED315A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7. SCHOOL MANAGEMENT AND INSTITUTIONAL SUPPORT</w:t>
      </w:r>
    </w:p>
    <w:p w14:paraId="42F2293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5F25023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7.1 School management responsibility</w:t>
      </w:r>
    </w:p>
    <w:p w14:paraId="29D3F2B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Responsibility for implementation</w:t>
      </w:r>
    </w:p>
    <w:p w14:paraId="4314444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Management of inclusive schools</w:t>
      </w:r>
    </w:p>
    <w:p w14:paraId="7B8C4F2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Provision of support</w:t>
      </w:r>
    </w:p>
    <w:p w14:paraId="50C5729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41C917F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7.2 Institutional capacity</w:t>
      </w:r>
    </w:p>
    <w:p w14:paraId="5AAA33A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Limited financial capacity</w:t>
      </w:r>
    </w:p>
    <w:p w14:paraId="4E8C795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Limited facilities</w:t>
      </w:r>
    </w:p>
    <w:p w14:paraId="7E17D91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Limited learning resources</w:t>
      </w:r>
    </w:p>
    <w:p w14:paraId="73F13DE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08E1617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7.3 External institutional support</w:t>
      </w:r>
    </w:p>
    <w:p w14:paraId="49653799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Government support</w:t>
      </w:r>
    </w:p>
    <w:p w14:paraId="4B12BDD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Education partners</w:t>
      </w:r>
    </w:p>
    <w:p w14:paraId="290A22C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Support for assistive devices</w:t>
      </w:r>
    </w:p>
    <w:p w14:paraId="04E5B45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7B444B5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8. PARENTAL AND COMMUNITY PARTICIPATION</w:t>
      </w:r>
    </w:p>
    <w:p w14:paraId="060B2B5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758B51D8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8.1 Limited parental involvement</w:t>
      </w:r>
    </w:p>
    <w:p w14:paraId="7CCFBB1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Low participation in children's education</w:t>
      </w:r>
    </w:p>
    <w:p w14:paraId="484A13E3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Limited financial contribution</w:t>
      </w:r>
    </w:p>
    <w:p w14:paraId="5CE9C8E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Limited engagement after enrolment</w:t>
      </w:r>
    </w:p>
    <w:p w14:paraId="0FCD0CC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4870E7DE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8.2 Perceptions of responsibility</w:t>
      </w:r>
    </w:p>
    <w:p w14:paraId="2E7C0FD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Education viewed as government responsibility</w:t>
      </w:r>
    </w:p>
    <w:p w14:paraId="6879271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Limited shared responsibility</w:t>
      </w:r>
    </w:p>
    <w:p w14:paraId="0ADD71B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6C60B44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8.3 Need for stakeholder collaboration</w:t>
      </w:r>
    </w:p>
    <w:p w14:paraId="54F0DB1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Parent–school collaboration</w:t>
      </w:r>
    </w:p>
    <w:p w14:paraId="3712C0C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Community participation</w:t>
      </w:r>
    </w:p>
    <w:p w14:paraId="657A529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Shared responsibility for inclusion</w:t>
      </w:r>
    </w:p>
    <w:p w14:paraId="20BEF22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585B80D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├── 9. DISTRICT-LEVEL IMPLEMENTATION AND SYSTEM SUPPORT</w:t>
      </w:r>
    </w:p>
    <w:p w14:paraId="496B131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2BC963A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9.1 Institutional commitment</w:t>
      </w:r>
    </w:p>
    <w:p w14:paraId="67FFE962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Inclusive education viewed as essential</w:t>
      </w:r>
    </w:p>
    <w:p w14:paraId="5FA942E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Government commitment</w:t>
      </w:r>
    </w:p>
    <w:p w14:paraId="7B78336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Implementation of inclusive education</w:t>
      </w:r>
    </w:p>
    <w:p w14:paraId="4D595CB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7847F34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├── 9.2 Resource constraints</w:t>
      </w:r>
    </w:p>
    <w:p w14:paraId="7B4E1B6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High cost of inclusive education</w:t>
      </w:r>
    </w:p>
    <w:p w14:paraId="7E7F1D0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├── Limited government resources</w:t>
      </w:r>
    </w:p>
    <w:p w14:paraId="6D88ABA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   └── Funding challenges</w:t>
      </w:r>
    </w:p>
    <w:p w14:paraId="2F2EA62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│</w:t>
      </w:r>
    </w:p>
    <w:p w14:paraId="2BA8D05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└── 9.3 Reliance on education partners</w:t>
      </w:r>
    </w:p>
    <w:p w14:paraId="064DF0A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External financial support</w:t>
      </w:r>
    </w:p>
    <w:p w14:paraId="7715F5FB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├── Provision of assistive devices</w:t>
      </w:r>
    </w:p>
    <w:p w14:paraId="208A8AA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       └── Bridging resource gaps</w:t>
      </w:r>
    </w:p>
    <w:p w14:paraId="7DF70FA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│</w:t>
      </w:r>
    </w:p>
    <w:p w14:paraId="0A20365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>└── 10. PERCEIVED STRATEGIES FOR STRENGTHENING INCLUSION</w:t>
      </w:r>
    </w:p>
    <w:p w14:paraId="10D2465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</w:t>
      </w:r>
    </w:p>
    <w:p w14:paraId="6DE1F03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├── 10.1 Strengthening teacher training</w:t>
      </w:r>
    </w:p>
    <w:p w14:paraId="0FC9620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Special needs education training</w:t>
      </w:r>
    </w:p>
    <w:p w14:paraId="3BC327C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In-service training</w:t>
      </w:r>
    </w:p>
    <w:p w14:paraId="48D9A05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└── Continuous professional development</w:t>
      </w:r>
    </w:p>
    <w:p w14:paraId="5FE9C38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</w:t>
      </w:r>
    </w:p>
    <w:p w14:paraId="2600327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├── 10.2 Improving resources and funding</w:t>
      </w:r>
    </w:p>
    <w:p w14:paraId="709DFB0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Timely government funding</w:t>
      </w:r>
    </w:p>
    <w:p w14:paraId="77B4A4B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Assistive devices</w:t>
      </w:r>
    </w:p>
    <w:p w14:paraId="68200AD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Learning materials</w:t>
      </w:r>
    </w:p>
    <w:p w14:paraId="304DF9B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└── Accessible facilities</w:t>
      </w:r>
    </w:p>
    <w:p w14:paraId="3A726A47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</w:t>
      </w:r>
    </w:p>
    <w:p w14:paraId="5263FC7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├── 10.3 Improving communication</w:t>
      </w:r>
    </w:p>
    <w:p w14:paraId="60DA00F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</w:t>
      </w:r>
      <w:proofErr w:type="spellStart"/>
      <w:r w:rsidRPr="00BC1A3D">
        <w:rPr>
          <w:rFonts w:ascii="Times New Roman" w:eastAsia="Times New Roman" w:hAnsi="Times New Roman" w:cs="Times New Roman"/>
          <w:kern w:val="0"/>
          <w14:ligatures w14:val="none"/>
        </w:rPr>
        <w:t>Harmonisation</w:t>
      </w:r>
      <w:proofErr w:type="spellEnd"/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of sign language</w:t>
      </w:r>
    </w:p>
    <w:p w14:paraId="26637DA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└── Improved teacher–student communication</w:t>
      </w:r>
    </w:p>
    <w:p w14:paraId="51D8A13F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</w:t>
      </w:r>
    </w:p>
    <w:p w14:paraId="7EAEDA74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├── 10.4 Strengthening stakeholder participation</w:t>
      </w:r>
    </w:p>
    <w:p w14:paraId="14FF9BEA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Parent involvement</w:t>
      </w:r>
    </w:p>
    <w:p w14:paraId="2D0D1895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├── Community participation</w:t>
      </w:r>
    </w:p>
    <w:p w14:paraId="6A74C4EC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   └── Education partnerships</w:t>
      </w:r>
    </w:p>
    <w:p w14:paraId="1CB385CD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│</w:t>
      </w:r>
    </w:p>
    <w:p w14:paraId="2E20CAD0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└── 10.5 Teacher motivation</w:t>
      </w:r>
    </w:p>
    <w:p w14:paraId="3B115006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    ├── Incentives</w:t>
      </w:r>
    </w:p>
    <w:p w14:paraId="2237D471" w14:textId="77777777" w:rsidR="00BC1A3D" w:rsidRPr="00BC1A3D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    ├── Recognition</w:t>
      </w:r>
    </w:p>
    <w:p w14:paraId="3AC1D096" w14:textId="52DDB9DB" w:rsidR="00D13FC5" w:rsidRDefault="00BC1A3D" w:rsidP="00BC1A3D">
      <w:p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C1A3D">
        <w:rPr>
          <w:rFonts w:ascii="Times New Roman" w:eastAsia="Times New Roman" w:hAnsi="Times New Roman" w:cs="Times New Roman"/>
          <w:kern w:val="0"/>
          <w14:ligatures w14:val="none"/>
        </w:rPr>
        <w:t xml:space="preserve">        └── Additional allowances</w:t>
      </w:r>
    </w:p>
    <w:p w14:paraId="3FDFD0A5" w14:textId="77777777" w:rsidR="00BC1A3D" w:rsidRDefault="00BC1A3D" w:rsidP="00BC1A3D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87FC5E" w14:textId="77777777" w:rsidR="00BC1A3D" w:rsidRDefault="00BC1A3D" w:rsidP="00BC1A3D">
      <w:pPr>
        <w:ind w:firstLine="720"/>
      </w:pPr>
    </w:p>
    <w:p w14:paraId="76E1A398" w14:textId="77777777" w:rsidR="00BC1A3D" w:rsidRDefault="00BC1A3D" w:rsidP="00BC1A3D">
      <w:pPr>
        <w:ind w:firstLine="720"/>
      </w:pPr>
    </w:p>
    <w:p w14:paraId="513A3A91" w14:textId="77777777" w:rsidR="00BC1A3D" w:rsidRDefault="00BC1A3D" w:rsidP="00BC1A3D">
      <w:pPr>
        <w:ind w:firstLine="720"/>
      </w:pPr>
    </w:p>
    <w:p w14:paraId="21601111" w14:textId="77777777" w:rsidR="00BC1A3D" w:rsidRDefault="00BC1A3D" w:rsidP="00BC1A3D">
      <w:pPr>
        <w:ind w:firstLine="720"/>
      </w:pPr>
    </w:p>
    <w:p w14:paraId="07C9BD61" w14:textId="77777777" w:rsidR="00BC1A3D" w:rsidRDefault="00BC1A3D" w:rsidP="00BC1A3D">
      <w:pPr>
        <w:ind w:firstLine="720"/>
      </w:pPr>
      <w:bookmarkStart w:id="0" w:name="_GoBack"/>
      <w:bookmarkEnd w:id="0"/>
    </w:p>
    <w:p w14:paraId="11D1D8E9" w14:textId="77777777" w:rsidR="00BC1A3D" w:rsidRDefault="00BC1A3D" w:rsidP="00BC1A3D">
      <w:pPr>
        <w:ind w:firstLine="720"/>
      </w:pPr>
    </w:p>
    <w:p w14:paraId="1E9D04F4" w14:textId="6172F29A" w:rsidR="00BC1A3D" w:rsidRPr="00BC1A3D" w:rsidRDefault="00BC1A3D" w:rsidP="00BC1A3D">
      <w:pPr>
        <w:spacing w:after="0" w:line="480" w:lineRule="auto"/>
        <w:ind w:firstLine="720"/>
        <w:rPr>
          <w:b/>
          <w:bCs/>
        </w:rPr>
      </w:pPr>
      <w:r w:rsidRPr="00BC1A3D">
        <w:rPr>
          <w:b/>
          <w:bCs/>
        </w:rPr>
        <w:t>Higher-order thematic structure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7018"/>
      </w:tblGrid>
      <w:tr w:rsidR="00BC1A3D" w:rsidRPr="00BC1A3D" w14:paraId="7E87A73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2AB3CE" w14:textId="77777777" w:rsidR="00BC1A3D" w:rsidRPr="00BC1A3D" w:rsidRDefault="00BC1A3D" w:rsidP="00BC1A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Higher-order theme</w:t>
            </w:r>
          </w:p>
        </w:tc>
        <w:tc>
          <w:tcPr>
            <w:tcW w:w="0" w:type="auto"/>
            <w:vAlign w:val="center"/>
            <w:hideMark/>
          </w:tcPr>
          <w:p w14:paraId="7040BC60" w14:textId="77777777" w:rsidR="00BC1A3D" w:rsidRPr="00BC1A3D" w:rsidRDefault="00BC1A3D" w:rsidP="00BC1A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Main categories/codes contributing to the theme</w:t>
            </w:r>
          </w:p>
        </w:tc>
      </w:tr>
      <w:tr w:rsidR="00BC1A3D" w:rsidRPr="00BC1A3D" w14:paraId="0F5A15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691AB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 Environmental barriers</w:t>
            </w:r>
          </w:p>
        </w:tc>
        <w:tc>
          <w:tcPr>
            <w:tcW w:w="0" w:type="auto"/>
            <w:vAlign w:val="center"/>
            <w:hideMark/>
          </w:tcPr>
          <w:p w14:paraId="23AF18E0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 difficulties; differences in sign language; inadequate learning materials; lack of assistive devices; inadequate facilities; overcrowded classrooms; accessibility constraints</w:t>
            </w:r>
          </w:p>
        </w:tc>
      </w:tr>
      <w:tr w:rsidR="00BC1A3D" w:rsidRPr="00BC1A3D" w14:paraId="46A1EE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1FE95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2. Attitudinal barriers</w:t>
            </w:r>
          </w:p>
        </w:tc>
        <w:tc>
          <w:tcPr>
            <w:tcW w:w="0" w:type="auto"/>
            <w:vAlign w:val="center"/>
            <w:hideMark/>
          </w:tcPr>
          <w:p w14:paraId="17C0484A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Limited understanding of inclusion; perceptions of SWDs as disruptive/burdensome; teacher confidence; frustration; feelings of inadequacy; positive perceptions among trained teachers; recognition of learners' abilities</w:t>
            </w:r>
          </w:p>
        </w:tc>
      </w:tr>
      <w:tr w:rsidR="00BC1A3D" w:rsidRPr="00BC1A3D" w14:paraId="15D14C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A8C56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3. </w:t>
            </w:r>
            <w:proofErr w:type="spellStart"/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Organisational</w:t>
            </w:r>
            <w:proofErr w:type="spellEnd"/>
            <w:r w:rsidRPr="00BC1A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and institutional barriers</w:t>
            </w:r>
          </w:p>
        </w:tc>
        <w:tc>
          <w:tcPr>
            <w:tcW w:w="0" w:type="auto"/>
            <w:vAlign w:val="center"/>
            <w:hideMark/>
          </w:tcPr>
          <w:p w14:paraId="5A26993B" w14:textId="77777777" w:rsidR="00BC1A3D" w:rsidRPr="00BC1A3D" w:rsidRDefault="00BC1A3D" w:rsidP="00BC1A3D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1A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Limited teacher training; inadequate in-service training; insufficient/delayed funding; workload; lack of incentives; school management capacity; limited parental participation; reliance on education partners</w:t>
            </w:r>
          </w:p>
        </w:tc>
      </w:tr>
    </w:tbl>
    <w:p w14:paraId="2A864B01" w14:textId="77777777" w:rsidR="00BC1A3D" w:rsidRPr="00BC1A3D" w:rsidRDefault="00BC1A3D" w:rsidP="00BC1A3D">
      <w:pPr>
        <w:ind w:firstLine="720"/>
        <w:rPr>
          <w:rFonts w:ascii="Times New Roman" w:hAnsi="Times New Roman" w:cs="Times New Roman"/>
        </w:rPr>
      </w:pPr>
    </w:p>
    <w:sectPr w:rsidR="00BC1A3D" w:rsidRPr="00BC1A3D" w:rsidSect="001E6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3D"/>
    <w:rsid w:val="0014671F"/>
    <w:rsid w:val="001E6ED4"/>
    <w:rsid w:val="0045400F"/>
    <w:rsid w:val="008962FA"/>
    <w:rsid w:val="00BC1A3D"/>
    <w:rsid w:val="00D13FC5"/>
    <w:rsid w:val="00F1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E876B"/>
  <w15:chartTrackingRefBased/>
  <w15:docId w15:val="{B96511D8-06E6-4AA3-9730-FAC4C062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A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A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A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A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A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A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A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A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A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A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A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Indhumathi S Sukumar K</cp:lastModifiedBy>
  <cp:revision>2</cp:revision>
  <dcterms:created xsi:type="dcterms:W3CDTF">2026-08-23T19:56:00Z</dcterms:created>
  <dcterms:modified xsi:type="dcterms:W3CDTF">2026-10-10T05:07:00Z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6f6618c2-4ddd-448e-a161-8fbc6805592b</vt:lpwstr>
  </property>
</Properties>
</file>