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95626" w14:textId="41D78762" w:rsidR="00180664" w:rsidRPr="00180664" w:rsidRDefault="00180664">
      <w:pPr>
        <w:rPr>
          <w:b/>
          <w:bCs/>
          <w:lang w:val="en-US"/>
        </w:rPr>
      </w:pPr>
      <w:r w:rsidRPr="00180664">
        <w:rPr>
          <w:b/>
          <w:bCs/>
          <w:sz w:val="36"/>
          <w:szCs w:val="36"/>
          <w:lang w:val="en-US"/>
        </w:rPr>
        <w:t>Appendix:</w:t>
      </w:r>
      <w:r w:rsidRPr="00180664">
        <w:rPr>
          <w:b/>
          <w:bCs/>
          <w:lang w:val="en-US"/>
        </w:rPr>
        <w:br/>
      </w:r>
    </w:p>
    <w:tbl>
      <w:tblPr>
        <w:tblW w:w="5738" w:type="pct"/>
        <w:tblInd w:w="-900" w:type="dxa"/>
        <w:tblLook w:val="04A0" w:firstRow="1" w:lastRow="0" w:firstColumn="1" w:lastColumn="0" w:noHBand="0" w:noVBand="1"/>
      </w:tblPr>
      <w:tblGrid>
        <w:gridCol w:w="2875"/>
        <w:gridCol w:w="1555"/>
        <w:gridCol w:w="4098"/>
        <w:gridCol w:w="1519"/>
        <w:gridCol w:w="1961"/>
        <w:gridCol w:w="4010"/>
      </w:tblGrid>
      <w:tr w:rsidR="00180664" w:rsidRPr="00180664" w14:paraId="024AF51D" w14:textId="77777777" w:rsidTr="00180664">
        <w:trPr>
          <w:trHeight w:val="560"/>
        </w:trPr>
        <w:tc>
          <w:tcPr>
            <w:tcW w:w="899" w:type="pct"/>
            <w:tcBorders>
              <w:top w:val="single" w:sz="4" w:space="0" w:color="auto"/>
              <w:bottom w:val="single" w:sz="4" w:space="0" w:color="auto"/>
            </w:tcBorders>
            <w:vAlign w:val="center"/>
            <w:hideMark/>
          </w:tcPr>
          <w:p w14:paraId="123AB7F7" w14:textId="77777777" w:rsidR="00180664" w:rsidRPr="00180664" w:rsidRDefault="00180664" w:rsidP="00180664">
            <w:pPr>
              <w:spacing w:after="0" w:line="240" w:lineRule="auto"/>
              <w:jc w:val="center"/>
              <w:rPr>
                <w:rFonts w:ascii="Calibri" w:eastAsia="Times New Roman" w:hAnsi="Calibri" w:cs="Calibri"/>
                <w:b/>
                <w:bCs/>
                <w:kern w:val="0"/>
                <w:sz w:val="32"/>
                <w:szCs w:val="32"/>
                <w:lang w:eastAsia="en-MY"/>
                <w14:ligatures w14:val="none"/>
              </w:rPr>
            </w:pPr>
            <w:r w:rsidRPr="00180664">
              <w:rPr>
                <w:rFonts w:ascii="Calibri" w:eastAsia="Times New Roman" w:hAnsi="Calibri" w:cs="Calibri"/>
                <w:b/>
                <w:bCs/>
                <w:kern w:val="0"/>
                <w:sz w:val="32"/>
                <w:szCs w:val="32"/>
                <w:lang w:eastAsia="en-MY"/>
                <w14:ligatures w14:val="none"/>
              </w:rPr>
              <w:t>Study</w:t>
            </w:r>
          </w:p>
        </w:tc>
        <w:tc>
          <w:tcPr>
            <w:tcW w:w="487" w:type="pct"/>
            <w:tcBorders>
              <w:top w:val="single" w:sz="4" w:space="0" w:color="auto"/>
              <w:bottom w:val="single" w:sz="4" w:space="0" w:color="auto"/>
            </w:tcBorders>
            <w:vAlign w:val="center"/>
            <w:hideMark/>
          </w:tcPr>
          <w:p w14:paraId="71B02F22" w14:textId="77777777" w:rsidR="00180664" w:rsidRPr="00180664" w:rsidRDefault="00180664" w:rsidP="00180664">
            <w:pPr>
              <w:spacing w:after="0" w:line="240" w:lineRule="auto"/>
              <w:jc w:val="center"/>
              <w:rPr>
                <w:rFonts w:ascii="Calibri" w:eastAsia="Times New Roman" w:hAnsi="Calibri" w:cs="Calibri"/>
                <w:b/>
                <w:bCs/>
                <w:kern w:val="0"/>
                <w:sz w:val="32"/>
                <w:szCs w:val="32"/>
                <w:lang w:eastAsia="en-MY"/>
                <w14:ligatures w14:val="none"/>
              </w:rPr>
            </w:pPr>
            <w:r w:rsidRPr="00180664">
              <w:rPr>
                <w:rFonts w:ascii="Calibri" w:eastAsia="Times New Roman" w:hAnsi="Calibri" w:cs="Calibri"/>
                <w:b/>
                <w:bCs/>
                <w:kern w:val="0"/>
                <w:sz w:val="32"/>
                <w:szCs w:val="32"/>
                <w:lang w:eastAsia="en-MY"/>
                <w14:ligatures w14:val="none"/>
              </w:rPr>
              <w:t>Study design</w:t>
            </w:r>
          </w:p>
        </w:tc>
        <w:tc>
          <w:tcPr>
            <w:tcW w:w="1279" w:type="pct"/>
            <w:tcBorders>
              <w:top w:val="single" w:sz="4" w:space="0" w:color="auto"/>
              <w:bottom w:val="single" w:sz="4" w:space="0" w:color="auto"/>
            </w:tcBorders>
            <w:vAlign w:val="center"/>
            <w:hideMark/>
          </w:tcPr>
          <w:p w14:paraId="0F0D123B" w14:textId="77777777" w:rsidR="00180664" w:rsidRPr="00180664" w:rsidRDefault="00180664" w:rsidP="00180664">
            <w:pPr>
              <w:spacing w:after="0" w:line="240" w:lineRule="auto"/>
              <w:jc w:val="center"/>
              <w:rPr>
                <w:rFonts w:ascii="Calibri" w:eastAsia="Times New Roman" w:hAnsi="Calibri" w:cs="Calibri"/>
                <w:b/>
                <w:bCs/>
                <w:kern w:val="0"/>
                <w:sz w:val="32"/>
                <w:szCs w:val="32"/>
                <w:lang w:eastAsia="en-MY"/>
                <w14:ligatures w14:val="none"/>
              </w:rPr>
            </w:pPr>
            <w:r w:rsidRPr="00180664">
              <w:rPr>
                <w:rFonts w:ascii="Calibri" w:eastAsia="Times New Roman" w:hAnsi="Calibri" w:cs="Calibri"/>
                <w:b/>
                <w:bCs/>
                <w:kern w:val="0"/>
                <w:sz w:val="32"/>
                <w:szCs w:val="32"/>
                <w:lang w:eastAsia="en-MY"/>
                <w14:ligatures w14:val="none"/>
              </w:rPr>
              <w:t>Sample or dataset</w:t>
            </w:r>
          </w:p>
        </w:tc>
        <w:tc>
          <w:tcPr>
            <w:tcW w:w="470" w:type="pct"/>
            <w:tcBorders>
              <w:top w:val="single" w:sz="4" w:space="0" w:color="auto"/>
              <w:bottom w:val="single" w:sz="4" w:space="0" w:color="auto"/>
            </w:tcBorders>
            <w:vAlign w:val="center"/>
            <w:hideMark/>
          </w:tcPr>
          <w:p w14:paraId="0381240D" w14:textId="77777777" w:rsidR="00180664" w:rsidRPr="00180664" w:rsidRDefault="00180664" w:rsidP="00180664">
            <w:pPr>
              <w:spacing w:after="0" w:line="240" w:lineRule="auto"/>
              <w:jc w:val="center"/>
              <w:rPr>
                <w:rFonts w:ascii="Calibri" w:eastAsia="Times New Roman" w:hAnsi="Calibri" w:cs="Calibri"/>
                <w:b/>
                <w:bCs/>
                <w:kern w:val="0"/>
                <w:sz w:val="32"/>
                <w:szCs w:val="32"/>
                <w:lang w:eastAsia="en-MY"/>
                <w14:ligatures w14:val="none"/>
              </w:rPr>
            </w:pPr>
            <w:r w:rsidRPr="00180664">
              <w:rPr>
                <w:rFonts w:ascii="Calibri" w:eastAsia="Times New Roman" w:hAnsi="Calibri" w:cs="Calibri"/>
                <w:b/>
                <w:bCs/>
                <w:kern w:val="0"/>
                <w:sz w:val="32"/>
                <w:szCs w:val="32"/>
                <w:lang w:eastAsia="en-MY"/>
                <w14:ligatures w14:val="none"/>
              </w:rPr>
              <w:t>Detection tool</w:t>
            </w:r>
          </w:p>
        </w:tc>
        <w:tc>
          <w:tcPr>
            <w:tcW w:w="612" w:type="pct"/>
            <w:tcBorders>
              <w:top w:val="single" w:sz="4" w:space="0" w:color="auto"/>
              <w:bottom w:val="single" w:sz="4" w:space="0" w:color="auto"/>
            </w:tcBorders>
            <w:vAlign w:val="center"/>
            <w:hideMark/>
          </w:tcPr>
          <w:p w14:paraId="0C50A632" w14:textId="77777777" w:rsidR="00180664" w:rsidRPr="00180664" w:rsidRDefault="00180664" w:rsidP="00180664">
            <w:pPr>
              <w:spacing w:after="0" w:line="240" w:lineRule="auto"/>
              <w:jc w:val="center"/>
              <w:rPr>
                <w:rFonts w:ascii="Calibri" w:eastAsia="Times New Roman" w:hAnsi="Calibri" w:cs="Calibri"/>
                <w:b/>
                <w:bCs/>
                <w:kern w:val="0"/>
                <w:sz w:val="32"/>
                <w:szCs w:val="32"/>
                <w:lang w:eastAsia="en-MY"/>
                <w14:ligatures w14:val="none"/>
              </w:rPr>
            </w:pPr>
            <w:r w:rsidRPr="00180664">
              <w:rPr>
                <w:rFonts w:ascii="Calibri" w:eastAsia="Times New Roman" w:hAnsi="Calibri" w:cs="Calibri"/>
                <w:b/>
                <w:bCs/>
                <w:kern w:val="0"/>
                <w:sz w:val="32"/>
                <w:szCs w:val="32"/>
                <w:lang w:eastAsia="en-MY"/>
                <w14:ligatures w14:val="none"/>
              </w:rPr>
              <w:t>Text type</w:t>
            </w:r>
          </w:p>
        </w:tc>
        <w:tc>
          <w:tcPr>
            <w:tcW w:w="1253" w:type="pct"/>
            <w:tcBorders>
              <w:top w:val="single" w:sz="4" w:space="0" w:color="auto"/>
              <w:bottom w:val="single" w:sz="4" w:space="0" w:color="auto"/>
            </w:tcBorders>
            <w:vAlign w:val="center"/>
            <w:hideMark/>
          </w:tcPr>
          <w:p w14:paraId="0D048ABC" w14:textId="77777777" w:rsidR="00180664" w:rsidRPr="00180664" w:rsidRDefault="00180664" w:rsidP="00180664">
            <w:pPr>
              <w:spacing w:after="0" w:line="240" w:lineRule="auto"/>
              <w:jc w:val="center"/>
              <w:rPr>
                <w:rFonts w:ascii="Calibri" w:eastAsia="Times New Roman" w:hAnsi="Calibri" w:cs="Calibri"/>
                <w:b/>
                <w:bCs/>
                <w:kern w:val="0"/>
                <w:sz w:val="32"/>
                <w:szCs w:val="32"/>
                <w:lang w:eastAsia="en-MY"/>
                <w14:ligatures w14:val="none"/>
              </w:rPr>
            </w:pPr>
            <w:r w:rsidRPr="00180664">
              <w:rPr>
                <w:rFonts w:ascii="Calibri" w:eastAsia="Times New Roman" w:hAnsi="Calibri" w:cs="Calibri"/>
                <w:b/>
                <w:bCs/>
                <w:kern w:val="0"/>
                <w:sz w:val="32"/>
                <w:szCs w:val="32"/>
                <w:lang w:eastAsia="en-MY"/>
                <w14:ligatures w14:val="none"/>
              </w:rPr>
              <w:t>Key findings</w:t>
            </w:r>
          </w:p>
        </w:tc>
      </w:tr>
      <w:tr w:rsidR="00180664" w:rsidRPr="00180664" w14:paraId="2E2C8B00" w14:textId="77777777" w:rsidTr="00180664">
        <w:trPr>
          <w:trHeight w:val="1440"/>
        </w:trPr>
        <w:tc>
          <w:tcPr>
            <w:tcW w:w="899" w:type="pct"/>
            <w:tcBorders>
              <w:top w:val="single" w:sz="4" w:space="0" w:color="auto"/>
            </w:tcBorders>
            <w:hideMark/>
          </w:tcPr>
          <w:p w14:paraId="10AA1076"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Mizumoto A. (2026). Corpus-informed AI-likeness screening for L2 writing: A proof-of-concept field test and two flagged cases</w:t>
            </w:r>
          </w:p>
        </w:tc>
        <w:tc>
          <w:tcPr>
            <w:tcW w:w="487" w:type="pct"/>
            <w:tcBorders>
              <w:top w:val="single" w:sz="4" w:space="0" w:color="auto"/>
            </w:tcBorders>
            <w:hideMark/>
          </w:tcPr>
          <w:p w14:paraId="674637D0"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Qualitative study</w:t>
            </w:r>
          </w:p>
        </w:tc>
        <w:tc>
          <w:tcPr>
            <w:tcW w:w="1279" w:type="pct"/>
            <w:tcBorders>
              <w:top w:val="single" w:sz="4" w:space="0" w:color="auto"/>
            </w:tcBorders>
            <w:hideMark/>
          </w:tcPr>
          <w:p w14:paraId="0BD81935"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Under the same essay prompt and task conditions as Mizumoto et al., 142 first-year university students submitted 200–300-word argumentative essays online.</w:t>
            </w:r>
          </w:p>
        </w:tc>
        <w:tc>
          <w:tcPr>
            <w:tcW w:w="470" w:type="pct"/>
            <w:tcBorders>
              <w:top w:val="single" w:sz="4" w:space="0" w:color="auto"/>
            </w:tcBorders>
            <w:hideMark/>
          </w:tcPr>
          <w:p w14:paraId="7C4BB648"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AI-Likeness Inspector</w:t>
            </w:r>
          </w:p>
        </w:tc>
        <w:tc>
          <w:tcPr>
            <w:tcW w:w="612" w:type="pct"/>
            <w:tcBorders>
              <w:top w:val="single" w:sz="4" w:space="0" w:color="auto"/>
            </w:tcBorders>
            <w:hideMark/>
          </w:tcPr>
          <w:p w14:paraId="7F9CD28D"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Student essays / assignments; L2 / multilingual writing; General human vs AI text</w:t>
            </w:r>
          </w:p>
        </w:tc>
        <w:tc>
          <w:tcPr>
            <w:tcW w:w="1253" w:type="pct"/>
            <w:tcBorders>
              <w:top w:val="single" w:sz="4" w:space="0" w:color="auto"/>
            </w:tcBorders>
            <w:hideMark/>
          </w:tcPr>
          <w:p w14:paraId="3E4668BA"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transparent, task-specific screening can help identify atypical submissions for further checking, but this study does not estimate sensitivity, specificity, or false negative rates and should not be read as validation of a general-purpose detector. © 2026 The Author</w:t>
            </w:r>
          </w:p>
        </w:tc>
      </w:tr>
      <w:tr w:rsidR="00180664" w:rsidRPr="00180664" w14:paraId="737D7F8B" w14:textId="77777777" w:rsidTr="00180664">
        <w:trPr>
          <w:trHeight w:val="1440"/>
        </w:trPr>
        <w:tc>
          <w:tcPr>
            <w:tcW w:w="899" w:type="pct"/>
            <w:hideMark/>
          </w:tcPr>
          <w:p w14:paraId="7DDD5A42"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 xml:space="preserve">Masrour E.; Emi B.; Spero M. (2025). DAMAGE: Detecting </w:t>
            </w:r>
            <w:proofErr w:type="spellStart"/>
            <w:r w:rsidRPr="00180664">
              <w:rPr>
                <w:rFonts w:ascii="Calibri" w:eastAsia="Times New Roman" w:hAnsi="Calibri" w:cs="Calibri"/>
                <w:color w:val="000000"/>
                <w:kern w:val="0"/>
                <w:sz w:val="22"/>
                <w:szCs w:val="22"/>
                <w:lang w:eastAsia="en-MY"/>
                <w14:ligatures w14:val="none"/>
              </w:rPr>
              <w:t>Adversarially</w:t>
            </w:r>
            <w:proofErr w:type="spellEnd"/>
            <w:r w:rsidRPr="00180664">
              <w:rPr>
                <w:rFonts w:ascii="Calibri" w:eastAsia="Times New Roman" w:hAnsi="Calibri" w:cs="Calibri"/>
                <w:color w:val="000000"/>
                <w:kern w:val="0"/>
                <w:sz w:val="22"/>
                <w:szCs w:val="22"/>
                <w:lang w:eastAsia="en-MY"/>
                <w14:ligatures w14:val="none"/>
              </w:rPr>
              <w:t xml:space="preserve"> Modified AI Generated Text</w:t>
            </w:r>
          </w:p>
        </w:tc>
        <w:tc>
          <w:tcPr>
            <w:tcW w:w="487" w:type="pct"/>
            <w:hideMark/>
          </w:tcPr>
          <w:p w14:paraId="2FDC9F52"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Qualitative study</w:t>
            </w:r>
          </w:p>
        </w:tc>
        <w:tc>
          <w:tcPr>
            <w:tcW w:w="1279" w:type="pct"/>
            <w:hideMark/>
          </w:tcPr>
          <w:p w14:paraId="3DD8E4AE"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We study 19 AI humanizer and paraphrasing tools and qualitatively assess their effects and faithfulness in preserving the meaning of the original text.</w:t>
            </w:r>
          </w:p>
        </w:tc>
        <w:tc>
          <w:tcPr>
            <w:tcW w:w="470" w:type="pct"/>
            <w:hideMark/>
          </w:tcPr>
          <w:p w14:paraId="44C9C386"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Not specified in abstract</w:t>
            </w:r>
          </w:p>
        </w:tc>
        <w:tc>
          <w:tcPr>
            <w:tcW w:w="612" w:type="pct"/>
            <w:hideMark/>
          </w:tcPr>
          <w:p w14:paraId="0B5EBD21"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General human vs AI text</w:t>
            </w:r>
          </w:p>
        </w:tc>
        <w:tc>
          <w:tcPr>
            <w:tcW w:w="1253" w:type="pct"/>
            <w:hideMark/>
          </w:tcPr>
          <w:p w14:paraId="4C8A5F79"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Finally, we demonstrate a robust model that can detect humanized AI text while maintaining a low false positive rate using a data-centric augmentation approach. We attack our own detector, training our own fine-tuned model optimized against our detector’s predictions, and show that our detector’s cross-humanizer generalization is sufficient to remain robust to this attack. © 2025 International Conference on Computational Linguistics.</w:t>
            </w:r>
          </w:p>
        </w:tc>
      </w:tr>
      <w:tr w:rsidR="00180664" w:rsidRPr="00180664" w14:paraId="0DF94960" w14:textId="77777777" w:rsidTr="00180664">
        <w:trPr>
          <w:trHeight w:val="1440"/>
        </w:trPr>
        <w:tc>
          <w:tcPr>
            <w:tcW w:w="899" w:type="pct"/>
            <w:hideMark/>
          </w:tcPr>
          <w:p w14:paraId="3092E87D"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Fisk G.D. (2025). AI or Human? Finding and Responding to Artificial Intelligence in Student Work</w:t>
            </w:r>
          </w:p>
        </w:tc>
        <w:tc>
          <w:tcPr>
            <w:tcW w:w="487" w:type="pct"/>
            <w:hideMark/>
          </w:tcPr>
          <w:p w14:paraId="0EEDD9F5"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Systematic review / evidence synthesis</w:t>
            </w:r>
          </w:p>
        </w:tc>
        <w:tc>
          <w:tcPr>
            <w:tcW w:w="1279" w:type="pct"/>
            <w:hideMark/>
          </w:tcPr>
          <w:p w14:paraId="55CF379C"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This use is ethical provided that the responses to problematic cases are approached with the goal of educational growth rather than punishment. © The Author(s) 2024.</w:t>
            </w:r>
          </w:p>
        </w:tc>
        <w:tc>
          <w:tcPr>
            <w:tcW w:w="470" w:type="pct"/>
            <w:hideMark/>
          </w:tcPr>
          <w:p w14:paraId="099550F0"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Not specified in abstract</w:t>
            </w:r>
          </w:p>
        </w:tc>
        <w:tc>
          <w:tcPr>
            <w:tcW w:w="612" w:type="pct"/>
            <w:hideMark/>
          </w:tcPr>
          <w:p w14:paraId="404EC4EE"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General human vs AI text; Short answers / responses</w:t>
            </w:r>
          </w:p>
        </w:tc>
        <w:tc>
          <w:tcPr>
            <w:tcW w:w="1253" w:type="pct"/>
            <w:hideMark/>
          </w:tcPr>
          <w:p w14:paraId="28E5ABB7"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 xml:space="preserve">Faculty should cautiously embrace the use of AI detection technologies with the understanding that false positive errors will occasionally occur. This use is ethical provided that the responses to problematic cases are approached with </w:t>
            </w:r>
            <w:r w:rsidRPr="00180664">
              <w:rPr>
                <w:rFonts w:ascii="Calibri" w:eastAsia="Times New Roman" w:hAnsi="Calibri" w:cs="Calibri"/>
                <w:color w:val="000000"/>
                <w:kern w:val="0"/>
                <w:sz w:val="22"/>
                <w:szCs w:val="22"/>
                <w:lang w:eastAsia="en-MY"/>
                <w14:ligatures w14:val="none"/>
              </w:rPr>
              <w:lastRenderedPageBreak/>
              <w:t>the goal of educational growth rather than punishment. © The Author(s) 2024.</w:t>
            </w:r>
          </w:p>
        </w:tc>
      </w:tr>
      <w:tr w:rsidR="00180664" w:rsidRPr="00180664" w14:paraId="546590E8" w14:textId="77777777" w:rsidTr="00180664">
        <w:trPr>
          <w:trHeight w:val="1440"/>
        </w:trPr>
        <w:tc>
          <w:tcPr>
            <w:tcW w:w="899" w:type="pct"/>
            <w:hideMark/>
          </w:tcPr>
          <w:p w14:paraId="2F809CB3"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lastRenderedPageBreak/>
              <w:t xml:space="preserve">Zaripova R.R.; Danilov A.V.; </w:t>
            </w:r>
            <w:proofErr w:type="spellStart"/>
            <w:r w:rsidRPr="00180664">
              <w:rPr>
                <w:rFonts w:ascii="Calibri" w:eastAsia="Times New Roman" w:hAnsi="Calibri" w:cs="Calibri"/>
                <w:color w:val="000000"/>
                <w:kern w:val="0"/>
                <w:sz w:val="22"/>
                <w:szCs w:val="22"/>
                <w:lang w:eastAsia="en-MY"/>
                <w14:ligatures w14:val="none"/>
              </w:rPr>
              <w:t>Salekhova</w:t>
            </w:r>
            <w:proofErr w:type="spellEnd"/>
            <w:r w:rsidRPr="00180664">
              <w:rPr>
                <w:rFonts w:ascii="Calibri" w:eastAsia="Times New Roman" w:hAnsi="Calibri" w:cs="Calibri"/>
                <w:color w:val="000000"/>
                <w:kern w:val="0"/>
                <w:sz w:val="22"/>
                <w:szCs w:val="22"/>
                <w:lang w:eastAsia="en-MY"/>
                <w14:ligatures w14:val="none"/>
              </w:rPr>
              <w:t xml:space="preserve"> L.L.; </w:t>
            </w:r>
            <w:proofErr w:type="spellStart"/>
            <w:r w:rsidRPr="00180664">
              <w:rPr>
                <w:rFonts w:ascii="Calibri" w:eastAsia="Times New Roman" w:hAnsi="Calibri" w:cs="Calibri"/>
                <w:color w:val="000000"/>
                <w:kern w:val="0"/>
                <w:sz w:val="22"/>
                <w:szCs w:val="22"/>
                <w:lang w:eastAsia="en-MY"/>
                <w14:ligatures w14:val="none"/>
              </w:rPr>
              <w:t>Fazliakhmetov</w:t>
            </w:r>
            <w:proofErr w:type="spellEnd"/>
            <w:r w:rsidRPr="00180664">
              <w:rPr>
                <w:rFonts w:ascii="Calibri" w:eastAsia="Times New Roman" w:hAnsi="Calibri" w:cs="Calibri"/>
                <w:color w:val="000000"/>
                <w:kern w:val="0"/>
                <w:sz w:val="22"/>
                <w:szCs w:val="22"/>
                <w:lang w:eastAsia="en-MY"/>
                <w14:ligatures w14:val="none"/>
              </w:rPr>
              <w:t xml:space="preserve"> T.R.; Krylov E.G. (2025). Authorship Identification of AI-Generated Academic Texts: A Pilot Study in the Russian University Context</w:t>
            </w:r>
          </w:p>
        </w:tc>
        <w:tc>
          <w:tcPr>
            <w:tcW w:w="487" w:type="pct"/>
            <w:hideMark/>
          </w:tcPr>
          <w:p w14:paraId="74085B09"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Comparative / benchmark evaluation</w:t>
            </w:r>
          </w:p>
        </w:tc>
        <w:tc>
          <w:tcPr>
            <w:tcW w:w="1279" w:type="pct"/>
            <w:hideMark/>
          </w:tcPr>
          <w:p w14:paraId="7F996A91"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 xml:space="preserve">The article concludes by arguing for </w:t>
            </w:r>
            <w:proofErr w:type="spellStart"/>
            <w:r w:rsidRPr="00180664">
              <w:rPr>
                <w:rFonts w:ascii="Calibri" w:eastAsia="Times New Roman" w:hAnsi="Calibri" w:cs="Calibri"/>
                <w:color w:val="000000"/>
                <w:kern w:val="0"/>
                <w:sz w:val="22"/>
                <w:szCs w:val="22"/>
                <w:lang w:eastAsia="en-MY"/>
                <w14:ligatures w14:val="none"/>
              </w:rPr>
              <w:t>processoriented</w:t>
            </w:r>
            <w:proofErr w:type="spellEnd"/>
            <w:r w:rsidRPr="00180664">
              <w:rPr>
                <w:rFonts w:ascii="Calibri" w:eastAsia="Times New Roman" w:hAnsi="Calibri" w:cs="Calibri"/>
                <w:color w:val="000000"/>
                <w:kern w:val="0"/>
                <w:sz w:val="22"/>
                <w:szCs w:val="22"/>
                <w:lang w:eastAsia="en-MY"/>
                <w14:ligatures w14:val="none"/>
              </w:rPr>
              <w:t xml:space="preserve"> approaches in assessment, emphasizing documentation of the writing process, oral </w:t>
            </w:r>
            <w:proofErr w:type="spellStart"/>
            <w:r w:rsidRPr="00180664">
              <w:rPr>
                <w:rFonts w:ascii="Calibri" w:eastAsia="Times New Roman" w:hAnsi="Calibri" w:cs="Calibri"/>
                <w:color w:val="000000"/>
                <w:kern w:val="0"/>
                <w:sz w:val="22"/>
                <w:szCs w:val="22"/>
                <w:lang w:eastAsia="en-MY"/>
                <w14:ligatures w14:val="none"/>
              </w:rPr>
              <w:t>defenses</w:t>
            </w:r>
            <w:proofErr w:type="spellEnd"/>
            <w:r w:rsidRPr="00180664">
              <w:rPr>
                <w:rFonts w:ascii="Calibri" w:eastAsia="Times New Roman" w:hAnsi="Calibri" w:cs="Calibri"/>
                <w:color w:val="000000"/>
                <w:kern w:val="0"/>
                <w:sz w:val="22"/>
                <w:szCs w:val="22"/>
                <w:lang w:eastAsia="en-MY"/>
                <w14:ligatures w14:val="none"/>
              </w:rPr>
              <w:t>, and student reflection on AI use. © 2025 IEEE.</w:t>
            </w:r>
          </w:p>
        </w:tc>
        <w:tc>
          <w:tcPr>
            <w:tcW w:w="470" w:type="pct"/>
            <w:hideMark/>
          </w:tcPr>
          <w:p w14:paraId="3B9A3815"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 xml:space="preserve">GPTZero; </w:t>
            </w:r>
            <w:proofErr w:type="spellStart"/>
            <w:r w:rsidRPr="00180664">
              <w:rPr>
                <w:rFonts w:ascii="Calibri" w:eastAsia="Times New Roman" w:hAnsi="Calibri" w:cs="Calibri"/>
                <w:color w:val="000000"/>
                <w:kern w:val="0"/>
                <w:sz w:val="22"/>
                <w:szCs w:val="22"/>
                <w:lang w:eastAsia="en-MY"/>
                <w14:ligatures w14:val="none"/>
              </w:rPr>
              <w:t>ZeroGPT</w:t>
            </w:r>
            <w:proofErr w:type="spellEnd"/>
          </w:p>
        </w:tc>
        <w:tc>
          <w:tcPr>
            <w:tcW w:w="612" w:type="pct"/>
            <w:hideMark/>
          </w:tcPr>
          <w:p w14:paraId="26665DC4"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Student essays / assignments; L2 / multilingual writing; General human vs AI text</w:t>
            </w:r>
          </w:p>
        </w:tc>
        <w:tc>
          <w:tcPr>
            <w:tcW w:w="1253" w:type="pct"/>
            <w:hideMark/>
          </w:tcPr>
          <w:p w14:paraId="4027DD67"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 xml:space="preserve">This paper examines the limitations of existing AI text detection tools and presents the results of a pilot experiment involving English as a </w:t>
            </w:r>
            <w:proofErr w:type="gramStart"/>
            <w:r w:rsidRPr="00180664">
              <w:rPr>
                <w:rFonts w:ascii="Calibri" w:eastAsia="Times New Roman" w:hAnsi="Calibri" w:cs="Calibri"/>
                <w:color w:val="000000"/>
                <w:kern w:val="0"/>
                <w:sz w:val="22"/>
                <w:szCs w:val="22"/>
                <w:lang w:eastAsia="en-MY"/>
                <w14:ligatures w14:val="none"/>
              </w:rPr>
              <w:t>Foreign Language (EFL) student essays</w:t>
            </w:r>
            <w:proofErr w:type="gramEnd"/>
            <w:r w:rsidRPr="00180664">
              <w:rPr>
                <w:rFonts w:ascii="Calibri" w:eastAsia="Times New Roman" w:hAnsi="Calibri" w:cs="Calibri"/>
                <w:color w:val="000000"/>
                <w:kern w:val="0"/>
                <w:sz w:val="22"/>
                <w:szCs w:val="22"/>
                <w:lang w:eastAsia="en-MY"/>
                <w14:ligatures w14:val="none"/>
              </w:rPr>
              <w:t xml:space="preserve"> tested against two widely used detectors, </w:t>
            </w:r>
            <w:proofErr w:type="spellStart"/>
            <w:r w:rsidRPr="00180664">
              <w:rPr>
                <w:rFonts w:ascii="Calibri" w:eastAsia="Times New Roman" w:hAnsi="Calibri" w:cs="Calibri"/>
                <w:color w:val="000000"/>
                <w:kern w:val="0"/>
                <w:sz w:val="22"/>
                <w:szCs w:val="22"/>
                <w:lang w:eastAsia="en-MY"/>
                <w14:ligatures w14:val="none"/>
              </w:rPr>
              <w:t>ZeroGPT</w:t>
            </w:r>
            <w:proofErr w:type="spellEnd"/>
            <w:r w:rsidRPr="00180664">
              <w:rPr>
                <w:rFonts w:ascii="Calibri" w:eastAsia="Times New Roman" w:hAnsi="Calibri" w:cs="Calibri"/>
                <w:color w:val="000000"/>
                <w:kern w:val="0"/>
                <w:sz w:val="22"/>
                <w:szCs w:val="22"/>
                <w:lang w:eastAsia="en-MY"/>
                <w14:ligatures w14:val="none"/>
              </w:rPr>
              <w:t xml:space="preserve"> and GPTZero. These findings suggest that detectors may be useful as supplementary indicators but cannot serve as independent proof of academic dishonesty.</w:t>
            </w:r>
          </w:p>
        </w:tc>
      </w:tr>
      <w:tr w:rsidR="00180664" w:rsidRPr="00180664" w14:paraId="0A4D6235" w14:textId="77777777" w:rsidTr="00180664">
        <w:trPr>
          <w:trHeight w:val="1440"/>
        </w:trPr>
        <w:tc>
          <w:tcPr>
            <w:tcW w:w="899" w:type="pct"/>
            <w:hideMark/>
          </w:tcPr>
          <w:p w14:paraId="577501FA"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Luo B. (2025). Enhancing the Undetectability of AI-Generated Text: A Semantics-Preserving Evasion Technique</w:t>
            </w:r>
          </w:p>
        </w:tc>
        <w:tc>
          <w:tcPr>
            <w:tcW w:w="487" w:type="pct"/>
            <w:hideMark/>
          </w:tcPr>
          <w:p w14:paraId="3ED9AAAA"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Comparative / benchmark evaluation</w:t>
            </w:r>
          </w:p>
        </w:tc>
        <w:tc>
          <w:tcPr>
            <w:tcW w:w="1279" w:type="pct"/>
            <w:hideMark/>
          </w:tcPr>
          <w:p w14:paraId="3F75033D"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Through these innovations, our method demonstrates remarkable advantages in generating natural and hard-to-detect adversarial texts, providing new insights and directions for future research. © 2025 IEEE.</w:t>
            </w:r>
          </w:p>
        </w:tc>
        <w:tc>
          <w:tcPr>
            <w:tcW w:w="470" w:type="pct"/>
            <w:hideMark/>
          </w:tcPr>
          <w:p w14:paraId="070A1FF1"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LLM-based approach</w:t>
            </w:r>
          </w:p>
        </w:tc>
        <w:tc>
          <w:tcPr>
            <w:tcW w:w="612" w:type="pct"/>
            <w:hideMark/>
          </w:tcPr>
          <w:p w14:paraId="2A781FCB"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General human vs AI text; News/journalism text</w:t>
            </w:r>
          </w:p>
        </w:tc>
        <w:tc>
          <w:tcPr>
            <w:tcW w:w="1253" w:type="pct"/>
            <w:hideMark/>
          </w:tcPr>
          <w:p w14:paraId="5D686DE9"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Experimental results show that our approach achieves the highest attack success rate while significantly lowering detection rates to below 50%, maintaining high semantic similarity and low grammatical error rates.</w:t>
            </w:r>
          </w:p>
        </w:tc>
      </w:tr>
      <w:tr w:rsidR="00180664" w:rsidRPr="00180664" w14:paraId="24FDAABC" w14:textId="77777777" w:rsidTr="00180664">
        <w:trPr>
          <w:trHeight w:val="1440"/>
        </w:trPr>
        <w:tc>
          <w:tcPr>
            <w:tcW w:w="899" w:type="pct"/>
            <w:hideMark/>
          </w:tcPr>
          <w:p w14:paraId="55BD4792"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Shamsi A.; Wang T.; Amraei M.; Raju N.V. (2026). Evaluating AI Text Detection Tools for Distinguishing Human-Written from AI-Generated Abstracts in Persian-Language Journals of Library and Information Science</w:t>
            </w:r>
          </w:p>
        </w:tc>
        <w:tc>
          <w:tcPr>
            <w:tcW w:w="487" w:type="pct"/>
            <w:hideMark/>
          </w:tcPr>
          <w:p w14:paraId="596F8E58"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Comparative / benchmark evaluation</w:t>
            </w:r>
          </w:p>
        </w:tc>
        <w:tc>
          <w:tcPr>
            <w:tcW w:w="1279" w:type="pct"/>
            <w:hideMark/>
          </w:tcPr>
          <w:p w14:paraId="27B4ABCC"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Attribution License (CC BY 4.0). © 2026 by the author(s).</w:t>
            </w:r>
          </w:p>
        </w:tc>
        <w:tc>
          <w:tcPr>
            <w:tcW w:w="470" w:type="pct"/>
            <w:hideMark/>
          </w:tcPr>
          <w:p w14:paraId="592F852D"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 xml:space="preserve">GPTZero; </w:t>
            </w:r>
            <w:proofErr w:type="spellStart"/>
            <w:r w:rsidRPr="00180664">
              <w:rPr>
                <w:rFonts w:ascii="Calibri" w:eastAsia="Times New Roman" w:hAnsi="Calibri" w:cs="Calibri"/>
                <w:color w:val="000000"/>
                <w:kern w:val="0"/>
                <w:sz w:val="22"/>
                <w:szCs w:val="22"/>
                <w:lang w:eastAsia="en-MY"/>
                <w14:ligatures w14:val="none"/>
              </w:rPr>
              <w:t>ZeroGPT</w:t>
            </w:r>
            <w:proofErr w:type="spellEnd"/>
          </w:p>
        </w:tc>
        <w:tc>
          <w:tcPr>
            <w:tcW w:w="612" w:type="pct"/>
            <w:hideMark/>
          </w:tcPr>
          <w:p w14:paraId="0F1507E9"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Academic/scientific writing; Abstracts; General human vs AI text</w:t>
            </w:r>
          </w:p>
        </w:tc>
        <w:tc>
          <w:tcPr>
            <w:tcW w:w="1253" w:type="pct"/>
            <w:hideMark/>
          </w:tcPr>
          <w:p w14:paraId="34DD3316"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 xml:space="preserve">The findings highlight the need for culturally and linguistically inclusive AI detection tools, as current systems such as </w:t>
            </w:r>
            <w:proofErr w:type="spellStart"/>
            <w:r w:rsidRPr="00180664">
              <w:rPr>
                <w:rFonts w:ascii="Calibri" w:eastAsia="Times New Roman" w:hAnsi="Calibri" w:cs="Calibri"/>
                <w:color w:val="000000"/>
                <w:kern w:val="0"/>
                <w:sz w:val="22"/>
                <w:szCs w:val="22"/>
                <w:lang w:eastAsia="en-MY"/>
                <w14:ligatures w14:val="none"/>
              </w:rPr>
              <w:t>ZeroGPT</w:t>
            </w:r>
            <w:proofErr w:type="spellEnd"/>
            <w:r w:rsidRPr="00180664">
              <w:rPr>
                <w:rFonts w:ascii="Calibri" w:eastAsia="Times New Roman" w:hAnsi="Calibri" w:cs="Calibri"/>
                <w:color w:val="000000"/>
                <w:kern w:val="0"/>
                <w:sz w:val="22"/>
                <w:szCs w:val="22"/>
                <w:lang w:eastAsia="en-MY"/>
                <w14:ligatures w14:val="none"/>
              </w:rPr>
              <w:t xml:space="preserve"> and GPTZero show limitations in diverse language contexts, underscoring the importance of improved algorithms and human-involved evaluation to ensure fairness and reliability in academic settings. Attribution License (CC BY 4.0). © 2026 by the author(s).</w:t>
            </w:r>
          </w:p>
        </w:tc>
      </w:tr>
      <w:tr w:rsidR="00180664" w:rsidRPr="00180664" w14:paraId="7CDE2C07" w14:textId="77777777" w:rsidTr="00180664">
        <w:trPr>
          <w:trHeight w:val="1440"/>
        </w:trPr>
        <w:tc>
          <w:tcPr>
            <w:tcW w:w="899" w:type="pct"/>
            <w:hideMark/>
          </w:tcPr>
          <w:p w14:paraId="328BBCAC"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proofErr w:type="spellStart"/>
            <w:r w:rsidRPr="00180664">
              <w:rPr>
                <w:rFonts w:ascii="Calibri" w:eastAsia="Times New Roman" w:hAnsi="Calibri" w:cs="Calibri"/>
                <w:color w:val="000000"/>
                <w:kern w:val="0"/>
                <w:sz w:val="22"/>
                <w:szCs w:val="22"/>
                <w:lang w:eastAsia="en-MY"/>
                <w14:ligatures w14:val="none"/>
              </w:rPr>
              <w:lastRenderedPageBreak/>
              <w:t>Wakjira</w:t>
            </w:r>
            <w:proofErr w:type="spellEnd"/>
            <w:r w:rsidRPr="00180664">
              <w:rPr>
                <w:rFonts w:ascii="Calibri" w:eastAsia="Times New Roman" w:hAnsi="Calibri" w:cs="Calibri"/>
                <w:color w:val="000000"/>
                <w:kern w:val="0"/>
                <w:sz w:val="22"/>
                <w:szCs w:val="22"/>
                <w:lang w:eastAsia="en-MY"/>
                <w14:ligatures w14:val="none"/>
              </w:rPr>
              <w:t xml:space="preserve"> T.G.; Tijani I.A.; Alam M.S.; Mashal M.; Hasan M.K. (2025). Can We Trust AI Content Detection Tools for Critical Decision-Making?</w:t>
            </w:r>
          </w:p>
        </w:tc>
        <w:tc>
          <w:tcPr>
            <w:tcW w:w="487" w:type="pct"/>
            <w:hideMark/>
          </w:tcPr>
          <w:p w14:paraId="35D1EC2D"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Model development / machine-learning study</w:t>
            </w:r>
          </w:p>
        </w:tc>
        <w:tc>
          <w:tcPr>
            <w:tcW w:w="1279" w:type="pct"/>
            <w:hideMark/>
          </w:tcPr>
          <w:p w14:paraId="515E3E15"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The findings highlight an urgent need for more transparent, accurate, and context-aware frameworks before these tools can be responsibly incorporated into critical institutional or societal processes. © 2025 by the authors.</w:t>
            </w:r>
          </w:p>
        </w:tc>
        <w:tc>
          <w:tcPr>
            <w:tcW w:w="470" w:type="pct"/>
            <w:hideMark/>
          </w:tcPr>
          <w:p w14:paraId="27808D43"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proofErr w:type="spellStart"/>
            <w:r w:rsidRPr="00180664">
              <w:rPr>
                <w:rFonts w:ascii="Calibri" w:eastAsia="Times New Roman" w:hAnsi="Calibri" w:cs="Calibri"/>
                <w:color w:val="000000"/>
                <w:kern w:val="0"/>
                <w:sz w:val="22"/>
                <w:szCs w:val="22"/>
                <w:lang w:eastAsia="en-MY"/>
                <w14:ligatures w14:val="none"/>
              </w:rPr>
              <w:t>ZeroGPT</w:t>
            </w:r>
            <w:proofErr w:type="spellEnd"/>
            <w:r w:rsidRPr="00180664">
              <w:rPr>
                <w:rFonts w:ascii="Calibri" w:eastAsia="Times New Roman" w:hAnsi="Calibri" w:cs="Calibri"/>
                <w:color w:val="000000"/>
                <w:kern w:val="0"/>
                <w:sz w:val="22"/>
                <w:szCs w:val="22"/>
                <w:lang w:eastAsia="en-MY"/>
                <w14:ligatures w14:val="none"/>
              </w:rPr>
              <w:t xml:space="preserve">; Undetectable AI; </w:t>
            </w:r>
            <w:proofErr w:type="spellStart"/>
            <w:r w:rsidRPr="00180664">
              <w:rPr>
                <w:rFonts w:ascii="Calibri" w:eastAsia="Times New Roman" w:hAnsi="Calibri" w:cs="Calibri"/>
                <w:color w:val="000000"/>
                <w:kern w:val="0"/>
                <w:sz w:val="22"/>
                <w:szCs w:val="22"/>
                <w:lang w:eastAsia="en-MY"/>
                <w14:ligatures w14:val="none"/>
              </w:rPr>
              <w:t>Crossplag</w:t>
            </w:r>
            <w:proofErr w:type="spellEnd"/>
          </w:p>
        </w:tc>
        <w:tc>
          <w:tcPr>
            <w:tcW w:w="612" w:type="pct"/>
            <w:hideMark/>
          </w:tcPr>
          <w:p w14:paraId="09B810D2"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Student essays / assignments; Academic/scientific writing; General human vs AI text</w:t>
            </w:r>
          </w:p>
        </w:tc>
        <w:tc>
          <w:tcPr>
            <w:tcW w:w="1253" w:type="pct"/>
            <w:hideMark/>
          </w:tcPr>
          <w:p w14:paraId="7569F4B8"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The accuracy ranged from 14.3% (Tool B) to 71.4% (Tool D), with the precision and recall metrics showing inconsistent detection capabilities. The findings highlight an urgent need for more transparent, accurate, and context-aware frameworks before these tools can be responsibly incorporated into critical institutional or societal processes. © 2025 by the authors.</w:t>
            </w:r>
          </w:p>
        </w:tc>
      </w:tr>
      <w:tr w:rsidR="00180664" w:rsidRPr="00180664" w14:paraId="2EBB07E7" w14:textId="77777777" w:rsidTr="00180664">
        <w:trPr>
          <w:trHeight w:val="1440"/>
        </w:trPr>
        <w:tc>
          <w:tcPr>
            <w:tcW w:w="899" w:type="pct"/>
            <w:hideMark/>
          </w:tcPr>
          <w:p w14:paraId="724C0C0A"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proofErr w:type="spellStart"/>
            <w:r w:rsidRPr="00180664">
              <w:rPr>
                <w:rFonts w:ascii="Calibri" w:eastAsia="Times New Roman" w:hAnsi="Calibri" w:cs="Calibri"/>
                <w:color w:val="000000"/>
                <w:kern w:val="0"/>
                <w:sz w:val="22"/>
                <w:szCs w:val="22"/>
                <w:lang w:eastAsia="en-MY"/>
                <w14:ligatures w14:val="none"/>
              </w:rPr>
              <w:t>Prykhodchenko</w:t>
            </w:r>
            <w:proofErr w:type="spellEnd"/>
            <w:r w:rsidRPr="00180664">
              <w:rPr>
                <w:rFonts w:ascii="Calibri" w:eastAsia="Times New Roman" w:hAnsi="Calibri" w:cs="Calibri"/>
                <w:color w:val="000000"/>
                <w:kern w:val="0"/>
                <w:sz w:val="22"/>
                <w:szCs w:val="22"/>
                <w:lang w:eastAsia="en-MY"/>
                <w14:ligatures w14:val="none"/>
              </w:rPr>
              <w:t xml:space="preserve"> S.D.; </w:t>
            </w:r>
            <w:proofErr w:type="spellStart"/>
            <w:r w:rsidRPr="00180664">
              <w:rPr>
                <w:rFonts w:ascii="Calibri" w:eastAsia="Times New Roman" w:hAnsi="Calibri" w:cs="Calibri"/>
                <w:color w:val="000000"/>
                <w:kern w:val="0"/>
                <w:sz w:val="22"/>
                <w:szCs w:val="22"/>
                <w:lang w:eastAsia="en-MY"/>
                <w14:ligatures w14:val="none"/>
              </w:rPr>
              <w:t>Prykhodchenko</w:t>
            </w:r>
            <w:proofErr w:type="spellEnd"/>
            <w:r w:rsidRPr="00180664">
              <w:rPr>
                <w:rFonts w:ascii="Calibri" w:eastAsia="Times New Roman" w:hAnsi="Calibri" w:cs="Calibri"/>
                <w:color w:val="000000"/>
                <w:kern w:val="0"/>
                <w:sz w:val="22"/>
                <w:szCs w:val="22"/>
                <w:lang w:eastAsia="en-MY"/>
                <w14:ligatures w14:val="none"/>
              </w:rPr>
              <w:t xml:space="preserve"> O.Y.; Shevtsova O.S.; </w:t>
            </w:r>
            <w:proofErr w:type="spellStart"/>
            <w:r w:rsidRPr="00180664">
              <w:rPr>
                <w:rFonts w:ascii="Calibri" w:eastAsia="Times New Roman" w:hAnsi="Calibri" w:cs="Calibri"/>
                <w:color w:val="000000"/>
                <w:kern w:val="0"/>
                <w:sz w:val="22"/>
                <w:szCs w:val="22"/>
                <w:lang w:eastAsia="en-MY"/>
                <w14:ligatures w14:val="none"/>
              </w:rPr>
              <w:t>Olishevskiy</w:t>
            </w:r>
            <w:proofErr w:type="spellEnd"/>
            <w:r w:rsidRPr="00180664">
              <w:rPr>
                <w:rFonts w:ascii="Calibri" w:eastAsia="Times New Roman" w:hAnsi="Calibri" w:cs="Calibri"/>
                <w:color w:val="000000"/>
                <w:kern w:val="0"/>
                <w:sz w:val="22"/>
                <w:szCs w:val="22"/>
                <w:lang w:eastAsia="en-MY"/>
                <w14:ligatures w14:val="none"/>
              </w:rPr>
              <w:t xml:space="preserve"> I.H. (2025). SOFTWARE DETECTION OF UKRAINIAN-LANGUAGE TEXTS GENERATED BY AI: METHODS, ESTIMATIONS, CHALLENGES; [</w:t>
            </w:r>
            <w:proofErr w:type="spellStart"/>
            <w:r w:rsidRPr="00180664">
              <w:rPr>
                <w:rFonts w:ascii="Calibri" w:eastAsia="Times New Roman" w:hAnsi="Calibri" w:cs="Calibri"/>
                <w:color w:val="000000"/>
                <w:kern w:val="0"/>
                <w:sz w:val="22"/>
                <w:szCs w:val="22"/>
                <w:lang w:eastAsia="en-MY"/>
                <w14:ligatures w14:val="none"/>
              </w:rPr>
              <w:t>Програмне</w:t>
            </w:r>
            <w:proofErr w:type="spellEnd"/>
            <w:r w:rsidRPr="00180664">
              <w:rPr>
                <w:rFonts w:ascii="Calibri" w:eastAsia="Times New Roman" w:hAnsi="Calibri" w:cs="Calibri"/>
                <w:color w:val="000000"/>
                <w:kern w:val="0"/>
                <w:sz w:val="22"/>
                <w:szCs w:val="22"/>
                <w:lang w:eastAsia="en-MY"/>
                <w14:ligatures w14:val="none"/>
              </w:rPr>
              <w:t xml:space="preserve"> </w:t>
            </w:r>
            <w:proofErr w:type="spellStart"/>
            <w:r w:rsidRPr="00180664">
              <w:rPr>
                <w:rFonts w:ascii="Calibri" w:eastAsia="Times New Roman" w:hAnsi="Calibri" w:cs="Calibri"/>
                <w:color w:val="000000"/>
                <w:kern w:val="0"/>
                <w:sz w:val="22"/>
                <w:szCs w:val="22"/>
                <w:lang w:eastAsia="en-MY"/>
                <w14:ligatures w14:val="none"/>
              </w:rPr>
              <w:t>виявлення</w:t>
            </w:r>
            <w:proofErr w:type="spellEnd"/>
            <w:r w:rsidRPr="00180664">
              <w:rPr>
                <w:rFonts w:ascii="Calibri" w:eastAsia="Times New Roman" w:hAnsi="Calibri" w:cs="Calibri"/>
                <w:color w:val="000000"/>
                <w:kern w:val="0"/>
                <w:sz w:val="22"/>
                <w:szCs w:val="22"/>
                <w:lang w:eastAsia="en-MY"/>
                <w14:ligatures w14:val="none"/>
              </w:rPr>
              <w:t xml:space="preserve"> </w:t>
            </w:r>
            <w:proofErr w:type="spellStart"/>
            <w:r w:rsidRPr="00180664">
              <w:rPr>
                <w:rFonts w:ascii="Calibri" w:eastAsia="Times New Roman" w:hAnsi="Calibri" w:cs="Calibri"/>
                <w:color w:val="000000"/>
                <w:kern w:val="0"/>
                <w:sz w:val="22"/>
                <w:szCs w:val="22"/>
                <w:lang w:eastAsia="en-MY"/>
                <w14:ligatures w14:val="none"/>
              </w:rPr>
              <w:t>україномовних</w:t>
            </w:r>
            <w:proofErr w:type="spellEnd"/>
            <w:r w:rsidRPr="00180664">
              <w:rPr>
                <w:rFonts w:ascii="Calibri" w:eastAsia="Times New Roman" w:hAnsi="Calibri" w:cs="Calibri"/>
                <w:color w:val="000000"/>
                <w:kern w:val="0"/>
                <w:sz w:val="22"/>
                <w:szCs w:val="22"/>
                <w:lang w:eastAsia="en-MY"/>
                <w14:ligatures w14:val="none"/>
              </w:rPr>
              <w:t xml:space="preserve"> </w:t>
            </w:r>
            <w:proofErr w:type="spellStart"/>
            <w:r w:rsidRPr="00180664">
              <w:rPr>
                <w:rFonts w:ascii="Calibri" w:eastAsia="Times New Roman" w:hAnsi="Calibri" w:cs="Calibri"/>
                <w:color w:val="000000"/>
                <w:kern w:val="0"/>
                <w:sz w:val="22"/>
                <w:szCs w:val="22"/>
                <w:lang w:eastAsia="en-MY"/>
                <w14:ligatures w14:val="none"/>
              </w:rPr>
              <w:t>текстів</w:t>
            </w:r>
            <w:proofErr w:type="spellEnd"/>
            <w:r w:rsidRPr="00180664">
              <w:rPr>
                <w:rFonts w:ascii="Calibri" w:eastAsia="Times New Roman" w:hAnsi="Calibri" w:cs="Calibri"/>
                <w:color w:val="000000"/>
                <w:kern w:val="0"/>
                <w:sz w:val="22"/>
                <w:szCs w:val="22"/>
                <w:lang w:eastAsia="en-MY"/>
                <w14:ligatures w14:val="none"/>
              </w:rPr>
              <w:t xml:space="preserve">, </w:t>
            </w:r>
            <w:proofErr w:type="spellStart"/>
            <w:r w:rsidRPr="00180664">
              <w:rPr>
                <w:rFonts w:ascii="Calibri" w:eastAsia="Times New Roman" w:hAnsi="Calibri" w:cs="Calibri"/>
                <w:color w:val="000000"/>
                <w:kern w:val="0"/>
                <w:sz w:val="22"/>
                <w:szCs w:val="22"/>
                <w:lang w:eastAsia="en-MY"/>
                <w14:ligatures w14:val="none"/>
              </w:rPr>
              <w:t>згенерованих</w:t>
            </w:r>
            <w:proofErr w:type="spellEnd"/>
            <w:r w:rsidRPr="00180664">
              <w:rPr>
                <w:rFonts w:ascii="Calibri" w:eastAsia="Times New Roman" w:hAnsi="Calibri" w:cs="Calibri"/>
                <w:color w:val="000000"/>
                <w:kern w:val="0"/>
                <w:sz w:val="22"/>
                <w:szCs w:val="22"/>
                <w:lang w:eastAsia="en-MY"/>
                <w14:ligatures w14:val="none"/>
              </w:rPr>
              <w:t xml:space="preserve"> ШІ: </w:t>
            </w:r>
            <w:proofErr w:type="spellStart"/>
            <w:r w:rsidRPr="00180664">
              <w:rPr>
                <w:rFonts w:ascii="Calibri" w:eastAsia="Times New Roman" w:hAnsi="Calibri" w:cs="Calibri"/>
                <w:color w:val="000000"/>
                <w:kern w:val="0"/>
                <w:sz w:val="22"/>
                <w:szCs w:val="22"/>
                <w:lang w:eastAsia="en-MY"/>
                <w14:ligatures w14:val="none"/>
              </w:rPr>
              <w:t>методи</w:t>
            </w:r>
            <w:proofErr w:type="spellEnd"/>
            <w:r w:rsidRPr="00180664">
              <w:rPr>
                <w:rFonts w:ascii="Calibri" w:eastAsia="Times New Roman" w:hAnsi="Calibri" w:cs="Calibri"/>
                <w:color w:val="000000"/>
                <w:kern w:val="0"/>
                <w:sz w:val="22"/>
                <w:szCs w:val="22"/>
                <w:lang w:eastAsia="en-MY"/>
                <w14:ligatures w14:val="none"/>
              </w:rPr>
              <w:t xml:space="preserve">, </w:t>
            </w:r>
            <w:proofErr w:type="spellStart"/>
            <w:r w:rsidRPr="00180664">
              <w:rPr>
                <w:rFonts w:ascii="Calibri" w:eastAsia="Times New Roman" w:hAnsi="Calibri" w:cs="Calibri"/>
                <w:color w:val="000000"/>
                <w:kern w:val="0"/>
                <w:sz w:val="22"/>
                <w:szCs w:val="22"/>
                <w:lang w:eastAsia="en-MY"/>
                <w14:ligatures w14:val="none"/>
              </w:rPr>
              <w:t>оцінки</w:t>
            </w:r>
            <w:proofErr w:type="spellEnd"/>
            <w:r w:rsidRPr="00180664">
              <w:rPr>
                <w:rFonts w:ascii="Calibri" w:eastAsia="Times New Roman" w:hAnsi="Calibri" w:cs="Calibri"/>
                <w:color w:val="000000"/>
                <w:kern w:val="0"/>
                <w:sz w:val="22"/>
                <w:szCs w:val="22"/>
                <w:lang w:eastAsia="en-MY"/>
                <w14:ligatures w14:val="none"/>
              </w:rPr>
              <w:t xml:space="preserve">, </w:t>
            </w:r>
            <w:proofErr w:type="spellStart"/>
            <w:r w:rsidRPr="00180664">
              <w:rPr>
                <w:rFonts w:ascii="Calibri" w:eastAsia="Times New Roman" w:hAnsi="Calibri" w:cs="Calibri"/>
                <w:color w:val="000000"/>
                <w:kern w:val="0"/>
                <w:sz w:val="22"/>
                <w:szCs w:val="22"/>
                <w:lang w:eastAsia="en-MY"/>
                <w14:ligatures w14:val="none"/>
              </w:rPr>
              <w:t>виклики</w:t>
            </w:r>
            <w:proofErr w:type="spellEnd"/>
            <w:r w:rsidRPr="00180664">
              <w:rPr>
                <w:rFonts w:ascii="Calibri" w:eastAsia="Times New Roman" w:hAnsi="Calibri" w:cs="Calibri"/>
                <w:color w:val="000000"/>
                <w:kern w:val="0"/>
                <w:sz w:val="22"/>
                <w:szCs w:val="22"/>
                <w:lang w:eastAsia="en-MY"/>
                <w14:ligatures w14:val="none"/>
              </w:rPr>
              <w:t>]</w:t>
            </w:r>
          </w:p>
        </w:tc>
        <w:tc>
          <w:tcPr>
            <w:tcW w:w="487" w:type="pct"/>
            <w:hideMark/>
          </w:tcPr>
          <w:p w14:paraId="6A76D371"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Experimental study</w:t>
            </w:r>
          </w:p>
        </w:tc>
        <w:tc>
          <w:tcPr>
            <w:tcW w:w="1279" w:type="pct"/>
            <w:hideMark/>
          </w:tcPr>
          <w:p w14:paraId="6B9A80F9"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 xml:space="preserve">dataset of AI-generated and human-written academic texts is used to assess detection accuracy, with additional experiments conducted to </w:t>
            </w:r>
            <w:proofErr w:type="spellStart"/>
            <w:r w:rsidRPr="00180664">
              <w:rPr>
                <w:rFonts w:ascii="Calibri" w:eastAsia="Times New Roman" w:hAnsi="Calibri" w:cs="Calibri"/>
                <w:color w:val="000000"/>
                <w:kern w:val="0"/>
                <w:sz w:val="22"/>
                <w:szCs w:val="22"/>
                <w:lang w:eastAsia="en-MY"/>
                <w14:ligatures w14:val="none"/>
              </w:rPr>
              <w:t>analyze</w:t>
            </w:r>
            <w:proofErr w:type="spellEnd"/>
            <w:r w:rsidRPr="00180664">
              <w:rPr>
                <w:rFonts w:ascii="Calibri" w:eastAsia="Times New Roman" w:hAnsi="Calibri" w:cs="Calibri"/>
                <w:color w:val="000000"/>
                <w:kern w:val="0"/>
                <w:sz w:val="22"/>
                <w:szCs w:val="22"/>
                <w:lang w:eastAsia="en-MY"/>
                <w14:ligatures w14:val="none"/>
              </w:rPr>
              <w:t xml:space="preserve"> the influence of linguistic structures, </w:t>
            </w:r>
            <w:proofErr w:type="spellStart"/>
            <w:r w:rsidRPr="00180664">
              <w:rPr>
                <w:rFonts w:ascii="Calibri" w:eastAsia="Times New Roman" w:hAnsi="Calibri" w:cs="Calibri"/>
                <w:color w:val="000000"/>
                <w:kern w:val="0"/>
                <w:sz w:val="22"/>
                <w:szCs w:val="22"/>
                <w:lang w:eastAsia="en-MY"/>
                <w14:ligatures w14:val="none"/>
              </w:rPr>
              <w:t>transla</w:t>
            </w:r>
            <w:proofErr w:type="spellEnd"/>
          </w:p>
        </w:tc>
        <w:tc>
          <w:tcPr>
            <w:tcW w:w="470" w:type="pct"/>
            <w:hideMark/>
          </w:tcPr>
          <w:p w14:paraId="2152B204"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NLP-based detector; Machine-learning classifier</w:t>
            </w:r>
          </w:p>
        </w:tc>
        <w:tc>
          <w:tcPr>
            <w:tcW w:w="612" w:type="pct"/>
            <w:hideMark/>
          </w:tcPr>
          <w:p w14:paraId="7C840A1B"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L2 / multilingual writing; General human vs AI text</w:t>
            </w:r>
          </w:p>
        </w:tc>
        <w:tc>
          <w:tcPr>
            <w:tcW w:w="1253" w:type="pct"/>
            <w:hideMark/>
          </w:tcPr>
          <w:p w14:paraId="7084B906"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Additionally, the study identifies the impact of translation on detection accuracy and discusses the effectiveness of different linguistic and statistical approaches. The findings of this study are valuable for educators, researchers, and policymakers concerned with maintaining academic integrity in the era of generative AI.</w:t>
            </w:r>
          </w:p>
        </w:tc>
      </w:tr>
      <w:tr w:rsidR="00180664" w:rsidRPr="00180664" w14:paraId="4D56C707" w14:textId="77777777" w:rsidTr="00180664">
        <w:trPr>
          <w:trHeight w:val="1440"/>
        </w:trPr>
        <w:tc>
          <w:tcPr>
            <w:tcW w:w="899" w:type="pct"/>
            <w:hideMark/>
          </w:tcPr>
          <w:p w14:paraId="582AF1F9"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Sun L.; Yang Y.; Song Y. (2025). AI-Generated Essay Identification: A Machine Learning Approach and Fairness Analysis</w:t>
            </w:r>
          </w:p>
        </w:tc>
        <w:tc>
          <w:tcPr>
            <w:tcW w:w="487" w:type="pct"/>
            <w:hideMark/>
          </w:tcPr>
          <w:p w14:paraId="0291BB1F"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Experimental study</w:t>
            </w:r>
          </w:p>
        </w:tc>
        <w:tc>
          <w:tcPr>
            <w:tcW w:w="1279" w:type="pct"/>
            <w:hideMark/>
          </w:tcPr>
          <w:p w14:paraId="2BC449B0"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Our experiments demonstrated that even though the models were built with caution to prevent overfitting, the essays written by those two international groups of writers were still more likely to be classified as AI-generated; the false positive rate can still be reduced to 10-20. © 2025 IEEE.</w:t>
            </w:r>
          </w:p>
        </w:tc>
        <w:tc>
          <w:tcPr>
            <w:tcW w:w="470" w:type="pct"/>
            <w:hideMark/>
          </w:tcPr>
          <w:p w14:paraId="244BABF9"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Machine-learning classifier; LLM-based approach</w:t>
            </w:r>
          </w:p>
        </w:tc>
        <w:tc>
          <w:tcPr>
            <w:tcW w:w="612" w:type="pct"/>
            <w:hideMark/>
          </w:tcPr>
          <w:p w14:paraId="0611416F"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Student essays / assignments; L2 / multilingual writing; General human vs AI text</w:t>
            </w:r>
          </w:p>
        </w:tc>
        <w:tc>
          <w:tcPr>
            <w:tcW w:w="1253" w:type="pct"/>
            <w:hideMark/>
          </w:tcPr>
          <w:p w14:paraId="5F07E7DC"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However, a growing concern is the bias in these models, particularly against non-native English writers. Our experiments demonstrated that even though the models were built with caution to prevent overfitting, the essays written by those two international groups of writers were still more likely to be classified as AI-generated; the false positive rate can still be reduced to 10-20. © 2025 IEEE.</w:t>
            </w:r>
          </w:p>
        </w:tc>
      </w:tr>
      <w:tr w:rsidR="00180664" w:rsidRPr="00180664" w14:paraId="3E3440BD" w14:textId="77777777" w:rsidTr="00180664">
        <w:trPr>
          <w:trHeight w:val="1440"/>
        </w:trPr>
        <w:tc>
          <w:tcPr>
            <w:tcW w:w="899" w:type="pct"/>
            <w:hideMark/>
          </w:tcPr>
          <w:p w14:paraId="151E24CC"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lastRenderedPageBreak/>
              <w:t>Wang Y.; Liu Y.; Ding R.; Xiang L.; Xia Z.; Liao X. (2026). Harnessing Dual-Role Context: A Noise-Suppressed Framework for Hybrid Human-AI Text Detection</w:t>
            </w:r>
          </w:p>
        </w:tc>
        <w:tc>
          <w:tcPr>
            <w:tcW w:w="487" w:type="pct"/>
            <w:hideMark/>
          </w:tcPr>
          <w:p w14:paraId="40766400"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Comparative / benchmark evaluation</w:t>
            </w:r>
          </w:p>
        </w:tc>
        <w:tc>
          <w:tcPr>
            <w:tcW w:w="1279" w:type="pct"/>
            <w:hideMark/>
          </w:tcPr>
          <w:p w14:paraId="18E72F31"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Extensive experiments on multiple hybrid text benchmarks demonstrate that the proposed method consistently outperforms state-of-the art baselines across diverse hybrid ratios and domains. © 2013 IEEE.</w:t>
            </w:r>
          </w:p>
        </w:tc>
        <w:tc>
          <w:tcPr>
            <w:tcW w:w="470" w:type="pct"/>
            <w:hideMark/>
          </w:tcPr>
          <w:p w14:paraId="780A2072"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Perplexity-based detection</w:t>
            </w:r>
          </w:p>
        </w:tc>
        <w:tc>
          <w:tcPr>
            <w:tcW w:w="612" w:type="pct"/>
            <w:hideMark/>
          </w:tcPr>
          <w:p w14:paraId="378BB7B7"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General human vs AI text</w:t>
            </w:r>
          </w:p>
        </w:tc>
        <w:tc>
          <w:tcPr>
            <w:tcW w:w="1253" w:type="pct"/>
            <w:hideMark/>
          </w:tcPr>
          <w:p w14:paraId="0613BC87"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Furthermore, our unified framework jointly performs segment localization and authorship classification, avoiding the error propagation in traditional two-stage pipelines. Extensive experiments on multiple hybrid text benchmarks demonstrate that the proposed method consistently outperforms state-of-the art baselines across diverse hybrid ratios and domains. © 2013 IEEE.</w:t>
            </w:r>
          </w:p>
        </w:tc>
      </w:tr>
      <w:tr w:rsidR="00180664" w:rsidRPr="00180664" w14:paraId="77DD15EE" w14:textId="77777777" w:rsidTr="00180664">
        <w:trPr>
          <w:trHeight w:val="1440"/>
        </w:trPr>
        <w:tc>
          <w:tcPr>
            <w:tcW w:w="899" w:type="pct"/>
            <w:hideMark/>
          </w:tcPr>
          <w:p w14:paraId="75A46740"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Hazim L.R.; Ata O. (2026). HQML-NLP: A hybrid quantum machine learning framework for scholarly AI-text detection</w:t>
            </w:r>
          </w:p>
        </w:tc>
        <w:tc>
          <w:tcPr>
            <w:tcW w:w="487" w:type="pct"/>
            <w:hideMark/>
          </w:tcPr>
          <w:p w14:paraId="3F1A053A"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Comparative / benchmark evaluation</w:t>
            </w:r>
          </w:p>
        </w:tc>
        <w:tc>
          <w:tcPr>
            <w:tcW w:w="1279" w:type="pct"/>
            <w:hideMark/>
          </w:tcPr>
          <w:p w14:paraId="64474907"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The results of the experiments show the framework has consistent and good discriminative capability achieving AUROC scores of more than 0.96 on all datasets and excellent performance (AUROC = 1.000, ACC = 99.98 %) on the large-scale data.</w:t>
            </w:r>
          </w:p>
        </w:tc>
        <w:tc>
          <w:tcPr>
            <w:tcW w:w="470" w:type="pct"/>
            <w:hideMark/>
          </w:tcPr>
          <w:p w14:paraId="1DC96BE9"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BERT</w:t>
            </w:r>
          </w:p>
        </w:tc>
        <w:tc>
          <w:tcPr>
            <w:tcW w:w="612" w:type="pct"/>
            <w:hideMark/>
          </w:tcPr>
          <w:p w14:paraId="533D7F5E"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Academic/scientific writing; General human vs AI text</w:t>
            </w:r>
          </w:p>
        </w:tc>
        <w:tc>
          <w:tcPr>
            <w:tcW w:w="1253" w:type="pct"/>
            <w:hideMark/>
          </w:tcPr>
          <w:p w14:paraId="794C1C0D"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When compared against the transformer-based and ensemble-learning detectors, HQML-NLP comes out with an equivalent and competitive detection accuracy and calibration quality yet demands more than 2000× less trainable parameters. These findings imply that hybrid quantum-classical representations act as an effective and compact alternative for the detection of AI-text in scholarly journals. © 2026 Elsevier B.V.</w:t>
            </w:r>
          </w:p>
        </w:tc>
      </w:tr>
      <w:tr w:rsidR="00180664" w:rsidRPr="00180664" w14:paraId="71E1A581" w14:textId="77777777" w:rsidTr="00180664">
        <w:trPr>
          <w:trHeight w:val="1440"/>
        </w:trPr>
        <w:tc>
          <w:tcPr>
            <w:tcW w:w="899" w:type="pct"/>
            <w:hideMark/>
          </w:tcPr>
          <w:p w14:paraId="779F4B5C"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proofErr w:type="spellStart"/>
            <w:r w:rsidRPr="00180664">
              <w:rPr>
                <w:rFonts w:ascii="Calibri" w:eastAsia="Times New Roman" w:hAnsi="Calibri" w:cs="Calibri"/>
                <w:color w:val="000000"/>
                <w:kern w:val="0"/>
                <w:sz w:val="22"/>
                <w:szCs w:val="22"/>
                <w:lang w:eastAsia="en-MY"/>
                <w14:ligatures w14:val="none"/>
              </w:rPr>
              <w:t>Elkhatat</w:t>
            </w:r>
            <w:proofErr w:type="spellEnd"/>
            <w:r w:rsidRPr="00180664">
              <w:rPr>
                <w:rFonts w:ascii="Calibri" w:eastAsia="Times New Roman" w:hAnsi="Calibri" w:cs="Calibri"/>
                <w:color w:val="000000"/>
                <w:kern w:val="0"/>
                <w:sz w:val="22"/>
                <w:szCs w:val="22"/>
                <w:lang w:eastAsia="en-MY"/>
                <w14:ligatures w14:val="none"/>
              </w:rPr>
              <w:t xml:space="preserve"> A.M.; Elsaid K.; Almeer S. (2023). Evaluating the efficacy of AI content detection tools in differentiating between human and AI-generated text</w:t>
            </w:r>
          </w:p>
        </w:tc>
        <w:tc>
          <w:tcPr>
            <w:tcW w:w="487" w:type="pct"/>
            <w:hideMark/>
          </w:tcPr>
          <w:p w14:paraId="351B0B06"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Not clearly stated in abstract</w:t>
            </w:r>
          </w:p>
        </w:tc>
        <w:tc>
          <w:tcPr>
            <w:tcW w:w="1279" w:type="pct"/>
            <w:hideMark/>
          </w:tcPr>
          <w:p w14:paraId="6982AFBB"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Fifteen paragraphs each from ChatGPT Models 3.5 and 4 on the topic of cooling towers in the engineering process and five human-</w:t>
            </w:r>
            <w:proofErr w:type="spellStart"/>
            <w:r w:rsidRPr="00180664">
              <w:rPr>
                <w:rFonts w:ascii="Calibri" w:eastAsia="Times New Roman" w:hAnsi="Calibri" w:cs="Calibri"/>
                <w:color w:val="000000"/>
                <w:kern w:val="0"/>
                <w:sz w:val="22"/>
                <w:szCs w:val="22"/>
                <w:lang w:eastAsia="en-MY"/>
                <w14:ligatures w14:val="none"/>
              </w:rPr>
              <w:t>witten</w:t>
            </w:r>
            <w:proofErr w:type="spellEnd"/>
            <w:r w:rsidRPr="00180664">
              <w:rPr>
                <w:rFonts w:ascii="Calibri" w:eastAsia="Times New Roman" w:hAnsi="Calibri" w:cs="Calibri"/>
                <w:color w:val="000000"/>
                <w:kern w:val="0"/>
                <w:sz w:val="22"/>
                <w:szCs w:val="22"/>
                <w:lang w:eastAsia="en-MY"/>
                <w14:ligatures w14:val="none"/>
              </w:rPr>
              <w:t xml:space="preserve"> control responses were generated for evaluation.</w:t>
            </w:r>
          </w:p>
        </w:tc>
        <w:tc>
          <w:tcPr>
            <w:tcW w:w="470" w:type="pct"/>
            <w:hideMark/>
          </w:tcPr>
          <w:p w14:paraId="559C8EDF"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 xml:space="preserve">GPTZero; </w:t>
            </w:r>
            <w:proofErr w:type="spellStart"/>
            <w:r w:rsidRPr="00180664">
              <w:rPr>
                <w:rFonts w:ascii="Calibri" w:eastAsia="Times New Roman" w:hAnsi="Calibri" w:cs="Calibri"/>
                <w:color w:val="000000"/>
                <w:kern w:val="0"/>
                <w:sz w:val="22"/>
                <w:szCs w:val="22"/>
                <w:lang w:eastAsia="en-MY"/>
                <w14:ligatures w14:val="none"/>
              </w:rPr>
              <w:t>Copyleaks</w:t>
            </w:r>
            <w:proofErr w:type="spellEnd"/>
            <w:r w:rsidRPr="00180664">
              <w:rPr>
                <w:rFonts w:ascii="Calibri" w:eastAsia="Times New Roman" w:hAnsi="Calibri" w:cs="Calibri"/>
                <w:color w:val="000000"/>
                <w:kern w:val="0"/>
                <w:sz w:val="22"/>
                <w:szCs w:val="22"/>
                <w:lang w:eastAsia="en-MY"/>
                <w14:ligatures w14:val="none"/>
              </w:rPr>
              <w:t xml:space="preserve">; </w:t>
            </w:r>
            <w:proofErr w:type="spellStart"/>
            <w:r w:rsidRPr="00180664">
              <w:rPr>
                <w:rFonts w:ascii="Calibri" w:eastAsia="Times New Roman" w:hAnsi="Calibri" w:cs="Calibri"/>
                <w:color w:val="000000"/>
                <w:kern w:val="0"/>
                <w:sz w:val="22"/>
                <w:szCs w:val="22"/>
                <w:lang w:eastAsia="en-MY"/>
                <w14:ligatures w14:val="none"/>
              </w:rPr>
              <w:t>Crossplag</w:t>
            </w:r>
            <w:proofErr w:type="spellEnd"/>
          </w:p>
        </w:tc>
        <w:tc>
          <w:tcPr>
            <w:tcW w:w="612" w:type="pct"/>
            <w:hideMark/>
          </w:tcPr>
          <w:p w14:paraId="7221D71A"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General human vs AI text; Short answers / responses</w:t>
            </w:r>
          </w:p>
        </w:tc>
        <w:tc>
          <w:tcPr>
            <w:tcW w:w="1253" w:type="pct"/>
            <w:hideMark/>
          </w:tcPr>
          <w:p w14:paraId="1745F556"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Findings reveal that the AI detection tools were more accurate in identifying content generated by GPT 3.5 than GPT 4.</w:t>
            </w:r>
          </w:p>
        </w:tc>
      </w:tr>
      <w:tr w:rsidR="00180664" w:rsidRPr="00180664" w14:paraId="2DF50E89" w14:textId="77777777" w:rsidTr="00180664">
        <w:trPr>
          <w:trHeight w:val="1440"/>
        </w:trPr>
        <w:tc>
          <w:tcPr>
            <w:tcW w:w="899" w:type="pct"/>
            <w:hideMark/>
          </w:tcPr>
          <w:p w14:paraId="789727B7"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 xml:space="preserve">Ranathunga R.A.D.K.; </w:t>
            </w:r>
            <w:proofErr w:type="spellStart"/>
            <w:r w:rsidRPr="00180664">
              <w:rPr>
                <w:rFonts w:ascii="Calibri" w:eastAsia="Times New Roman" w:hAnsi="Calibri" w:cs="Calibri"/>
                <w:color w:val="000000"/>
                <w:kern w:val="0"/>
                <w:sz w:val="22"/>
                <w:szCs w:val="22"/>
                <w:lang w:eastAsia="en-MY"/>
                <w14:ligatures w14:val="none"/>
              </w:rPr>
              <w:t>Rupasingha</w:t>
            </w:r>
            <w:proofErr w:type="spellEnd"/>
            <w:r w:rsidRPr="00180664">
              <w:rPr>
                <w:rFonts w:ascii="Calibri" w:eastAsia="Times New Roman" w:hAnsi="Calibri" w:cs="Calibri"/>
                <w:color w:val="000000"/>
                <w:kern w:val="0"/>
                <w:sz w:val="22"/>
                <w:szCs w:val="22"/>
                <w:lang w:eastAsia="en-MY"/>
                <w14:ligatures w14:val="none"/>
              </w:rPr>
              <w:t xml:space="preserve"> R.A.H.M.; Kumara B.T.G.S. (2025). Identifying AI-generated and Human-written Answers in </w:t>
            </w:r>
            <w:r w:rsidRPr="00180664">
              <w:rPr>
                <w:rFonts w:ascii="Calibri" w:eastAsia="Times New Roman" w:hAnsi="Calibri" w:cs="Calibri"/>
                <w:color w:val="000000"/>
                <w:kern w:val="0"/>
                <w:sz w:val="22"/>
                <w:szCs w:val="22"/>
                <w:lang w:eastAsia="en-MY"/>
                <w14:ligatures w14:val="none"/>
              </w:rPr>
              <w:lastRenderedPageBreak/>
              <w:t>Sinhala Using a Deep Learning Approach</w:t>
            </w:r>
          </w:p>
        </w:tc>
        <w:tc>
          <w:tcPr>
            <w:tcW w:w="487" w:type="pct"/>
            <w:hideMark/>
          </w:tcPr>
          <w:p w14:paraId="59DBA060"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lastRenderedPageBreak/>
              <w:t>Model development / machine-learning study</w:t>
            </w:r>
          </w:p>
        </w:tc>
        <w:tc>
          <w:tcPr>
            <w:tcW w:w="1279" w:type="pct"/>
            <w:hideMark/>
          </w:tcPr>
          <w:p w14:paraId="59A45751"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The study begins with data collection, involving 1,000 academic questions, human-written answers, and AI-generated answers.</w:t>
            </w:r>
          </w:p>
        </w:tc>
        <w:tc>
          <w:tcPr>
            <w:tcW w:w="470" w:type="pct"/>
            <w:hideMark/>
          </w:tcPr>
          <w:p w14:paraId="10B6B378"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Machine-learning classifier; Deep-learning classifier</w:t>
            </w:r>
          </w:p>
        </w:tc>
        <w:tc>
          <w:tcPr>
            <w:tcW w:w="612" w:type="pct"/>
            <w:hideMark/>
          </w:tcPr>
          <w:p w14:paraId="4C0FAB6E"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General human vs AI text; Short answers / responses</w:t>
            </w:r>
          </w:p>
        </w:tc>
        <w:tc>
          <w:tcPr>
            <w:tcW w:w="1253" w:type="pct"/>
            <w:hideMark/>
          </w:tcPr>
          <w:p w14:paraId="10307494"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Performance of the models shows that the proposed LSTM has a higher accuracy of 86% compared to the ANN accuracy 85%.</w:t>
            </w:r>
          </w:p>
        </w:tc>
      </w:tr>
      <w:tr w:rsidR="00180664" w:rsidRPr="00180664" w14:paraId="1285E9DA" w14:textId="77777777" w:rsidTr="00180664">
        <w:trPr>
          <w:trHeight w:val="1440"/>
        </w:trPr>
        <w:tc>
          <w:tcPr>
            <w:tcW w:w="899" w:type="pct"/>
            <w:hideMark/>
          </w:tcPr>
          <w:p w14:paraId="2D3B5D29"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Luttrell R.; Davis J.; Welch C. (2025). Bridging the Artificial Intelligence Divide in Journalism Through Detection Tools, Attribution, and Transparency</w:t>
            </w:r>
          </w:p>
        </w:tc>
        <w:tc>
          <w:tcPr>
            <w:tcW w:w="487" w:type="pct"/>
            <w:hideMark/>
          </w:tcPr>
          <w:p w14:paraId="5971BAFF"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Not clearly stated in abstract</w:t>
            </w:r>
          </w:p>
        </w:tc>
        <w:tc>
          <w:tcPr>
            <w:tcW w:w="1279" w:type="pct"/>
            <w:hideMark/>
          </w:tcPr>
          <w:p w14:paraId="7B1F9EF3"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Not reported in abstract</w:t>
            </w:r>
          </w:p>
        </w:tc>
        <w:tc>
          <w:tcPr>
            <w:tcW w:w="470" w:type="pct"/>
            <w:hideMark/>
          </w:tcPr>
          <w:p w14:paraId="0721DA13"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Not specified in abstract</w:t>
            </w:r>
          </w:p>
        </w:tc>
        <w:tc>
          <w:tcPr>
            <w:tcW w:w="612" w:type="pct"/>
            <w:hideMark/>
          </w:tcPr>
          <w:p w14:paraId="38B7BFE1"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News/journalism text</w:t>
            </w:r>
          </w:p>
        </w:tc>
        <w:tc>
          <w:tcPr>
            <w:tcW w:w="1253" w:type="pct"/>
            <w:hideMark/>
          </w:tcPr>
          <w:p w14:paraId="7C48DE52"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This chapter presents a selection of strategies that are being used to stem the tide of using AI analytics to detect AI-generated synthetic fake news. Developing prevention techniques, such as robust detection and attribution tools, can safeguard truth and transparency in journalism, ensure the availability of credible news reporting to worldwide audiences, ensure availability to worldwide audiences, and prevent additional gaps in access to authentic news. © 2026 by John Wiley &amp; Sons, Inc.</w:t>
            </w:r>
          </w:p>
        </w:tc>
      </w:tr>
      <w:tr w:rsidR="00180664" w:rsidRPr="00180664" w14:paraId="429E55CC" w14:textId="77777777" w:rsidTr="00180664">
        <w:trPr>
          <w:trHeight w:val="1440"/>
        </w:trPr>
        <w:tc>
          <w:tcPr>
            <w:tcW w:w="899" w:type="pct"/>
            <w:hideMark/>
          </w:tcPr>
          <w:p w14:paraId="3668FFA0"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 xml:space="preserve">Popkov A.A.; Barrett T.S. (2025). AI vs academia: Experimental study on AI text detectors’ accuracy in </w:t>
            </w:r>
            <w:proofErr w:type="spellStart"/>
            <w:r w:rsidRPr="00180664">
              <w:rPr>
                <w:rFonts w:ascii="Calibri" w:eastAsia="Times New Roman" w:hAnsi="Calibri" w:cs="Calibri"/>
                <w:color w:val="000000"/>
                <w:kern w:val="0"/>
                <w:sz w:val="22"/>
                <w:szCs w:val="22"/>
                <w:lang w:eastAsia="en-MY"/>
                <w14:ligatures w14:val="none"/>
              </w:rPr>
              <w:t>behavioral</w:t>
            </w:r>
            <w:proofErr w:type="spellEnd"/>
            <w:r w:rsidRPr="00180664">
              <w:rPr>
                <w:rFonts w:ascii="Calibri" w:eastAsia="Times New Roman" w:hAnsi="Calibri" w:cs="Calibri"/>
                <w:color w:val="000000"/>
                <w:kern w:val="0"/>
                <w:sz w:val="22"/>
                <w:szCs w:val="22"/>
                <w:lang w:eastAsia="en-MY"/>
                <w14:ligatures w14:val="none"/>
              </w:rPr>
              <w:t xml:space="preserve"> health academic writing</w:t>
            </w:r>
          </w:p>
        </w:tc>
        <w:tc>
          <w:tcPr>
            <w:tcW w:w="487" w:type="pct"/>
            <w:hideMark/>
          </w:tcPr>
          <w:p w14:paraId="75237623"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Comparative / benchmark evaluation</w:t>
            </w:r>
          </w:p>
        </w:tc>
        <w:tc>
          <w:tcPr>
            <w:tcW w:w="1279" w:type="pct"/>
            <w:hideMark/>
          </w:tcPr>
          <w:p w14:paraId="6C7814D3"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 xml:space="preserve">The study assessed 100 research articles from 2016–2018 in </w:t>
            </w:r>
            <w:proofErr w:type="spellStart"/>
            <w:r w:rsidRPr="00180664">
              <w:rPr>
                <w:rFonts w:ascii="Calibri" w:eastAsia="Times New Roman" w:hAnsi="Calibri" w:cs="Calibri"/>
                <w:color w:val="000000"/>
                <w:kern w:val="0"/>
                <w:sz w:val="22"/>
                <w:szCs w:val="22"/>
                <w:lang w:eastAsia="en-MY"/>
                <w14:ligatures w14:val="none"/>
              </w:rPr>
              <w:t>behavioral</w:t>
            </w:r>
            <w:proofErr w:type="spellEnd"/>
            <w:r w:rsidRPr="00180664">
              <w:rPr>
                <w:rFonts w:ascii="Calibri" w:eastAsia="Times New Roman" w:hAnsi="Calibri" w:cs="Calibri"/>
                <w:color w:val="000000"/>
                <w:kern w:val="0"/>
                <w:sz w:val="22"/>
                <w:szCs w:val="22"/>
                <w:lang w:eastAsia="en-MY"/>
                <w14:ligatures w14:val="none"/>
              </w:rPr>
              <w:t xml:space="preserve"> health and psychiatry journals and 200 texts produced by AI chatbots (100 by “ChatGPT” and 100 by “Claude”).</w:t>
            </w:r>
          </w:p>
        </w:tc>
        <w:tc>
          <w:tcPr>
            <w:tcW w:w="470" w:type="pct"/>
            <w:hideMark/>
          </w:tcPr>
          <w:p w14:paraId="55C3C316"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Originality.AI</w:t>
            </w:r>
          </w:p>
        </w:tc>
        <w:tc>
          <w:tcPr>
            <w:tcW w:w="612" w:type="pct"/>
            <w:hideMark/>
          </w:tcPr>
          <w:p w14:paraId="521FF424"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Academic/scientific writing; General human vs AI text</w:t>
            </w:r>
          </w:p>
        </w:tc>
        <w:tc>
          <w:tcPr>
            <w:tcW w:w="1253" w:type="pct"/>
            <w:hideMark/>
          </w:tcPr>
          <w:p w14:paraId="2EE5D80E"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 xml:space="preserve">This experimental study used a sample of </w:t>
            </w:r>
            <w:proofErr w:type="spellStart"/>
            <w:r w:rsidRPr="00180664">
              <w:rPr>
                <w:rFonts w:ascii="Calibri" w:eastAsia="Times New Roman" w:hAnsi="Calibri" w:cs="Calibri"/>
                <w:color w:val="000000"/>
                <w:kern w:val="0"/>
                <w:sz w:val="22"/>
                <w:szCs w:val="22"/>
                <w:lang w:eastAsia="en-MY"/>
                <w14:ligatures w14:val="none"/>
              </w:rPr>
              <w:t>behavioral</w:t>
            </w:r>
            <w:proofErr w:type="spellEnd"/>
            <w:r w:rsidRPr="00180664">
              <w:rPr>
                <w:rFonts w:ascii="Calibri" w:eastAsia="Times New Roman" w:hAnsi="Calibri" w:cs="Calibri"/>
                <w:color w:val="000000"/>
                <w:kern w:val="0"/>
                <w:sz w:val="22"/>
                <w:szCs w:val="22"/>
                <w:lang w:eastAsia="en-MY"/>
                <w14:ligatures w14:val="none"/>
              </w:rPr>
              <w:t xml:space="preserve"> health publications and found problematic false positive and false negative rates from both free and paid AI detection tools. The free AI detector showed a median of 27.2% for the proportion of academic text identified as AI-generated, while commercial software Originality.AI demonstrated better performance but still had limitations, especially in detecting texts generated by Claude.</w:t>
            </w:r>
          </w:p>
        </w:tc>
      </w:tr>
      <w:tr w:rsidR="00180664" w:rsidRPr="00180664" w14:paraId="739EF1C6" w14:textId="77777777" w:rsidTr="00180664">
        <w:trPr>
          <w:trHeight w:val="1440"/>
        </w:trPr>
        <w:tc>
          <w:tcPr>
            <w:tcW w:w="899" w:type="pct"/>
            <w:hideMark/>
          </w:tcPr>
          <w:p w14:paraId="4F4E3C3D"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lastRenderedPageBreak/>
              <w:t xml:space="preserve">Rydell F.; Hansen P.; </w:t>
            </w:r>
            <w:proofErr w:type="spellStart"/>
            <w:r w:rsidRPr="00180664">
              <w:rPr>
                <w:rFonts w:ascii="Calibri" w:eastAsia="Times New Roman" w:hAnsi="Calibri" w:cs="Calibri"/>
                <w:color w:val="000000"/>
                <w:kern w:val="0"/>
                <w:sz w:val="22"/>
                <w:szCs w:val="22"/>
                <w:lang w:eastAsia="en-MY"/>
                <w14:ligatures w14:val="none"/>
              </w:rPr>
              <w:t>Kanestad</w:t>
            </w:r>
            <w:proofErr w:type="spellEnd"/>
            <w:r w:rsidRPr="00180664">
              <w:rPr>
                <w:rFonts w:ascii="Calibri" w:eastAsia="Times New Roman" w:hAnsi="Calibri" w:cs="Calibri"/>
                <w:color w:val="000000"/>
                <w:kern w:val="0"/>
                <w:sz w:val="22"/>
                <w:szCs w:val="22"/>
                <w:lang w:eastAsia="en-MY"/>
                <w14:ligatures w14:val="none"/>
              </w:rPr>
              <w:t xml:space="preserve"> L.; </w:t>
            </w:r>
            <w:proofErr w:type="spellStart"/>
            <w:r w:rsidRPr="00180664">
              <w:rPr>
                <w:rFonts w:ascii="Calibri" w:eastAsia="Times New Roman" w:hAnsi="Calibri" w:cs="Calibri"/>
                <w:color w:val="000000"/>
                <w:kern w:val="0"/>
                <w:sz w:val="22"/>
                <w:szCs w:val="22"/>
                <w:lang w:eastAsia="en-MY"/>
                <w14:ligatures w14:val="none"/>
              </w:rPr>
              <w:t>Ljungar</w:t>
            </w:r>
            <w:proofErr w:type="spellEnd"/>
            <w:r w:rsidRPr="00180664">
              <w:rPr>
                <w:rFonts w:ascii="Calibri" w:eastAsia="Times New Roman" w:hAnsi="Calibri" w:cs="Calibri"/>
                <w:color w:val="000000"/>
                <w:kern w:val="0"/>
                <w:sz w:val="22"/>
                <w:szCs w:val="22"/>
                <w:lang w:eastAsia="en-MY"/>
                <w14:ligatures w14:val="none"/>
              </w:rPr>
              <w:t xml:space="preserve"> A.; Öberg S. (2026). Low-resource single-pass paraphrasing attacks on AI-generated text detection</w:t>
            </w:r>
          </w:p>
        </w:tc>
        <w:tc>
          <w:tcPr>
            <w:tcW w:w="487" w:type="pct"/>
            <w:hideMark/>
          </w:tcPr>
          <w:p w14:paraId="0769D4CB"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Comparative / benchmark evaluation</w:t>
            </w:r>
          </w:p>
        </w:tc>
        <w:tc>
          <w:tcPr>
            <w:tcW w:w="1279" w:type="pct"/>
            <w:hideMark/>
          </w:tcPr>
          <w:p w14:paraId="0215210E"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This family includes full-text and sentence-level paraphrasing, leveraging two language models with varying temperatures and repetition penalty settings—32 variants in total.</w:t>
            </w:r>
          </w:p>
        </w:tc>
        <w:tc>
          <w:tcPr>
            <w:tcW w:w="470" w:type="pct"/>
            <w:hideMark/>
          </w:tcPr>
          <w:p w14:paraId="7FA1B720"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LLM-based approach</w:t>
            </w:r>
          </w:p>
        </w:tc>
        <w:tc>
          <w:tcPr>
            <w:tcW w:w="612" w:type="pct"/>
            <w:hideMark/>
          </w:tcPr>
          <w:p w14:paraId="79FB4ACC"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General human vs AI text</w:t>
            </w:r>
          </w:p>
        </w:tc>
        <w:tc>
          <w:tcPr>
            <w:tcW w:w="1253" w:type="pct"/>
            <w:hideMark/>
          </w:tcPr>
          <w:p w14:paraId="387174E9"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Both substantially outperform the DIPPER paraphrasing baseline in detector evasion.</w:t>
            </w:r>
          </w:p>
        </w:tc>
      </w:tr>
      <w:tr w:rsidR="00180664" w:rsidRPr="00180664" w14:paraId="661BCBDA" w14:textId="77777777" w:rsidTr="00180664">
        <w:trPr>
          <w:trHeight w:val="1440"/>
        </w:trPr>
        <w:tc>
          <w:tcPr>
            <w:tcW w:w="899" w:type="pct"/>
            <w:hideMark/>
          </w:tcPr>
          <w:p w14:paraId="33AE1EAF"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proofErr w:type="spellStart"/>
            <w:r w:rsidRPr="00180664">
              <w:rPr>
                <w:rFonts w:ascii="Calibri" w:eastAsia="Times New Roman" w:hAnsi="Calibri" w:cs="Calibri"/>
                <w:color w:val="000000"/>
                <w:kern w:val="0"/>
                <w:sz w:val="22"/>
                <w:szCs w:val="22"/>
                <w:lang w:eastAsia="en-MY"/>
                <w14:ligatures w14:val="none"/>
              </w:rPr>
              <w:t>Shportko</w:t>
            </w:r>
            <w:proofErr w:type="spellEnd"/>
            <w:r w:rsidRPr="00180664">
              <w:rPr>
                <w:rFonts w:ascii="Calibri" w:eastAsia="Times New Roman" w:hAnsi="Calibri" w:cs="Calibri"/>
                <w:color w:val="000000"/>
                <w:kern w:val="0"/>
                <w:sz w:val="22"/>
                <w:szCs w:val="22"/>
                <w:lang w:eastAsia="en-MY"/>
                <w14:ligatures w14:val="none"/>
              </w:rPr>
              <w:t xml:space="preserve"> A.; Verbitsky I. (2023). Paraphrasing Attack Resilience of Various Machine-Generated Text Detection Methods</w:t>
            </w:r>
          </w:p>
        </w:tc>
        <w:tc>
          <w:tcPr>
            <w:tcW w:w="487" w:type="pct"/>
            <w:hideMark/>
          </w:tcPr>
          <w:p w14:paraId="39DBECD3"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Model development / machine-learning study</w:t>
            </w:r>
          </w:p>
        </w:tc>
        <w:tc>
          <w:tcPr>
            <w:tcW w:w="1279" w:type="pct"/>
            <w:hideMark/>
          </w:tcPr>
          <w:p w14:paraId="45193EE8"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In this paper, we present the dichotomy of performance versus resilience in the world of AI text detection, which complicates the current perception of reliability among state-of-the-art techniques. © 2025 Association for Computational Linguistics.</w:t>
            </w:r>
          </w:p>
        </w:tc>
        <w:tc>
          <w:tcPr>
            <w:tcW w:w="470" w:type="pct"/>
            <w:hideMark/>
          </w:tcPr>
          <w:p w14:paraId="748F2577"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 xml:space="preserve">Binoculars; </w:t>
            </w:r>
            <w:proofErr w:type="spellStart"/>
            <w:r w:rsidRPr="00180664">
              <w:rPr>
                <w:rFonts w:ascii="Calibri" w:eastAsia="Times New Roman" w:hAnsi="Calibri" w:cs="Calibri"/>
                <w:color w:val="000000"/>
                <w:kern w:val="0"/>
                <w:sz w:val="22"/>
                <w:szCs w:val="22"/>
                <w:lang w:eastAsia="en-MY"/>
                <w14:ligatures w14:val="none"/>
              </w:rPr>
              <w:t>RoBERTa</w:t>
            </w:r>
            <w:proofErr w:type="spellEnd"/>
            <w:r w:rsidRPr="00180664">
              <w:rPr>
                <w:rFonts w:ascii="Calibri" w:eastAsia="Times New Roman" w:hAnsi="Calibri" w:cs="Calibri"/>
                <w:color w:val="000000"/>
                <w:kern w:val="0"/>
                <w:sz w:val="22"/>
                <w:szCs w:val="22"/>
                <w:lang w:eastAsia="en-MY"/>
                <w14:ligatures w14:val="none"/>
              </w:rPr>
              <w:t>; Random Forest</w:t>
            </w:r>
          </w:p>
        </w:tc>
        <w:tc>
          <w:tcPr>
            <w:tcW w:w="612" w:type="pct"/>
            <w:hideMark/>
          </w:tcPr>
          <w:p w14:paraId="329D489B"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General human vs AI text</w:t>
            </w:r>
          </w:p>
        </w:tc>
        <w:tc>
          <w:tcPr>
            <w:tcW w:w="1253" w:type="pct"/>
            <w:hideMark/>
          </w:tcPr>
          <w:p w14:paraId="56F73E3F"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We discovered that Binoculars-inclusive ensembles yield the strongest results, but they also suffer the most significant losses during attacks.</w:t>
            </w:r>
          </w:p>
        </w:tc>
      </w:tr>
      <w:tr w:rsidR="00180664" w:rsidRPr="00180664" w14:paraId="44339E71" w14:textId="77777777" w:rsidTr="00180664">
        <w:trPr>
          <w:trHeight w:val="1440"/>
        </w:trPr>
        <w:tc>
          <w:tcPr>
            <w:tcW w:w="899" w:type="pct"/>
            <w:hideMark/>
          </w:tcPr>
          <w:p w14:paraId="536869A6"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proofErr w:type="spellStart"/>
            <w:r w:rsidRPr="00180664">
              <w:rPr>
                <w:rFonts w:ascii="Calibri" w:eastAsia="Times New Roman" w:hAnsi="Calibri" w:cs="Calibri"/>
                <w:color w:val="000000"/>
                <w:kern w:val="0"/>
                <w:sz w:val="22"/>
                <w:szCs w:val="22"/>
                <w:lang w:eastAsia="en-MY"/>
                <w14:ligatures w14:val="none"/>
              </w:rPr>
              <w:t>Bevendorff</w:t>
            </w:r>
            <w:proofErr w:type="spellEnd"/>
            <w:r w:rsidRPr="00180664">
              <w:rPr>
                <w:rFonts w:ascii="Calibri" w:eastAsia="Times New Roman" w:hAnsi="Calibri" w:cs="Calibri"/>
                <w:color w:val="000000"/>
                <w:kern w:val="0"/>
                <w:sz w:val="22"/>
                <w:szCs w:val="22"/>
                <w:lang w:eastAsia="en-MY"/>
                <w14:ligatures w14:val="none"/>
              </w:rPr>
              <w:t xml:space="preserve"> J.; Dementieva D.; Fröbe M.; Gipp B.; Greiner-Petter A.; Karlgren J.; </w:t>
            </w:r>
            <w:proofErr w:type="spellStart"/>
            <w:r w:rsidRPr="00180664">
              <w:rPr>
                <w:rFonts w:ascii="Calibri" w:eastAsia="Times New Roman" w:hAnsi="Calibri" w:cs="Calibri"/>
                <w:color w:val="000000"/>
                <w:kern w:val="0"/>
                <w:sz w:val="22"/>
                <w:szCs w:val="22"/>
                <w:lang w:eastAsia="en-MY"/>
                <w14:ligatures w14:val="none"/>
              </w:rPr>
              <w:t>Mayerl</w:t>
            </w:r>
            <w:proofErr w:type="spellEnd"/>
            <w:r w:rsidRPr="00180664">
              <w:rPr>
                <w:rFonts w:ascii="Calibri" w:eastAsia="Times New Roman" w:hAnsi="Calibri" w:cs="Calibri"/>
                <w:color w:val="000000"/>
                <w:kern w:val="0"/>
                <w:sz w:val="22"/>
                <w:szCs w:val="22"/>
                <w:lang w:eastAsia="en-MY"/>
                <w14:ligatures w14:val="none"/>
              </w:rPr>
              <w:t xml:space="preserve"> M.; </w:t>
            </w:r>
            <w:proofErr w:type="spellStart"/>
            <w:r w:rsidRPr="00180664">
              <w:rPr>
                <w:rFonts w:ascii="Calibri" w:eastAsia="Times New Roman" w:hAnsi="Calibri" w:cs="Calibri"/>
                <w:color w:val="000000"/>
                <w:kern w:val="0"/>
                <w:sz w:val="22"/>
                <w:szCs w:val="22"/>
                <w:lang w:eastAsia="en-MY"/>
                <w14:ligatures w14:val="none"/>
              </w:rPr>
              <w:t>Nakov</w:t>
            </w:r>
            <w:proofErr w:type="spellEnd"/>
            <w:r w:rsidRPr="00180664">
              <w:rPr>
                <w:rFonts w:ascii="Calibri" w:eastAsia="Times New Roman" w:hAnsi="Calibri" w:cs="Calibri"/>
                <w:color w:val="000000"/>
                <w:kern w:val="0"/>
                <w:sz w:val="22"/>
                <w:szCs w:val="22"/>
                <w:lang w:eastAsia="en-MY"/>
                <w14:ligatures w14:val="none"/>
              </w:rPr>
              <w:t xml:space="preserve"> P.; Panchenko A.; Potthast M.; </w:t>
            </w:r>
            <w:proofErr w:type="spellStart"/>
            <w:r w:rsidRPr="00180664">
              <w:rPr>
                <w:rFonts w:ascii="Calibri" w:eastAsia="Times New Roman" w:hAnsi="Calibri" w:cs="Calibri"/>
                <w:color w:val="000000"/>
                <w:kern w:val="0"/>
                <w:sz w:val="22"/>
                <w:szCs w:val="22"/>
                <w:lang w:eastAsia="en-MY"/>
                <w14:ligatures w14:val="none"/>
              </w:rPr>
              <w:t>Shelmanov</w:t>
            </w:r>
            <w:proofErr w:type="spellEnd"/>
            <w:r w:rsidRPr="00180664">
              <w:rPr>
                <w:rFonts w:ascii="Calibri" w:eastAsia="Times New Roman" w:hAnsi="Calibri" w:cs="Calibri"/>
                <w:color w:val="000000"/>
                <w:kern w:val="0"/>
                <w:sz w:val="22"/>
                <w:szCs w:val="22"/>
                <w:lang w:eastAsia="en-MY"/>
                <w14:ligatures w14:val="none"/>
              </w:rPr>
              <w:t xml:space="preserve"> A.; </w:t>
            </w:r>
            <w:proofErr w:type="spellStart"/>
            <w:r w:rsidRPr="00180664">
              <w:rPr>
                <w:rFonts w:ascii="Calibri" w:eastAsia="Times New Roman" w:hAnsi="Calibri" w:cs="Calibri"/>
                <w:color w:val="000000"/>
                <w:kern w:val="0"/>
                <w:sz w:val="22"/>
                <w:szCs w:val="22"/>
                <w:lang w:eastAsia="en-MY"/>
                <w14:ligatures w14:val="none"/>
              </w:rPr>
              <w:t>Stamatatos</w:t>
            </w:r>
            <w:proofErr w:type="spellEnd"/>
            <w:r w:rsidRPr="00180664">
              <w:rPr>
                <w:rFonts w:ascii="Calibri" w:eastAsia="Times New Roman" w:hAnsi="Calibri" w:cs="Calibri"/>
                <w:color w:val="000000"/>
                <w:kern w:val="0"/>
                <w:sz w:val="22"/>
                <w:szCs w:val="22"/>
                <w:lang w:eastAsia="en-MY"/>
                <w14:ligatures w14:val="none"/>
              </w:rPr>
              <w:t xml:space="preserve"> E.; Stein B.; Wang Y.; Wiegmann M.; Zangerle E. (2026). Overview of PAN 2025: Voight-Kampff Generative AI Detection, Multilingual Text Detoxification, Multi-author Writing Style Analysis, and Generative Plagiarism Detection</w:t>
            </w:r>
          </w:p>
        </w:tc>
        <w:tc>
          <w:tcPr>
            <w:tcW w:w="487" w:type="pct"/>
            <w:hideMark/>
          </w:tcPr>
          <w:p w14:paraId="67A9DE05"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Comparative / benchmark evaluation</w:t>
            </w:r>
          </w:p>
        </w:tc>
        <w:tc>
          <w:tcPr>
            <w:tcW w:w="1279" w:type="pct"/>
            <w:hideMark/>
          </w:tcPr>
          <w:p w14:paraId="7AB7420D"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PAN 2025 concluded successfully with 56 notebook papers. © The Author(s), under exclusive license to Springer Nature Switzerland AG 2026.</w:t>
            </w:r>
          </w:p>
        </w:tc>
        <w:tc>
          <w:tcPr>
            <w:tcW w:w="470" w:type="pct"/>
            <w:hideMark/>
          </w:tcPr>
          <w:p w14:paraId="636DDD90"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Stylometric analysis</w:t>
            </w:r>
          </w:p>
        </w:tc>
        <w:tc>
          <w:tcPr>
            <w:tcW w:w="612" w:type="pct"/>
            <w:hideMark/>
          </w:tcPr>
          <w:p w14:paraId="08D9CC6F"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L2 / multilingual writing; General human vs AI text</w:t>
            </w:r>
          </w:p>
        </w:tc>
        <w:tc>
          <w:tcPr>
            <w:tcW w:w="1253" w:type="pct"/>
            <w:hideMark/>
          </w:tcPr>
          <w:p w14:paraId="2684801D"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In 2025, we organized four shared tasks: (1) generative AI detection, particularly in mixed and obfuscated authorship scenarios, (2) multilingual text detoxification, a continued task that aims re-formulate text in a non-toxic way for multiple languages, and (3) multi-author writing style analysis, a continued task that aims to find positions of authorship change, and (4) generative plagiarism detection, a new task that targets source retrieval and text alignment between generated text and source documents. PAN 2025 concluded successfully with 56 notebook papers. © The Author(s), under exclusive license to Springer Nature Switzerland AG 2026.</w:t>
            </w:r>
          </w:p>
        </w:tc>
      </w:tr>
      <w:tr w:rsidR="00180664" w:rsidRPr="00180664" w14:paraId="7E886223" w14:textId="77777777" w:rsidTr="00180664">
        <w:trPr>
          <w:trHeight w:val="1440"/>
        </w:trPr>
        <w:tc>
          <w:tcPr>
            <w:tcW w:w="899" w:type="pct"/>
            <w:hideMark/>
          </w:tcPr>
          <w:p w14:paraId="0B5240F3"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lastRenderedPageBreak/>
              <w:t xml:space="preserve">Bassett M.A.; Bradshaw W.; </w:t>
            </w:r>
            <w:proofErr w:type="spellStart"/>
            <w:r w:rsidRPr="00180664">
              <w:rPr>
                <w:rFonts w:ascii="Calibri" w:eastAsia="Times New Roman" w:hAnsi="Calibri" w:cs="Calibri"/>
                <w:color w:val="000000"/>
                <w:kern w:val="0"/>
                <w:sz w:val="22"/>
                <w:szCs w:val="22"/>
                <w:lang w:eastAsia="en-MY"/>
                <w14:ligatures w14:val="none"/>
              </w:rPr>
              <w:t>Bornsztejn</w:t>
            </w:r>
            <w:proofErr w:type="spellEnd"/>
            <w:r w:rsidRPr="00180664">
              <w:rPr>
                <w:rFonts w:ascii="Calibri" w:eastAsia="Times New Roman" w:hAnsi="Calibri" w:cs="Calibri"/>
                <w:color w:val="000000"/>
                <w:kern w:val="0"/>
                <w:sz w:val="22"/>
                <w:szCs w:val="22"/>
                <w:lang w:eastAsia="en-MY"/>
                <w14:ligatures w14:val="none"/>
              </w:rPr>
              <w:t xml:space="preserve"> H.; Hogg A.; Murdoch K.; Pearce B.; Webber C. (2026). Heads we win, tails you lose: AI detectors in education</w:t>
            </w:r>
          </w:p>
        </w:tc>
        <w:tc>
          <w:tcPr>
            <w:tcW w:w="487" w:type="pct"/>
            <w:hideMark/>
          </w:tcPr>
          <w:p w14:paraId="6D927354"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Not clearly stated in abstract</w:t>
            </w:r>
          </w:p>
        </w:tc>
        <w:tc>
          <w:tcPr>
            <w:tcW w:w="1279" w:type="pct"/>
            <w:hideMark/>
          </w:tcPr>
          <w:p w14:paraId="265F618B"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Academic integrity investigations must rely on evidence meeting the balance of probabilities standard, which generative AI detection scores do not satisfy. © 2026 The Author(s).</w:t>
            </w:r>
          </w:p>
        </w:tc>
        <w:tc>
          <w:tcPr>
            <w:tcW w:w="470" w:type="pct"/>
            <w:hideMark/>
          </w:tcPr>
          <w:p w14:paraId="342DC712"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Not specified in abstract</w:t>
            </w:r>
          </w:p>
        </w:tc>
        <w:tc>
          <w:tcPr>
            <w:tcW w:w="612" w:type="pct"/>
            <w:hideMark/>
          </w:tcPr>
          <w:p w14:paraId="5B3AD282"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Text type not clearly stated in abstract</w:t>
            </w:r>
          </w:p>
        </w:tc>
        <w:tc>
          <w:tcPr>
            <w:tcW w:w="1253" w:type="pct"/>
            <w:hideMark/>
          </w:tcPr>
          <w:p w14:paraId="7AAA9E50"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Attempts to validate results through linguistic markers, multiple tools, or comparisons with past work introduce confirmation bias rather than independent verification.</w:t>
            </w:r>
          </w:p>
        </w:tc>
      </w:tr>
      <w:tr w:rsidR="00180664" w:rsidRPr="00180664" w14:paraId="3A3D6F0B" w14:textId="77777777" w:rsidTr="00180664">
        <w:trPr>
          <w:trHeight w:val="1440"/>
        </w:trPr>
        <w:tc>
          <w:tcPr>
            <w:tcW w:w="899" w:type="pct"/>
            <w:hideMark/>
          </w:tcPr>
          <w:p w14:paraId="5129DB50"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 xml:space="preserve">Giray L.; </w:t>
            </w:r>
            <w:proofErr w:type="spellStart"/>
            <w:r w:rsidRPr="00180664">
              <w:rPr>
                <w:rFonts w:ascii="Calibri" w:eastAsia="Times New Roman" w:hAnsi="Calibri" w:cs="Calibri"/>
                <w:color w:val="000000"/>
                <w:kern w:val="0"/>
                <w:sz w:val="22"/>
                <w:szCs w:val="22"/>
                <w:lang w:eastAsia="en-MY"/>
                <w14:ligatures w14:val="none"/>
              </w:rPr>
              <w:t>Sevnarayan</w:t>
            </w:r>
            <w:proofErr w:type="spellEnd"/>
            <w:r w:rsidRPr="00180664">
              <w:rPr>
                <w:rFonts w:ascii="Calibri" w:eastAsia="Times New Roman" w:hAnsi="Calibri" w:cs="Calibri"/>
                <w:color w:val="000000"/>
                <w:kern w:val="0"/>
                <w:sz w:val="22"/>
                <w:szCs w:val="22"/>
                <w:lang w:eastAsia="en-MY"/>
                <w14:ligatures w14:val="none"/>
              </w:rPr>
              <w:t xml:space="preserve"> K.; </w:t>
            </w:r>
            <w:proofErr w:type="spellStart"/>
            <w:r w:rsidRPr="00180664">
              <w:rPr>
                <w:rFonts w:ascii="Calibri" w:eastAsia="Times New Roman" w:hAnsi="Calibri" w:cs="Calibri"/>
                <w:color w:val="000000"/>
                <w:kern w:val="0"/>
                <w:sz w:val="22"/>
                <w:szCs w:val="22"/>
                <w:lang w:eastAsia="en-MY"/>
                <w14:ligatures w14:val="none"/>
              </w:rPr>
              <w:t>Maphoto</w:t>
            </w:r>
            <w:proofErr w:type="spellEnd"/>
            <w:r w:rsidRPr="00180664">
              <w:rPr>
                <w:rFonts w:ascii="Calibri" w:eastAsia="Times New Roman" w:hAnsi="Calibri" w:cs="Calibri"/>
                <w:color w:val="000000"/>
                <w:kern w:val="0"/>
                <w:sz w:val="22"/>
                <w:szCs w:val="22"/>
                <w:lang w:eastAsia="en-MY"/>
                <w14:ligatures w14:val="none"/>
              </w:rPr>
              <w:t xml:space="preserve"> K.B. (2026). GPTZero and the challenges of AI detection in assessing writing</w:t>
            </w:r>
          </w:p>
        </w:tc>
        <w:tc>
          <w:tcPr>
            <w:tcW w:w="487" w:type="pct"/>
            <w:hideMark/>
          </w:tcPr>
          <w:p w14:paraId="4DCF7CFB"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Model development / machine-learning study</w:t>
            </w:r>
          </w:p>
        </w:tc>
        <w:tc>
          <w:tcPr>
            <w:tcW w:w="1279" w:type="pct"/>
            <w:hideMark/>
          </w:tcPr>
          <w:p w14:paraId="2BFA78C2"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Flagged content becomes a starting point for metacognitive dialogue, which supports trust-based pedagogies that emphasize student agency and intellectual accountability. © 2026 The Authors</w:t>
            </w:r>
          </w:p>
        </w:tc>
        <w:tc>
          <w:tcPr>
            <w:tcW w:w="470" w:type="pct"/>
            <w:hideMark/>
          </w:tcPr>
          <w:p w14:paraId="42F78092"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GPTZero</w:t>
            </w:r>
          </w:p>
        </w:tc>
        <w:tc>
          <w:tcPr>
            <w:tcW w:w="612" w:type="pct"/>
            <w:hideMark/>
          </w:tcPr>
          <w:p w14:paraId="2C0C2F91"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Student essays / assignments; L2 / multilingual writing; Short answers / responses</w:t>
            </w:r>
          </w:p>
        </w:tc>
        <w:tc>
          <w:tcPr>
            <w:tcW w:w="1253" w:type="pct"/>
            <w:hideMark/>
          </w:tcPr>
          <w:p w14:paraId="6A898EF0"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However, empirical findings on GPTZero's efficacy are notably mixed.</w:t>
            </w:r>
          </w:p>
        </w:tc>
      </w:tr>
      <w:tr w:rsidR="00180664" w:rsidRPr="00180664" w14:paraId="191E6108" w14:textId="77777777" w:rsidTr="00180664">
        <w:trPr>
          <w:trHeight w:val="1440"/>
        </w:trPr>
        <w:tc>
          <w:tcPr>
            <w:tcW w:w="899" w:type="pct"/>
            <w:hideMark/>
          </w:tcPr>
          <w:p w14:paraId="61D9DB60"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Manning D.; Rourke S.O.; Morari V. (2026). Bot or not? Exploring if maths lecturers can detect AI solutions</w:t>
            </w:r>
          </w:p>
        </w:tc>
        <w:tc>
          <w:tcPr>
            <w:tcW w:w="487" w:type="pct"/>
            <w:hideMark/>
          </w:tcPr>
          <w:p w14:paraId="7DC1DEAB"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Conference study / method paper</w:t>
            </w:r>
          </w:p>
        </w:tc>
        <w:tc>
          <w:tcPr>
            <w:tcW w:w="1279" w:type="pct"/>
            <w:hideMark/>
          </w:tcPr>
          <w:p w14:paraId="11883C70"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AI solutions written with full explanatory text were easily identified (93.8%), but “Maths Only” AI solutions were rarely detected (18.8%).</w:t>
            </w:r>
          </w:p>
        </w:tc>
        <w:tc>
          <w:tcPr>
            <w:tcW w:w="470" w:type="pct"/>
            <w:hideMark/>
          </w:tcPr>
          <w:p w14:paraId="328340F9"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Not specified in abstract</w:t>
            </w:r>
          </w:p>
        </w:tc>
        <w:tc>
          <w:tcPr>
            <w:tcW w:w="612" w:type="pct"/>
            <w:hideMark/>
          </w:tcPr>
          <w:p w14:paraId="70605158"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Student essays / assignments; Short answers / responses</w:t>
            </w:r>
          </w:p>
        </w:tc>
        <w:tc>
          <w:tcPr>
            <w:tcW w:w="1253" w:type="pct"/>
            <w:hideMark/>
          </w:tcPr>
          <w:p w14:paraId="3A1D8259"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Across 192 classifications, overall accuracy was 57.8%. However, this led to a net decrease in classification accuracy (10 incorrect switches compared to 8 correct switches). © 2026 International Conference on Higher Education Advances.</w:t>
            </w:r>
          </w:p>
        </w:tc>
      </w:tr>
      <w:tr w:rsidR="00180664" w:rsidRPr="00180664" w14:paraId="28BA0E66" w14:textId="77777777" w:rsidTr="00180664">
        <w:trPr>
          <w:trHeight w:val="1440"/>
        </w:trPr>
        <w:tc>
          <w:tcPr>
            <w:tcW w:w="899" w:type="pct"/>
            <w:hideMark/>
          </w:tcPr>
          <w:p w14:paraId="3D7D3B6F"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Shiba N.C.; Masengo I.; Jewell L.L. (2025). AI in Higher Education: IRIS and Turnitin Challenges and Opportunities</w:t>
            </w:r>
          </w:p>
        </w:tc>
        <w:tc>
          <w:tcPr>
            <w:tcW w:w="487" w:type="pct"/>
            <w:hideMark/>
          </w:tcPr>
          <w:p w14:paraId="085DEEC3"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Conference study / method paper</w:t>
            </w:r>
          </w:p>
        </w:tc>
        <w:tc>
          <w:tcPr>
            <w:tcW w:w="1279" w:type="pct"/>
            <w:hideMark/>
          </w:tcPr>
          <w:p w14:paraId="169D75BA"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Not reported in abstract</w:t>
            </w:r>
          </w:p>
        </w:tc>
        <w:tc>
          <w:tcPr>
            <w:tcW w:w="470" w:type="pct"/>
            <w:hideMark/>
          </w:tcPr>
          <w:p w14:paraId="31BA0D9A"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 xml:space="preserve">Turnitin; </w:t>
            </w:r>
            <w:proofErr w:type="spellStart"/>
            <w:r w:rsidRPr="00180664">
              <w:rPr>
                <w:rFonts w:ascii="Calibri" w:eastAsia="Times New Roman" w:hAnsi="Calibri" w:cs="Calibri"/>
                <w:color w:val="000000"/>
                <w:kern w:val="0"/>
                <w:sz w:val="22"/>
                <w:szCs w:val="22"/>
                <w:lang w:eastAsia="en-MY"/>
                <w14:ligatures w14:val="none"/>
              </w:rPr>
              <w:t>QuillBot</w:t>
            </w:r>
            <w:proofErr w:type="spellEnd"/>
            <w:r w:rsidRPr="00180664">
              <w:rPr>
                <w:rFonts w:ascii="Calibri" w:eastAsia="Times New Roman" w:hAnsi="Calibri" w:cs="Calibri"/>
                <w:color w:val="000000"/>
                <w:kern w:val="0"/>
                <w:sz w:val="22"/>
                <w:szCs w:val="22"/>
                <w:lang w:eastAsia="en-MY"/>
                <w14:ligatures w14:val="none"/>
              </w:rPr>
              <w:t>; Grammarly</w:t>
            </w:r>
          </w:p>
        </w:tc>
        <w:tc>
          <w:tcPr>
            <w:tcW w:w="612" w:type="pct"/>
            <w:hideMark/>
          </w:tcPr>
          <w:p w14:paraId="49A8AD27"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L2 / multilingual writing; Short answers / responses</w:t>
            </w:r>
          </w:p>
        </w:tc>
        <w:tc>
          <w:tcPr>
            <w:tcW w:w="1253" w:type="pct"/>
            <w:hideMark/>
          </w:tcPr>
          <w:p w14:paraId="670793B2"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Directions for further research are suggested. © Proceedings of the 2nd International Conference on Education Research, ICER 2025. All rights reserved.</w:t>
            </w:r>
          </w:p>
        </w:tc>
      </w:tr>
      <w:tr w:rsidR="00180664" w:rsidRPr="00180664" w14:paraId="32DD013B" w14:textId="77777777" w:rsidTr="00180664">
        <w:trPr>
          <w:trHeight w:val="1440"/>
        </w:trPr>
        <w:tc>
          <w:tcPr>
            <w:tcW w:w="899" w:type="pct"/>
            <w:hideMark/>
          </w:tcPr>
          <w:p w14:paraId="04C726C4"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Zhou Y.; He B.; Sun L. (2024). Humanizing Machine-Generated Content: Evading AI-Text Detection through Adversarial Attack</w:t>
            </w:r>
          </w:p>
        </w:tc>
        <w:tc>
          <w:tcPr>
            <w:tcW w:w="487" w:type="pct"/>
            <w:hideMark/>
          </w:tcPr>
          <w:p w14:paraId="6726DA28"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Model development / machine-learning study</w:t>
            </w:r>
          </w:p>
        </w:tc>
        <w:tc>
          <w:tcPr>
            <w:tcW w:w="1279" w:type="pct"/>
            <w:hideMark/>
          </w:tcPr>
          <w:p w14:paraId="588C3022"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The empirical results reveal that the current detection models can be compromised in as little as 10 seconds, leading to the misclassification of machine-generated text as human-written content.</w:t>
            </w:r>
          </w:p>
        </w:tc>
        <w:tc>
          <w:tcPr>
            <w:tcW w:w="470" w:type="pct"/>
            <w:hideMark/>
          </w:tcPr>
          <w:p w14:paraId="151F6F02"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LLM-based approach</w:t>
            </w:r>
          </w:p>
        </w:tc>
        <w:tc>
          <w:tcPr>
            <w:tcW w:w="612" w:type="pct"/>
            <w:hideMark/>
          </w:tcPr>
          <w:p w14:paraId="71F24D5B"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General human vs AI text</w:t>
            </w:r>
          </w:p>
        </w:tc>
        <w:tc>
          <w:tcPr>
            <w:tcW w:w="1253" w:type="pct"/>
            <w:hideMark/>
          </w:tcPr>
          <w:p w14:paraId="778E8DA6"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 xml:space="preserve">The empirical results reveal that the current detection models can be compromised in as little as 10 seconds, leading to the misclassification of machine-generated text as human-written content. These findings shed light on the future development of AI-text detectors, emphasizing the need for more accurate and robust detection methods. </w:t>
            </w:r>
            <w:r w:rsidRPr="00180664">
              <w:rPr>
                <w:rFonts w:ascii="Calibri" w:eastAsia="Times New Roman" w:hAnsi="Calibri" w:cs="Calibri"/>
                <w:color w:val="000000"/>
                <w:kern w:val="0"/>
                <w:sz w:val="22"/>
                <w:szCs w:val="22"/>
                <w:lang w:eastAsia="en-MY"/>
                <w14:ligatures w14:val="none"/>
              </w:rPr>
              <w:lastRenderedPageBreak/>
              <w:t>© 2024 ELRA Language Resource Association: CC BY-NC 4.0.</w:t>
            </w:r>
          </w:p>
        </w:tc>
      </w:tr>
      <w:tr w:rsidR="00180664" w:rsidRPr="00180664" w14:paraId="7BE7AE76" w14:textId="77777777" w:rsidTr="00180664">
        <w:trPr>
          <w:trHeight w:val="1440"/>
        </w:trPr>
        <w:tc>
          <w:tcPr>
            <w:tcW w:w="899" w:type="pct"/>
            <w:hideMark/>
          </w:tcPr>
          <w:p w14:paraId="63850BE0"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proofErr w:type="spellStart"/>
            <w:r w:rsidRPr="00180664">
              <w:rPr>
                <w:rFonts w:ascii="Calibri" w:eastAsia="Times New Roman" w:hAnsi="Calibri" w:cs="Calibri"/>
                <w:color w:val="000000"/>
                <w:kern w:val="0"/>
                <w:sz w:val="22"/>
                <w:szCs w:val="22"/>
                <w:lang w:eastAsia="en-MY"/>
                <w14:ligatures w14:val="none"/>
              </w:rPr>
              <w:lastRenderedPageBreak/>
              <w:t>Vachharajani</w:t>
            </w:r>
            <w:proofErr w:type="spellEnd"/>
            <w:r w:rsidRPr="00180664">
              <w:rPr>
                <w:rFonts w:ascii="Calibri" w:eastAsia="Times New Roman" w:hAnsi="Calibri" w:cs="Calibri"/>
                <w:color w:val="000000"/>
                <w:kern w:val="0"/>
                <w:sz w:val="22"/>
                <w:szCs w:val="22"/>
                <w:lang w:eastAsia="en-MY"/>
                <w14:ligatures w14:val="none"/>
              </w:rPr>
              <w:t xml:space="preserve"> P. (2025). Literal Re-translation as a Method for AI Text Disguise and Detection Evasion</w:t>
            </w:r>
          </w:p>
        </w:tc>
        <w:tc>
          <w:tcPr>
            <w:tcW w:w="487" w:type="pct"/>
            <w:hideMark/>
          </w:tcPr>
          <w:p w14:paraId="0225693E"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Model development / machine-learning study</w:t>
            </w:r>
          </w:p>
        </w:tc>
        <w:tc>
          <w:tcPr>
            <w:tcW w:w="1279" w:type="pct"/>
            <w:hideMark/>
          </w:tcPr>
          <w:p w14:paraId="70433355"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This paper presents the PJs-team’s submission to the Voight-Kampff 2025 shared task, where we act as a "breaker" aiming to evade AI-generated text detection.</w:t>
            </w:r>
          </w:p>
        </w:tc>
        <w:tc>
          <w:tcPr>
            <w:tcW w:w="470" w:type="pct"/>
            <w:hideMark/>
          </w:tcPr>
          <w:p w14:paraId="5D152C7B"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LLM-based approach</w:t>
            </w:r>
          </w:p>
        </w:tc>
        <w:tc>
          <w:tcPr>
            <w:tcW w:w="612" w:type="pct"/>
            <w:hideMark/>
          </w:tcPr>
          <w:p w14:paraId="10584B1F"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General human vs AI text</w:t>
            </w:r>
          </w:p>
        </w:tc>
        <w:tc>
          <w:tcPr>
            <w:tcW w:w="1253" w:type="pct"/>
            <w:hideMark/>
          </w:tcPr>
          <w:p w14:paraId="26468EF9"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Our official results show that the enhanced v2 system was significantly more effective, achieving a Brier score of 0.425 compared to the baseline’s 0.722.</w:t>
            </w:r>
          </w:p>
        </w:tc>
      </w:tr>
      <w:tr w:rsidR="00180664" w:rsidRPr="00180664" w14:paraId="063BD258" w14:textId="77777777" w:rsidTr="00180664">
        <w:trPr>
          <w:trHeight w:val="1440"/>
        </w:trPr>
        <w:tc>
          <w:tcPr>
            <w:tcW w:w="899" w:type="pct"/>
            <w:hideMark/>
          </w:tcPr>
          <w:p w14:paraId="021CD411"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 xml:space="preserve">Giray L.; Caner H.N.; </w:t>
            </w:r>
            <w:proofErr w:type="spellStart"/>
            <w:r w:rsidRPr="00180664">
              <w:rPr>
                <w:rFonts w:ascii="Calibri" w:eastAsia="Times New Roman" w:hAnsi="Calibri" w:cs="Calibri"/>
                <w:color w:val="000000"/>
                <w:kern w:val="0"/>
                <w:sz w:val="22"/>
                <w:szCs w:val="22"/>
                <w:lang w:eastAsia="en-MY"/>
                <w14:ligatures w14:val="none"/>
              </w:rPr>
              <w:t>Amoozegar</w:t>
            </w:r>
            <w:proofErr w:type="spellEnd"/>
            <w:r w:rsidRPr="00180664">
              <w:rPr>
                <w:rFonts w:ascii="Calibri" w:eastAsia="Times New Roman" w:hAnsi="Calibri" w:cs="Calibri"/>
                <w:color w:val="000000"/>
                <w:kern w:val="0"/>
                <w:sz w:val="22"/>
                <w:szCs w:val="22"/>
                <w:lang w:eastAsia="en-MY"/>
                <w14:ligatures w14:val="none"/>
              </w:rPr>
              <w:t xml:space="preserve"> A. (2026). Harms and Ethical Risks of AI Detection Tools in Education: False Positives, Bias, Surveillance, and Student Rights</w:t>
            </w:r>
          </w:p>
        </w:tc>
        <w:tc>
          <w:tcPr>
            <w:tcW w:w="487" w:type="pct"/>
            <w:hideMark/>
          </w:tcPr>
          <w:p w14:paraId="27003292"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Not clearly stated in abstract</w:t>
            </w:r>
          </w:p>
        </w:tc>
        <w:tc>
          <w:tcPr>
            <w:tcW w:w="1279" w:type="pct"/>
            <w:hideMark/>
          </w:tcPr>
          <w:p w14:paraId="4DA0CCD4"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Since 2022, generative AI has become deeply embedded in educational contexts.</w:t>
            </w:r>
          </w:p>
        </w:tc>
        <w:tc>
          <w:tcPr>
            <w:tcW w:w="470" w:type="pct"/>
            <w:hideMark/>
          </w:tcPr>
          <w:p w14:paraId="2CDEBDEE"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Not specified in abstract</w:t>
            </w:r>
          </w:p>
        </w:tc>
        <w:tc>
          <w:tcPr>
            <w:tcW w:w="612" w:type="pct"/>
            <w:hideMark/>
          </w:tcPr>
          <w:p w14:paraId="78290FED"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L2 / multilingual writing</w:t>
            </w:r>
          </w:p>
        </w:tc>
        <w:tc>
          <w:tcPr>
            <w:tcW w:w="1253" w:type="pct"/>
            <w:hideMark/>
          </w:tcPr>
          <w:p w14:paraId="5A54E757"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Framed within the United Nations' Sustainable Development Goals, particularly SDG 4 (Quality Education) and SDG 10 (Reduced Inequalities), this dependence on AI detection tools threatens both educational quality and equity. This paper contributes to scholarship on AI in education by demonstrating that detection-</w:t>
            </w:r>
            <w:proofErr w:type="spellStart"/>
            <w:r w:rsidRPr="00180664">
              <w:rPr>
                <w:rFonts w:ascii="Calibri" w:eastAsia="Times New Roman" w:hAnsi="Calibri" w:cs="Calibri"/>
                <w:color w:val="000000"/>
                <w:kern w:val="0"/>
                <w:sz w:val="22"/>
                <w:szCs w:val="22"/>
                <w:lang w:eastAsia="en-MY"/>
                <w14:ligatures w14:val="none"/>
              </w:rPr>
              <w:t>centered</w:t>
            </w:r>
            <w:proofErr w:type="spellEnd"/>
            <w:r w:rsidRPr="00180664">
              <w:rPr>
                <w:rFonts w:ascii="Calibri" w:eastAsia="Times New Roman" w:hAnsi="Calibri" w:cs="Calibri"/>
                <w:color w:val="000000"/>
                <w:kern w:val="0"/>
                <w:sz w:val="22"/>
                <w:szCs w:val="22"/>
                <w:lang w:eastAsia="en-MY"/>
                <w14:ligatures w14:val="none"/>
              </w:rPr>
              <w:t xml:space="preserve"> approaches to academic integrity are structurally flawed, and to discussions on student rights by showing how these tools erode procedural fairness and disproportionately harm marginalized learners. © 2026 The Authors.</w:t>
            </w:r>
          </w:p>
        </w:tc>
      </w:tr>
      <w:tr w:rsidR="00180664" w:rsidRPr="00180664" w14:paraId="0BBC6AC3" w14:textId="77777777" w:rsidTr="00180664">
        <w:trPr>
          <w:trHeight w:val="1440"/>
        </w:trPr>
        <w:tc>
          <w:tcPr>
            <w:tcW w:w="899" w:type="pct"/>
            <w:hideMark/>
          </w:tcPr>
          <w:p w14:paraId="4001365C"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Gonçalves B.F.; Gonçalves V. (2027). Tools for Detecting and Humanizing AI in Academic Work: An Exploratory Study</w:t>
            </w:r>
          </w:p>
        </w:tc>
        <w:tc>
          <w:tcPr>
            <w:tcW w:w="487" w:type="pct"/>
            <w:hideMark/>
          </w:tcPr>
          <w:p w14:paraId="098F50B3"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Systematic review / evidence synthesis</w:t>
            </w:r>
          </w:p>
        </w:tc>
        <w:tc>
          <w:tcPr>
            <w:tcW w:w="1279" w:type="pct"/>
            <w:hideMark/>
          </w:tcPr>
          <w:p w14:paraId="5A179E5F"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 xml:space="preserve">Humanization systems, in turn, can effectively circumvent detection mechanisms but raise serious ethical and academic concerns by undermining transparency, traceability, and trust in the authorship of texts. © The Author(s), </w:t>
            </w:r>
            <w:r w:rsidRPr="00180664">
              <w:rPr>
                <w:rFonts w:ascii="Calibri" w:eastAsia="Times New Roman" w:hAnsi="Calibri" w:cs="Calibri"/>
                <w:color w:val="000000"/>
                <w:kern w:val="0"/>
                <w:sz w:val="22"/>
                <w:szCs w:val="22"/>
                <w:lang w:eastAsia="en-MY"/>
                <w14:ligatures w14:val="none"/>
              </w:rPr>
              <w:lastRenderedPageBreak/>
              <w:t>under exclusive license to Springer Nature Switzerland AG 2027.</w:t>
            </w:r>
          </w:p>
        </w:tc>
        <w:tc>
          <w:tcPr>
            <w:tcW w:w="470" w:type="pct"/>
            <w:hideMark/>
          </w:tcPr>
          <w:p w14:paraId="572376F4"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lastRenderedPageBreak/>
              <w:t>Not specified in abstract</w:t>
            </w:r>
          </w:p>
        </w:tc>
        <w:tc>
          <w:tcPr>
            <w:tcW w:w="612" w:type="pct"/>
            <w:hideMark/>
          </w:tcPr>
          <w:p w14:paraId="069763AF"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Academic/scientific writing; L2 / multilingual writing; General human vs AI text</w:t>
            </w:r>
          </w:p>
        </w:tc>
        <w:tc>
          <w:tcPr>
            <w:tcW w:w="1253" w:type="pct"/>
            <w:hideMark/>
          </w:tcPr>
          <w:p w14:paraId="78D7D968"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 xml:space="preserve">Still, they reveal significant limitations when faced with hybrid content or content that has been manipulated through translation and paraphrasing strategies. In addition, there are significant false-positive rates, especially in productions by non-native authors, as </w:t>
            </w:r>
            <w:r w:rsidRPr="00180664">
              <w:rPr>
                <w:rFonts w:ascii="Calibri" w:eastAsia="Times New Roman" w:hAnsi="Calibri" w:cs="Calibri"/>
                <w:color w:val="000000"/>
                <w:kern w:val="0"/>
                <w:sz w:val="22"/>
                <w:szCs w:val="22"/>
                <w:lang w:eastAsia="en-MY"/>
                <w14:ligatures w14:val="none"/>
              </w:rPr>
              <w:lastRenderedPageBreak/>
              <w:t>well as inconsistencies in the results between different tools, which compromise their robustness.</w:t>
            </w:r>
          </w:p>
        </w:tc>
      </w:tr>
      <w:tr w:rsidR="00180664" w:rsidRPr="00180664" w14:paraId="6E3C9140" w14:textId="77777777" w:rsidTr="00180664">
        <w:trPr>
          <w:trHeight w:val="1440"/>
        </w:trPr>
        <w:tc>
          <w:tcPr>
            <w:tcW w:w="899" w:type="pct"/>
            <w:hideMark/>
          </w:tcPr>
          <w:p w14:paraId="5658779B"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lastRenderedPageBreak/>
              <w:t xml:space="preserve">Giray L.; </w:t>
            </w:r>
            <w:proofErr w:type="spellStart"/>
            <w:r w:rsidRPr="00180664">
              <w:rPr>
                <w:rFonts w:ascii="Calibri" w:eastAsia="Times New Roman" w:hAnsi="Calibri" w:cs="Calibri"/>
                <w:color w:val="000000"/>
                <w:kern w:val="0"/>
                <w:sz w:val="22"/>
                <w:szCs w:val="22"/>
                <w:lang w:eastAsia="en-MY"/>
                <w14:ligatures w14:val="none"/>
              </w:rPr>
              <w:t>Sevnarayan</w:t>
            </w:r>
            <w:proofErr w:type="spellEnd"/>
            <w:r w:rsidRPr="00180664">
              <w:rPr>
                <w:rFonts w:ascii="Calibri" w:eastAsia="Times New Roman" w:hAnsi="Calibri" w:cs="Calibri"/>
                <w:color w:val="000000"/>
                <w:kern w:val="0"/>
                <w:sz w:val="22"/>
                <w:szCs w:val="22"/>
                <w:lang w:eastAsia="en-MY"/>
                <w14:ligatures w14:val="none"/>
              </w:rPr>
              <w:t xml:space="preserve"> K.; </w:t>
            </w:r>
            <w:proofErr w:type="spellStart"/>
            <w:r w:rsidRPr="00180664">
              <w:rPr>
                <w:rFonts w:ascii="Calibri" w:eastAsia="Times New Roman" w:hAnsi="Calibri" w:cs="Calibri"/>
                <w:color w:val="000000"/>
                <w:kern w:val="0"/>
                <w:sz w:val="22"/>
                <w:szCs w:val="22"/>
                <w:lang w:eastAsia="en-MY"/>
                <w14:ligatures w14:val="none"/>
              </w:rPr>
              <w:t>Ranjbaran</w:t>
            </w:r>
            <w:proofErr w:type="spellEnd"/>
            <w:r w:rsidRPr="00180664">
              <w:rPr>
                <w:rFonts w:ascii="Calibri" w:eastAsia="Times New Roman" w:hAnsi="Calibri" w:cs="Calibri"/>
                <w:color w:val="000000"/>
                <w:kern w:val="0"/>
                <w:sz w:val="22"/>
                <w:szCs w:val="22"/>
                <w:lang w:eastAsia="en-MY"/>
                <w14:ligatures w14:val="none"/>
              </w:rPr>
              <w:t xml:space="preserve"> </w:t>
            </w:r>
            <w:proofErr w:type="spellStart"/>
            <w:r w:rsidRPr="00180664">
              <w:rPr>
                <w:rFonts w:ascii="Calibri" w:eastAsia="Times New Roman" w:hAnsi="Calibri" w:cs="Calibri"/>
                <w:color w:val="000000"/>
                <w:kern w:val="0"/>
                <w:sz w:val="22"/>
                <w:szCs w:val="22"/>
                <w:lang w:eastAsia="en-MY"/>
                <w14:ligatures w14:val="none"/>
              </w:rPr>
              <w:t>Madiseh</w:t>
            </w:r>
            <w:proofErr w:type="spellEnd"/>
            <w:r w:rsidRPr="00180664">
              <w:rPr>
                <w:rFonts w:ascii="Calibri" w:eastAsia="Times New Roman" w:hAnsi="Calibri" w:cs="Calibri"/>
                <w:color w:val="000000"/>
                <w:kern w:val="0"/>
                <w:sz w:val="22"/>
                <w:szCs w:val="22"/>
                <w:lang w:eastAsia="en-MY"/>
                <w14:ligatures w14:val="none"/>
              </w:rPr>
              <w:t xml:space="preserve"> F. (2025). Beyond Policing: AI Writing Detection Tools, Trust, Academic Integrity, and Their Implications for College Writing</w:t>
            </w:r>
          </w:p>
        </w:tc>
        <w:tc>
          <w:tcPr>
            <w:tcW w:w="487" w:type="pct"/>
            <w:hideMark/>
          </w:tcPr>
          <w:p w14:paraId="1AF15B10"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Model development / machine-learning study</w:t>
            </w:r>
          </w:p>
        </w:tc>
        <w:tc>
          <w:tcPr>
            <w:tcW w:w="1279" w:type="pct"/>
            <w:hideMark/>
          </w:tcPr>
          <w:p w14:paraId="383F41EA"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By shifting from a policing mindset to a trust-based educational framework, this method aims to promote academic integrity, engagement, and responsible AI use in college writing. © 2024 The Author(s).</w:t>
            </w:r>
          </w:p>
        </w:tc>
        <w:tc>
          <w:tcPr>
            <w:tcW w:w="470" w:type="pct"/>
            <w:hideMark/>
          </w:tcPr>
          <w:p w14:paraId="6DD08453"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Not specified in abstract</w:t>
            </w:r>
          </w:p>
        </w:tc>
        <w:tc>
          <w:tcPr>
            <w:tcW w:w="612" w:type="pct"/>
            <w:hideMark/>
          </w:tcPr>
          <w:p w14:paraId="73714794"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L2 / multilingual writing</w:t>
            </w:r>
          </w:p>
        </w:tc>
        <w:tc>
          <w:tcPr>
            <w:tcW w:w="1253" w:type="pct"/>
            <w:hideMark/>
          </w:tcPr>
          <w:p w14:paraId="5BD3FA77"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Current AI detectors demonstrate significant technical limitations, including high false-positive and false-negative rates, and show bias against non-native English speakers.</w:t>
            </w:r>
          </w:p>
        </w:tc>
      </w:tr>
      <w:tr w:rsidR="00180664" w:rsidRPr="00180664" w14:paraId="61C1BF15" w14:textId="77777777" w:rsidTr="00180664">
        <w:trPr>
          <w:trHeight w:val="1440"/>
        </w:trPr>
        <w:tc>
          <w:tcPr>
            <w:tcW w:w="899" w:type="pct"/>
            <w:hideMark/>
          </w:tcPr>
          <w:p w14:paraId="249D4547"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proofErr w:type="spellStart"/>
            <w:r w:rsidRPr="00180664">
              <w:rPr>
                <w:rFonts w:ascii="Calibri" w:eastAsia="Times New Roman" w:hAnsi="Calibri" w:cs="Calibri"/>
                <w:color w:val="000000"/>
                <w:kern w:val="0"/>
                <w:sz w:val="22"/>
                <w:szCs w:val="22"/>
                <w:lang w:eastAsia="en-MY"/>
                <w14:ligatures w14:val="none"/>
              </w:rPr>
              <w:t>Maphoto</w:t>
            </w:r>
            <w:proofErr w:type="spellEnd"/>
            <w:r w:rsidRPr="00180664">
              <w:rPr>
                <w:rFonts w:ascii="Calibri" w:eastAsia="Times New Roman" w:hAnsi="Calibri" w:cs="Calibri"/>
                <w:color w:val="000000"/>
                <w:kern w:val="0"/>
                <w:sz w:val="22"/>
                <w:szCs w:val="22"/>
                <w:lang w:eastAsia="en-MY"/>
                <w14:ligatures w14:val="none"/>
              </w:rPr>
              <w:t xml:space="preserve"> K.B.; Giray L.; </w:t>
            </w:r>
            <w:proofErr w:type="spellStart"/>
            <w:r w:rsidRPr="00180664">
              <w:rPr>
                <w:rFonts w:ascii="Calibri" w:eastAsia="Times New Roman" w:hAnsi="Calibri" w:cs="Calibri"/>
                <w:color w:val="000000"/>
                <w:kern w:val="0"/>
                <w:sz w:val="22"/>
                <w:szCs w:val="22"/>
                <w:lang w:eastAsia="en-MY"/>
                <w14:ligatures w14:val="none"/>
              </w:rPr>
              <w:t>Sevnarayan</w:t>
            </w:r>
            <w:proofErr w:type="spellEnd"/>
            <w:r w:rsidRPr="00180664">
              <w:rPr>
                <w:rFonts w:ascii="Calibri" w:eastAsia="Times New Roman" w:hAnsi="Calibri" w:cs="Calibri"/>
                <w:color w:val="000000"/>
                <w:kern w:val="0"/>
                <w:sz w:val="22"/>
                <w:szCs w:val="22"/>
                <w:lang w:eastAsia="en-MY"/>
                <w14:ligatures w14:val="none"/>
              </w:rPr>
              <w:t xml:space="preserve"> K. (2026). Automated integrity or automated injustice? Turnitin's AI detection in multilingual writing contexts</w:t>
            </w:r>
          </w:p>
        </w:tc>
        <w:tc>
          <w:tcPr>
            <w:tcW w:w="487" w:type="pct"/>
            <w:hideMark/>
          </w:tcPr>
          <w:p w14:paraId="4077868A"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Model development / machine-learning study</w:t>
            </w:r>
          </w:p>
        </w:tc>
        <w:tc>
          <w:tcPr>
            <w:tcW w:w="1279" w:type="pct"/>
            <w:hideMark/>
          </w:tcPr>
          <w:p w14:paraId="44713C7E"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The article thus advances a linguistic approach to L2 assessment that acknowledges AI's presence while safeguarding student agency, integrity, and equity in writing evaluation. © 2026</w:t>
            </w:r>
          </w:p>
        </w:tc>
        <w:tc>
          <w:tcPr>
            <w:tcW w:w="470" w:type="pct"/>
            <w:hideMark/>
          </w:tcPr>
          <w:p w14:paraId="472A77E1"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 xml:space="preserve">Turnitin; GPTZero; </w:t>
            </w:r>
            <w:proofErr w:type="spellStart"/>
            <w:r w:rsidRPr="00180664">
              <w:rPr>
                <w:rFonts w:ascii="Calibri" w:eastAsia="Times New Roman" w:hAnsi="Calibri" w:cs="Calibri"/>
                <w:color w:val="000000"/>
                <w:kern w:val="0"/>
                <w:sz w:val="22"/>
                <w:szCs w:val="22"/>
                <w:lang w:eastAsia="en-MY"/>
                <w14:ligatures w14:val="none"/>
              </w:rPr>
              <w:t>Copyleaks</w:t>
            </w:r>
            <w:proofErr w:type="spellEnd"/>
            <w:r w:rsidRPr="00180664">
              <w:rPr>
                <w:rFonts w:ascii="Calibri" w:eastAsia="Times New Roman" w:hAnsi="Calibri" w:cs="Calibri"/>
                <w:color w:val="000000"/>
                <w:kern w:val="0"/>
                <w:sz w:val="22"/>
                <w:szCs w:val="22"/>
                <w:lang w:eastAsia="en-MY"/>
                <w14:ligatures w14:val="none"/>
              </w:rPr>
              <w:t>; OpenAI Classifier</w:t>
            </w:r>
          </w:p>
        </w:tc>
        <w:tc>
          <w:tcPr>
            <w:tcW w:w="612" w:type="pct"/>
            <w:hideMark/>
          </w:tcPr>
          <w:p w14:paraId="4345BEDE"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L2 / multilingual writing; General human vs AI text</w:t>
            </w:r>
          </w:p>
        </w:tc>
        <w:tc>
          <w:tcPr>
            <w:tcW w:w="1253" w:type="pct"/>
            <w:hideMark/>
          </w:tcPr>
          <w:p w14:paraId="65B8131A"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 xml:space="preserve">Although Turnitin and similar detectors (e.g., GPTZero, </w:t>
            </w:r>
            <w:proofErr w:type="spellStart"/>
            <w:r w:rsidRPr="00180664">
              <w:rPr>
                <w:rFonts w:ascii="Calibri" w:eastAsia="Times New Roman" w:hAnsi="Calibri" w:cs="Calibri"/>
                <w:color w:val="000000"/>
                <w:kern w:val="0"/>
                <w:sz w:val="22"/>
                <w:szCs w:val="22"/>
                <w:lang w:eastAsia="en-MY"/>
                <w14:ligatures w14:val="none"/>
              </w:rPr>
              <w:t>Copyleaks</w:t>
            </w:r>
            <w:proofErr w:type="spellEnd"/>
            <w:r w:rsidRPr="00180664">
              <w:rPr>
                <w:rFonts w:ascii="Calibri" w:eastAsia="Times New Roman" w:hAnsi="Calibri" w:cs="Calibri"/>
                <w:color w:val="000000"/>
                <w:kern w:val="0"/>
                <w:sz w:val="22"/>
                <w:szCs w:val="22"/>
                <w:lang w:eastAsia="en-MY"/>
                <w14:ligatures w14:val="none"/>
              </w:rPr>
              <w:t>, Writer, and the OpenAI Classifier) claim high accuracy in identifying AI-generated text, recent evidence reveals systemic biases against multilingual writers, whose syntactic regularity and formulaic phrasing are frequently misclassified as AI-generated.</w:t>
            </w:r>
          </w:p>
        </w:tc>
      </w:tr>
      <w:tr w:rsidR="00180664" w:rsidRPr="00180664" w14:paraId="03E7EDF2" w14:textId="77777777" w:rsidTr="00180664">
        <w:trPr>
          <w:trHeight w:val="1440"/>
        </w:trPr>
        <w:tc>
          <w:tcPr>
            <w:tcW w:w="899" w:type="pct"/>
            <w:hideMark/>
          </w:tcPr>
          <w:p w14:paraId="60CC8562"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 xml:space="preserve">Charef N.; El Ghazi S.; </w:t>
            </w:r>
            <w:proofErr w:type="spellStart"/>
            <w:r w:rsidRPr="00180664">
              <w:rPr>
                <w:rFonts w:ascii="Calibri" w:eastAsia="Times New Roman" w:hAnsi="Calibri" w:cs="Calibri"/>
                <w:color w:val="000000"/>
                <w:kern w:val="0"/>
                <w:sz w:val="22"/>
                <w:szCs w:val="22"/>
                <w:lang w:eastAsia="en-MY"/>
                <w14:ligatures w14:val="none"/>
              </w:rPr>
              <w:t>Qarmiche</w:t>
            </w:r>
            <w:proofErr w:type="spellEnd"/>
            <w:r w:rsidRPr="00180664">
              <w:rPr>
                <w:rFonts w:ascii="Calibri" w:eastAsia="Times New Roman" w:hAnsi="Calibri" w:cs="Calibri"/>
                <w:color w:val="000000"/>
                <w:kern w:val="0"/>
                <w:sz w:val="22"/>
                <w:szCs w:val="22"/>
                <w:lang w:eastAsia="en-MY"/>
                <w14:ligatures w14:val="none"/>
              </w:rPr>
              <w:t xml:space="preserve"> N.; </w:t>
            </w:r>
            <w:proofErr w:type="spellStart"/>
            <w:r w:rsidRPr="00180664">
              <w:rPr>
                <w:rFonts w:ascii="Calibri" w:eastAsia="Times New Roman" w:hAnsi="Calibri" w:cs="Calibri"/>
                <w:color w:val="000000"/>
                <w:kern w:val="0"/>
                <w:sz w:val="22"/>
                <w:szCs w:val="22"/>
                <w:lang w:eastAsia="en-MY"/>
                <w14:ligatures w14:val="none"/>
              </w:rPr>
              <w:t>Bourkhime</w:t>
            </w:r>
            <w:proofErr w:type="spellEnd"/>
            <w:r w:rsidRPr="00180664">
              <w:rPr>
                <w:rFonts w:ascii="Calibri" w:eastAsia="Times New Roman" w:hAnsi="Calibri" w:cs="Calibri"/>
                <w:color w:val="000000"/>
                <w:kern w:val="0"/>
                <w:sz w:val="22"/>
                <w:szCs w:val="22"/>
                <w:lang w:eastAsia="en-MY"/>
                <w14:ligatures w14:val="none"/>
              </w:rPr>
              <w:t xml:space="preserve"> H.; Omari M.; El Fakir S.; Otmani N. (2026). Artificial Intelligence in Medical Writing: A Systematic Review of Current Practices</w:t>
            </w:r>
          </w:p>
        </w:tc>
        <w:tc>
          <w:tcPr>
            <w:tcW w:w="487" w:type="pct"/>
            <w:hideMark/>
          </w:tcPr>
          <w:p w14:paraId="2125EB00"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Systematic review / evidence synthesis</w:t>
            </w:r>
          </w:p>
        </w:tc>
        <w:tc>
          <w:tcPr>
            <w:tcW w:w="1279" w:type="pct"/>
            <w:hideMark/>
          </w:tcPr>
          <w:p w14:paraId="46B53624"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Of 585 articles, 27 met inclusion criteria.</w:t>
            </w:r>
          </w:p>
        </w:tc>
        <w:tc>
          <w:tcPr>
            <w:tcW w:w="470" w:type="pct"/>
            <w:hideMark/>
          </w:tcPr>
          <w:p w14:paraId="30EAE66F"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GPTZero; Originality.AI; Sapling</w:t>
            </w:r>
          </w:p>
        </w:tc>
        <w:tc>
          <w:tcPr>
            <w:tcW w:w="612" w:type="pct"/>
            <w:hideMark/>
          </w:tcPr>
          <w:p w14:paraId="3E97049E"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General human vs AI text</w:t>
            </w:r>
          </w:p>
        </w:tc>
        <w:tc>
          <w:tcPr>
            <w:tcW w:w="1253" w:type="pct"/>
            <w:hideMark/>
          </w:tcPr>
          <w:p w14:paraId="42990880"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Human reviewers showed limited ability to identify AI outputs. AI enhances efficiency and structure in medical writing but faces challenges in accuracy and originality.</w:t>
            </w:r>
          </w:p>
        </w:tc>
      </w:tr>
      <w:tr w:rsidR="00180664" w:rsidRPr="00180664" w14:paraId="7E4CF75E" w14:textId="77777777" w:rsidTr="00180664">
        <w:trPr>
          <w:trHeight w:val="1440"/>
        </w:trPr>
        <w:tc>
          <w:tcPr>
            <w:tcW w:w="899" w:type="pct"/>
            <w:hideMark/>
          </w:tcPr>
          <w:p w14:paraId="73A00F6A"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proofErr w:type="spellStart"/>
            <w:r w:rsidRPr="00180664">
              <w:rPr>
                <w:rFonts w:ascii="Calibri" w:eastAsia="Times New Roman" w:hAnsi="Calibri" w:cs="Calibri"/>
                <w:color w:val="000000"/>
                <w:kern w:val="0"/>
                <w:sz w:val="22"/>
                <w:szCs w:val="22"/>
                <w:lang w:eastAsia="en-MY"/>
                <w14:ligatures w14:val="none"/>
              </w:rPr>
              <w:t>Gritsai</w:t>
            </w:r>
            <w:proofErr w:type="spellEnd"/>
            <w:r w:rsidRPr="00180664">
              <w:rPr>
                <w:rFonts w:ascii="Calibri" w:eastAsia="Times New Roman" w:hAnsi="Calibri" w:cs="Calibri"/>
                <w:color w:val="000000"/>
                <w:kern w:val="0"/>
                <w:sz w:val="22"/>
                <w:szCs w:val="22"/>
                <w:lang w:eastAsia="en-MY"/>
                <w14:ligatures w14:val="none"/>
              </w:rPr>
              <w:t xml:space="preserve"> G.; Voznyuk A.; </w:t>
            </w:r>
            <w:proofErr w:type="spellStart"/>
            <w:r w:rsidRPr="00180664">
              <w:rPr>
                <w:rFonts w:ascii="Calibri" w:eastAsia="Times New Roman" w:hAnsi="Calibri" w:cs="Calibri"/>
                <w:color w:val="000000"/>
                <w:kern w:val="0"/>
                <w:sz w:val="22"/>
                <w:szCs w:val="22"/>
                <w:lang w:eastAsia="en-MY"/>
                <w14:ligatures w14:val="none"/>
              </w:rPr>
              <w:t>Khabutdinov</w:t>
            </w:r>
            <w:proofErr w:type="spellEnd"/>
            <w:r w:rsidRPr="00180664">
              <w:rPr>
                <w:rFonts w:ascii="Calibri" w:eastAsia="Times New Roman" w:hAnsi="Calibri" w:cs="Calibri"/>
                <w:color w:val="000000"/>
                <w:kern w:val="0"/>
                <w:sz w:val="22"/>
                <w:szCs w:val="22"/>
                <w:lang w:eastAsia="en-MY"/>
                <w14:ligatures w14:val="none"/>
              </w:rPr>
              <w:t xml:space="preserve"> I.; </w:t>
            </w:r>
            <w:proofErr w:type="spellStart"/>
            <w:r w:rsidRPr="00180664">
              <w:rPr>
                <w:rFonts w:ascii="Calibri" w:eastAsia="Times New Roman" w:hAnsi="Calibri" w:cs="Calibri"/>
                <w:color w:val="000000"/>
                <w:kern w:val="0"/>
                <w:sz w:val="22"/>
                <w:szCs w:val="22"/>
                <w:lang w:eastAsia="en-MY"/>
                <w14:ligatures w14:val="none"/>
              </w:rPr>
              <w:t>Grabovoy</w:t>
            </w:r>
            <w:proofErr w:type="spellEnd"/>
            <w:r w:rsidRPr="00180664">
              <w:rPr>
                <w:rFonts w:ascii="Calibri" w:eastAsia="Times New Roman" w:hAnsi="Calibri" w:cs="Calibri"/>
                <w:color w:val="000000"/>
                <w:kern w:val="0"/>
                <w:sz w:val="22"/>
                <w:szCs w:val="22"/>
                <w:lang w:eastAsia="en-MY"/>
                <w14:ligatures w14:val="none"/>
              </w:rPr>
              <w:t xml:space="preserve"> A. (2025). </w:t>
            </w:r>
            <w:proofErr w:type="spellStart"/>
            <w:r w:rsidRPr="00180664">
              <w:rPr>
                <w:rFonts w:ascii="Calibri" w:eastAsia="Times New Roman" w:hAnsi="Calibri" w:cs="Calibri"/>
                <w:color w:val="000000"/>
                <w:kern w:val="0"/>
                <w:sz w:val="22"/>
                <w:szCs w:val="22"/>
                <w:lang w:eastAsia="en-MY"/>
                <w14:ligatures w14:val="none"/>
              </w:rPr>
              <w:t>Advacheck</w:t>
            </w:r>
            <w:proofErr w:type="spellEnd"/>
            <w:r w:rsidRPr="00180664">
              <w:rPr>
                <w:rFonts w:ascii="Calibri" w:eastAsia="Times New Roman" w:hAnsi="Calibri" w:cs="Calibri"/>
                <w:color w:val="000000"/>
                <w:kern w:val="0"/>
                <w:sz w:val="22"/>
                <w:szCs w:val="22"/>
                <w:lang w:eastAsia="en-MY"/>
                <w14:ligatures w14:val="none"/>
              </w:rPr>
              <w:t xml:space="preserve"> at GenAI Detection Task 1: AI Detection Powered by Domain-Aware Multi-Tasking</w:t>
            </w:r>
          </w:p>
        </w:tc>
        <w:tc>
          <w:tcPr>
            <w:tcW w:w="487" w:type="pct"/>
            <w:hideMark/>
          </w:tcPr>
          <w:p w14:paraId="5E7C3FAE"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Model development / machine-learning study</w:t>
            </w:r>
          </w:p>
        </w:tc>
        <w:tc>
          <w:tcPr>
            <w:tcW w:w="1279" w:type="pct"/>
            <w:hideMark/>
          </w:tcPr>
          <w:p w14:paraId="5FA3DEE2"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 xml:space="preserve">The paper describes a system designed by </w:t>
            </w:r>
            <w:proofErr w:type="spellStart"/>
            <w:r w:rsidRPr="00180664">
              <w:rPr>
                <w:rFonts w:ascii="Calibri" w:eastAsia="Times New Roman" w:hAnsi="Calibri" w:cs="Calibri"/>
                <w:color w:val="000000"/>
                <w:kern w:val="0"/>
                <w:sz w:val="22"/>
                <w:szCs w:val="22"/>
                <w:lang w:eastAsia="en-MY"/>
                <w14:ligatures w14:val="none"/>
              </w:rPr>
              <w:t>Advacheck</w:t>
            </w:r>
            <w:proofErr w:type="spellEnd"/>
            <w:r w:rsidRPr="00180664">
              <w:rPr>
                <w:rFonts w:ascii="Calibri" w:eastAsia="Times New Roman" w:hAnsi="Calibri" w:cs="Calibri"/>
                <w:color w:val="000000"/>
                <w:kern w:val="0"/>
                <w:sz w:val="22"/>
                <w:szCs w:val="22"/>
                <w:lang w:eastAsia="en-MY"/>
                <w14:ligatures w14:val="none"/>
              </w:rPr>
              <w:t xml:space="preserve"> team to recognise machine-generated and human-written texts in the monolingual subtask of GenAI Detection Task 1 competition.</w:t>
            </w:r>
          </w:p>
        </w:tc>
        <w:tc>
          <w:tcPr>
            <w:tcW w:w="470" w:type="pct"/>
            <w:hideMark/>
          </w:tcPr>
          <w:p w14:paraId="2CAA7ACA"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Not specified in abstract</w:t>
            </w:r>
          </w:p>
        </w:tc>
        <w:tc>
          <w:tcPr>
            <w:tcW w:w="612" w:type="pct"/>
            <w:hideMark/>
          </w:tcPr>
          <w:p w14:paraId="2335666F"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General human vs AI text</w:t>
            </w:r>
          </w:p>
        </w:tc>
        <w:tc>
          <w:tcPr>
            <w:tcW w:w="1253" w:type="pct"/>
            <w:hideMark/>
          </w:tcPr>
          <w:p w14:paraId="52A77C00"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 xml:space="preserve">We further study obtained system through ablation, error and representation analyses, finding that multitask learning outperforms single-task mode and simultaneous tasks form a cluster structure in embeddings space. </w:t>
            </w:r>
            <w:r w:rsidRPr="00180664">
              <w:rPr>
                <w:rFonts w:ascii="Calibri" w:eastAsia="Times New Roman" w:hAnsi="Calibri" w:cs="Calibri"/>
                <w:color w:val="000000"/>
                <w:kern w:val="0"/>
                <w:sz w:val="22"/>
                <w:szCs w:val="22"/>
                <w:lang w:eastAsia="en-MY"/>
                <w14:ligatures w14:val="none"/>
              </w:rPr>
              <w:lastRenderedPageBreak/>
              <w:t>We release our code and model1 © 2025 International Conference on Computational Linguistics.</w:t>
            </w:r>
          </w:p>
        </w:tc>
      </w:tr>
      <w:tr w:rsidR="00180664" w:rsidRPr="00180664" w14:paraId="6800710C" w14:textId="77777777" w:rsidTr="00180664">
        <w:trPr>
          <w:trHeight w:val="1440"/>
        </w:trPr>
        <w:tc>
          <w:tcPr>
            <w:tcW w:w="899" w:type="pct"/>
            <w:hideMark/>
          </w:tcPr>
          <w:p w14:paraId="69BADC83"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proofErr w:type="spellStart"/>
            <w:r w:rsidRPr="00180664">
              <w:rPr>
                <w:rFonts w:ascii="Calibri" w:eastAsia="Times New Roman" w:hAnsi="Calibri" w:cs="Calibri"/>
                <w:color w:val="000000"/>
                <w:kern w:val="0"/>
                <w:sz w:val="22"/>
                <w:szCs w:val="22"/>
                <w:lang w:eastAsia="en-MY"/>
                <w14:ligatures w14:val="none"/>
              </w:rPr>
              <w:lastRenderedPageBreak/>
              <w:t>Bevendorff</w:t>
            </w:r>
            <w:proofErr w:type="spellEnd"/>
            <w:r w:rsidRPr="00180664">
              <w:rPr>
                <w:rFonts w:ascii="Calibri" w:eastAsia="Times New Roman" w:hAnsi="Calibri" w:cs="Calibri"/>
                <w:color w:val="000000"/>
                <w:kern w:val="0"/>
                <w:sz w:val="22"/>
                <w:szCs w:val="22"/>
                <w:lang w:eastAsia="en-MY"/>
                <w14:ligatures w14:val="none"/>
              </w:rPr>
              <w:t xml:space="preserve"> J.; Fröbe M.; Greiner-Petter A.; Jakoby A.; </w:t>
            </w:r>
            <w:proofErr w:type="spellStart"/>
            <w:r w:rsidRPr="00180664">
              <w:rPr>
                <w:rFonts w:ascii="Calibri" w:eastAsia="Times New Roman" w:hAnsi="Calibri" w:cs="Calibri"/>
                <w:color w:val="000000"/>
                <w:kern w:val="0"/>
                <w:sz w:val="22"/>
                <w:szCs w:val="22"/>
                <w:lang w:eastAsia="en-MY"/>
                <w14:ligatures w14:val="none"/>
              </w:rPr>
              <w:t>Mayerl</w:t>
            </w:r>
            <w:proofErr w:type="spellEnd"/>
            <w:r w:rsidRPr="00180664">
              <w:rPr>
                <w:rFonts w:ascii="Calibri" w:eastAsia="Times New Roman" w:hAnsi="Calibri" w:cs="Calibri"/>
                <w:color w:val="000000"/>
                <w:kern w:val="0"/>
                <w:sz w:val="22"/>
                <w:szCs w:val="22"/>
                <w:lang w:eastAsia="en-MY"/>
                <w14:ligatures w14:val="none"/>
              </w:rPr>
              <w:t xml:space="preserve"> M.; </w:t>
            </w:r>
            <w:proofErr w:type="spellStart"/>
            <w:r w:rsidRPr="00180664">
              <w:rPr>
                <w:rFonts w:ascii="Calibri" w:eastAsia="Times New Roman" w:hAnsi="Calibri" w:cs="Calibri"/>
                <w:color w:val="000000"/>
                <w:kern w:val="0"/>
                <w:sz w:val="22"/>
                <w:szCs w:val="22"/>
                <w:lang w:eastAsia="en-MY"/>
                <w14:ligatures w14:val="none"/>
              </w:rPr>
              <w:t>Nakov</w:t>
            </w:r>
            <w:proofErr w:type="spellEnd"/>
            <w:r w:rsidRPr="00180664">
              <w:rPr>
                <w:rFonts w:ascii="Calibri" w:eastAsia="Times New Roman" w:hAnsi="Calibri" w:cs="Calibri"/>
                <w:color w:val="000000"/>
                <w:kern w:val="0"/>
                <w:sz w:val="22"/>
                <w:szCs w:val="22"/>
                <w:lang w:eastAsia="en-MY"/>
                <w14:ligatures w14:val="none"/>
              </w:rPr>
              <w:t xml:space="preserve"> P.; Plutz H.; Potthast M.; Stein B.; Ta M.N.; Wang Y.; Zangerle E. (2026). Overview of PAN 2026: Voight-Kampff Generative AI Detection, Text Watermarking, Multi-author Writing Style Analysis, Generative Plagiarism Detection, and Reasoning Trajectory Detection</w:t>
            </w:r>
          </w:p>
        </w:tc>
        <w:tc>
          <w:tcPr>
            <w:tcW w:w="487" w:type="pct"/>
            <w:hideMark/>
          </w:tcPr>
          <w:p w14:paraId="40AA8819"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Comparative / benchmark evaluation</w:t>
            </w:r>
          </w:p>
        </w:tc>
        <w:tc>
          <w:tcPr>
            <w:tcW w:w="1279" w:type="pct"/>
            <w:hideMark/>
          </w:tcPr>
          <w:p w14:paraId="6934003F"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Since PAN 2012, more than 1,100 submissions have been made this way via the TIRA experimentation platform [8]. © The Author(s), under exclusive license to Springer Nature Switzerland AG 2026.</w:t>
            </w:r>
          </w:p>
        </w:tc>
        <w:tc>
          <w:tcPr>
            <w:tcW w:w="470" w:type="pct"/>
            <w:hideMark/>
          </w:tcPr>
          <w:p w14:paraId="0AFA5093"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Stylometric analysis; Watermarking</w:t>
            </w:r>
          </w:p>
        </w:tc>
        <w:tc>
          <w:tcPr>
            <w:tcW w:w="612" w:type="pct"/>
            <w:hideMark/>
          </w:tcPr>
          <w:p w14:paraId="3FF1C928"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General human vs AI text</w:t>
            </w:r>
          </w:p>
        </w:tc>
        <w:tc>
          <w:tcPr>
            <w:tcW w:w="1253" w:type="pct"/>
            <w:hideMark/>
          </w:tcPr>
          <w:p w14:paraId="39BECE63"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As in previous years, PAN invites software submissions as easy-to-reproduce Docker containers for most of the tasks. Since PAN 2012, more than 1,100 submissions have been made this way via the TIRA experimentation platform [8]. © The Author(s), under exclusive license to Springer Nature Switzerland AG 2026.</w:t>
            </w:r>
          </w:p>
        </w:tc>
      </w:tr>
      <w:tr w:rsidR="00180664" w:rsidRPr="00180664" w14:paraId="384FB4AF" w14:textId="77777777" w:rsidTr="00180664">
        <w:trPr>
          <w:trHeight w:val="1440"/>
        </w:trPr>
        <w:tc>
          <w:tcPr>
            <w:tcW w:w="899" w:type="pct"/>
            <w:hideMark/>
          </w:tcPr>
          <w:p w14:paraId="73FDC554"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proofErr w:type="spellStart"/>
            <w:r w:rsidRPr="00180664">
              <w:rPr>
                <w:rFonts w:ascii="Calibri" w:eastAsia="Times New Roman" w:hAnsi="Calibri" w:cs="Calibri"/>
                <w:color w:val="000000"/>
                <w:kern w:val="0"/>
                <w:sz w:val="22"/>
                <w:szCs w:val="22"/>
                <w:lang w:eastAsia="en-MY"/>
                <w14:ligatures w14:val="none"/>
              </w:rPr>
              <w:t>Andoniou</w:t>
            </w:r>
            <w:proofErr w:type="spellEnd"/>
            <w:r w:rsidRPr="00180664">
              <w:rPr>
                <w:rFonts w:ascii="Calibri" w:eastAsia="Times New Roman" w:hAnsi="Calibri" w:cs="Calibri"/>
                <w:color w:val="000000"/>
                <w:kern w:val="0"/>
                <w:sz w:val="22"/>
                <w:szCs w:val="22"/>
                <w:lang w:eastAsia="en-MY"/>
                <w14:ligatures w14:val="none"/>
              </w:rPr>
              <w:t xml:space="preserve"> C. (2026). The Cheating Crisis That Wasn't: AI, Academic Integrity, and the Evidence Gap</w:t>
            </w:r>
          </w:p>
        </w:tc>
        <w:tc>
          <w:tcPr>
            <w:tcW w:w="487" w:type="pct"/>
            <w:hideMark/>
          </w:tcPr>
          <w:p w14:paraId="69881DE6"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Systematic review / evidence synthesis</w:t>
            </w:r>
          </w:p>
        </w:tc>
        <w:tc>
          <w:tcPr>
            <w:tcW w:w="1279" w:type="pct"/>
            <w:hideMark/>
          </w:tcPr>
          <w:p w14:paraId="25F00076"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Research indicates students use AI technology extensively - between 40% and 90%.</w:t>
            </w:r>
          </w:p>
        </w:tc>
        <w:tc>
          <w:tcPr>
            <w:tcW w:w="470" w:type="pct"/>
            <w:hideMark/>
          </w:tcPr>
          <w:p w14:paraId="034E64AB"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Not specified in abstract</w:t>
            </w:r>
          </w:p>
        </w:tc>
        <w:tc>
          <w:tcPr>
            <w:tcW w:w="612" w:type="pct"/>
            <w:hideMark/>
          </w:tcPr>
          <w:p w14:paraId="7178B7A1"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L2 / multilingual writing; General human vs AI text; News/journalism text</w:t>
            </w:r>
          </w:p>
        </w:tc>
        <w:tc>
          <w:tcPr>
            <w:tcW w:w="1253" w:type="pct"/>
            <w:hideMark/>
          </w:tcPr>
          <w:p w14:paraId="3F298E95"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The detection tools which companies promote as solutions have shown no effectiveness as they produce more than 60% false positive results when identifying non-native English speakers, while they fail to detect AI-generated content that has been rewritten. The current cheating crisis label fails to show the actual nature of the problem according to the current review.</w:t>
            </w:r>
          </w:p>
        </w:tc>
      </w:tr>
      <w:tr w:rsidR="00180664" w:rsidRPr="00180664" w14:paraId="7976FC6F" w14:textId="77777777" w:rsidTr="00180664">
        <w:trPr>
          <w:trHeight w:val="1440"/>
        </w:trPr>
        <w:tc>
          <w:tcPr>
            <w:tcW w:w="899" w:type="pct"/>
            <w:hideMark/>
          </w:tcPr>
          <w:p w14:paraId="64D36D25"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lastRenderedPageBreak/>
              <w:t>Xing Y.; Men Y.; Luo S.; Yang Z.; Zhou J.; Pan L. (2026). Highly generalizable cross-domain machine-generated text detection</w:t>
            </w:r>
          </w:p>
        </w:tc>
        <w:tc>
          <w:tcPr>
            <w:tcW w:w="487" w:type="pct"/>
            <w:hideMark/>
          </w:tcPr>
          <w:p w14:paraId="1E0F20E6"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Experimental study</w:t>
            </w:r>
          </w:p>
        </w:tc>
        <w:tc>
          <w:tcPr>
            <w:tcW w:w="1279" w:type="pct"/>
            <w:hideMark/>
          </w:tcPr>
          <w:p w14:paraId="456DE614"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Not reported in abstract</w:t>
            </w:r>
          </w:p>
        </w:tc>
        <w:tc>
          <w:tcPr>
            <w:tcW w:w="470" w:type="pct"/>
            <w:hideMark/>
          </w:tcPr>
          <w:p w14:paraId="242074E5"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Not specified in abstract</w:t>
            </w:r>
          </w:p>
        </w:tc>
        <w:tc>
          <w:tcPr>
            <w:tcW w:w="612" w:type="pct"/>
            <w:hideMark/>
          </w:tcPr>
          <w:p w14:paraId="0C3130B0"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General human vs AI text</w:t>
            </w:r>
          </w:p>
        </w:tc>
        <w:tc>
          <w:tcPr>
            <w:tcW w:w="1253" w:type="pct"/>
            <w:hideMark/>
          </w:tcPr>
          <w:p w14:paraId="56258BF4"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Experimental results show that, once trained on a single domain, HGCD achieves high detection accuracy in other domains without any fine-tuning, indicating its strong generalizability and broad applicability. Compared with the SOTA method, HGCD improves accuracy by up to 1.54% in in-domain scenarios and by up to 6.59% in cross-domain scenarios. © 2026 Elsevier B.V.</w:t>
            </w:r>
          </w:p>
        </w:tc>
      </w:tr>
      <w:tr w:rsidR="00180664" w:rsidRPr="00180664" w14:paraId="6A2271F2" w14:textId="77777777" w:rsidTr="00180664">
        <w:trPr>
          <w:trHeight w:val="1440"/>
        </w:trPr>
        <w:tc>
          <w:tcPr>
            <w:tcW w:w="899" w:type="pct"/>
            <w:hideMark/>
          </w:tcPr>
          <w:p w14:paraId="64BF24A2"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Liu T.; Zhang Q. (2025). A Bert-based Model with Tsk Fuzzy Neural Network for Ai Comments Detection</w:t>
            </w:r>
          </w:p>
        </w:tc>
        <w:tc>
          <w:tcPr>
            <w:tcW w:w="487" w:type="pct"/>
            <w:hideMark/>
          </w:tcPr>
          <w:p w14:paraId="13ED53DD"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Experimental study</w:t>
            </w:r>
          </w:p>
        </w:tc>
        <w:tc>
          <w:tcPr>
            <w:tcW w:w="1279" w:type="pct"/>
            <w:hideMark/>
          </w:tcPr>
          <w:p w14:paraId="12B7062D"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The experimental results show that the proposed hybrid model BERT-TSK-H outperforms BERT-TSK and the fine-tuned BERT model in terms of most of the metrics, Accuracy, Precision, Recall and F1-score on the two datasets. © 2025 IEEE.</w:t>
            </w:r>
          </w:p>
        </w:tc>
        <w:tc>
          <w:tcPr>
            <w:tcW w:w="470" w:type="pct"/>
            <w:hideMark/>
          </w:tcPr>
          <w:p w14:paraId="1274AB5E"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BERT</w:t>
            </w:r>
          </w:p>
        </w:tc>
        <w:tc>
          <w:tcPr>
            <w:tcW w:w="612" w:type="pct"/>
            <w:hideMark/>
          </w:tcPr>
          <w:p w14:paraId="20DEDF69"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Academic/scientific writing; General human vs AI text; Social media / online text</w:t>
            </w:r>
          </w:p>
        </w:tc>
        <w:tc>
          <w:tcPr>
            <w:tcW w:w="1253" w:type="pct"/>
            <w:hideMark/>
          </w:tcPr>
          <w:p w14:paraId="212D83B5"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The experimental results show that the proposed hybrid model BERT-TSK-H outperforms BERT-TSK and the fine-tuned BERT model in terms of most of the metrics, Accuracy, Precision, Recall and F1-score on the two datasets. © 2025 IEEE.</w:t>
            </w:r>
          </w:p>
        </w:tc>
      </w:tr>
      <w:tr w:rsidR="00180664" w:rsidRPr="00180664" w14:paraId="4DE6801B" w14:textId="77777777" w:rsidTr="00180664">
        <w:trPr>
          <w:trHeight w:val="1440"/>
        </w:trPr>
        <w:tc>
          <w:tcPr>
            <w:tcW w:w="899" w:type="pct"/>
            <w:hideMark/>
          </w:tcPr>
          <w:p w14:paraId="467A3DC9"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Hau M.F.; Vulpius J. (2026). AI literacy as metacommunicative agility: exploring users’ interpretive strategies in detecting and evaluating AI and human authorship</w:t>
            </w:r>
          </w:p>
        </w:tc>
        <w:tc>
          <w:tcPr>
            <w:tcW w:w="487" w:type="pct"/>
            <w:hideMark/>
          </w:tcPr>
          <w:p w14:paraId="5AA11EEF"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Survey / cross-sectional study</w:t>
            </w:r>
          </w:p>
        </w:tc>
        <w:tc>
          <w:tcPr>
            <w:tcW w:w="1279" w:type="pct"/>
            <w:hideMark/>
          </w:tcPr>
          <w:p w14:paraId="722CABA2"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Using data from a two-year experimental study (N = 88) on blind assessments of paired human and AI-authored texts across three genres, we examine the interpretive strategies respondents mobilize.</w:t>
            </w:r>
          </w:p>
        </w:tc>
        <w:tc>
          <w:tcPr>
            <w:tcW w:w="470" w:type="pct"/>
            <w:hideMark/>
          </w:tcPr>
          <w:p w14:paraId="36C16CE0"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Not specified in abstract</w:t>
            </w:r>
          </w:p>
        </w:tc>
        <w:tc>
          <w:tcPr>
            <w:tcW w:w="612" w:type="pct"/>
            <w:hideMark/>
          </w:tcPr>
          <w:p w14:paraId="357A8D24"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General human vs AI text; Short answers / responses</w:t>
            </w:r>
          </w:p>
        </w:tc>
        <w:tc>
          <w:tcPr>
            <w:tcW w:w="1253" w:type="pct"/>
            <w:hideMark/>
          </w:tcPr>
          <w:p w14:paraId="398567A9"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Our results show that overall attribution accuracy seldom exceeds chance, and that reliance on surface-level heuristics, such as grammar checks and formatting cues, frequently backfires. These findings recast authorship attribution as a cultural practice rather than technical competency.</w:t>
            </w:r>
          </w:p>
        </w:tc>
      </w:tr>
      <w:tr w:rsidR="00180664" w:rsidRPr="00180664" w14:paraId="371DAD2A" w14:textId="77777777" w:rsidTr="00180664">
        <w:trPr>
          <w:trHeight w:val="1440"/>
        </w:trPr>
        <w:tc>
          <w:tcPr>
            <w:tcW w:w="899" w:type="pct"/>
            <w:hideMark/>
          </w:tcPr>
          <w:p w14:paraId="1ECD711D"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 xml:space="preserve">Dugan L.; Zhu A.; Alam F.; </w:t>
            </w:r>
            <w:proofErr w:type="spellStart"/>
            <w:r w:rsidRPr="00180664">
              <w:rPr>
                <w:rFonts w:ascii="Calibri" w:eastAsia="Times New Roman" w:hAnsi="Calibri" w:cs="Calibri"/>
                <w:color w:val="000000"/>
                <w:kern w:val="0"/>
                <w:sz w:val="22"/>
                <w:szCs w:val="22"/>
                <w:lang w:eastAsia="en-MY"/>
                <w14:ligatures w14:val="none"/>
              </w:rPr>
              <w:t>Nakov</w:t>
            </w:r>
            <w:proofErr w:type="spellEnd"/>
            <w:r w:rsidRPr="00180664">
              <w:rPr>
                <w:rFonts w:ascii="Calibri" w:eastAsia="Times New Roman" w:hAnsi="Calibri" w:cs="Calibri"/>
                <w:color w:val="000000"/>
                <w:kern w:val="0"/>
                <w:sz w:val="22"/>
                <w:szCs w:val="22"/>
                <w:lang w:eastAsia="en-MY"/>
                <w14:ligatures w14:val="none"/>
              </w:rPr>
              <w:t xml:space="preserve"> P.; </w:t>
            </w:r>
            <w:proofErr w:type="spellStart"/>
            <w:r w:rsidRPr="00180664">
              <w:rPr>
                <w:rFonts w:ascii="Calibri" w:eastAsia="Times New Roman" w:hAnsi="Calibri" w:cs="Calibri"/>
                <w:color w:val="000000"/>
                <w:kern w:val="0"/>
                <w:sz w:val="22"/>
                <w:szCs w:val="22"/>
                <w:lang w:eastAsia="en-MY"/>
                <w14:ligatures w14:val="none"/>
              </w:rPr>
              <w:t>Apidianaki</w:t>
            </w:r>
            <w:proofErr w:type="spellEnd"/>
            <w:r w:rsidRPr="00180664">
              <w:rPr>
                <w:rFonts w:ascii="Calibri" w:eastAsia="Times New Roman" w:hAnsi="Calibri" w:cs="Calibri"/>
                <w:color w:val="000000"/>
                <w:kern w:val="0"/>
                <w:sz w:val="22"/>
                <w:szCs w:val="22"/>
                <w:lang w:eastAsia="en-MY"/>
                <w14:ligatures w14:val="none"/>
              </w:rPr>
              <w:t xml:space="preserve"> M.; Callison-Burch C. (2025). GenAI Content Detection Task 3: Cross-Domain Machine-Generated Text Detection Challenge</w:t>
            </w:r>
          </w:p>
        </w:tc>
        <w:tc>
          <w:tcPr>
            <w:tcW w:w="487" w:type="pct"/>
            <w:hideMark/>
          </w:tcPr>
          <w:p w14:paraId="4A792F30"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Comparative / benchmark evaluation</w:t>
            </w:r>
          </w:p>
        </w:tc>
        <w:tc>
          <w:tcPr>
            <w:tcW w:w="1279" w:type="pct"/>
            <w:hideMark/>
          </w:tcPr>
          <w:p w14:paraId="2614337C"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 xml:space="preserve">We find that multiple participants were able to obtain accuracies of over 99% on machine-generated text from RAID while maintaining a 5% False Positive Rate-suggesting that detectors </w:t>
            </w:r>
            <w:proofErr w:type="gramStart"/>
            <w:r w:rsidRPr="00180664">
              <w:rPr>
                <w:rFonts w:ascii="Calibri" w:eastAsia="Times New Roman" w:hAnsi="Calibri" w:cs="Calibri"/>
                <w:color w:val="000000"/>
                <w:kern w:val="0"/>
                <w:sz w:val="22"/>
                <w:szCs w:val="22"/>
                <w:lang w:eastAsia="en-MY"/>
                <w14:ligatures w14:val="none"/>
              </w:rPr>
              <w:t>are able to</w:t>
            </w:r>
            <w:proofErr w:type="gramEnd"/>
            <w:r w:rsidRPr="00180664">
              <w:rPr>
                <w:rFonts w:ascii="Calibri" w:eastAsia="Times New Roman" w:hAnsi="Calibri" w:cs="Calibri"/>
                <w:color w:val="000000"/>
                <w:kern w:val="0"/>
                <w:sz w:val="22"/>
                <w:szCs w:val="22"/>
                <w:lang w:eastAsia="en-MY"/>
                <w14:ligatures w14:val="none"/>
              </w:rPr>
              <w:t xml:space="preserve"> robustly detect text from many domains and models simultaneously.</w:t>
            </w:r>
          </w:p>
        </w:tc>
        <w:tc>
          <w:tcPr>
            <w:tcW w:w="470" w:type="pct"/>
            <w:hideMark/>
          </w:tcPr>
          <w:p w14:paraId="7007D6DD"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23 AI detectors</w:t>
            </w:r>
          </w:p>
        </w:tc>
        <w:tc>
          <w:tcPr>
            <w:tcW w:w="612" w:type="pct"/>
            <w:hideMark/>
          </w:tcPr>
          <w:p w14:paraId="77CACCAD"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General human vs AI text; Short answers / responses</w:t>
            </w:r>
          </w:p>
        </w:tc>
        <w:tc>
          <w:tcPr>
            <w:tcW w:w="1253" w:type="pct"/>
            <w:hideMark/>
          </w:tcPr>
          <w:p w14:paraId="3A1AF45F"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 xml:space="preserve">We find that multiple participants were able to obtain accuracies of over 99% on machine-generated text from RAID while maintaining a 5% False Positive Rate-suggesting that detectors </w:t>
            </w:r>
            <w:proofErr w:type="gramStart"/>
            <w:r w:rsidRPr="00180664">
              <w:rPr>
                <w:rFonts w:ascii="Calibri" w:eastAsia="Times New Roman" w:hAnsi="Calibri" w:cs="Calibri"/>
                <w:color w:val="000000"/>
                <w:kern w:val="0"/>
                <w:sz w:val="22"/>
                <w:szCs w:val="22"/>
                <w:lang w:eastAsia="en-MY"/>
                <w14:ligatures w14:val="none"/>
              </w:rPr>
              <w:t>are able to</w:t>
            </w:r>
            <w:proofErr w:type="gramEnd"/>
            <w:r w:rsidRPr="00180664">
              <w:rPr>
                <w:rFonts w:ascii="Calibri" w:eastAsia="Times New Roman" w:hAnsi="Calibri" w:cs="Calibri"/>
                <w:color w:val="000000"/>
                <w:kern w:val="0"/>
                <w:sz w:val="22"/>
                <w:szCs w:val="22"/>
                <w:lang w:eastAsia="en-MY"/>
                <w14:ligatures w14:val="none"/>
              </w:rPr>
              <w:t xml:space="preserve"> robustly detect text from many domains and models simultaneously.</w:t>
            </w:r>
          </w:p>
        </w:tc>
      </w:tr>
      <w:tr w:rsidR="00180664" w:rsidRPr="00180664" w14:paraId="08211A24" w14:textId="77777777" w:rsidTr="00180664">
        <w:trPr>
          <w:trHeight w:val="1440"/>
        </w:trPr>
        <w:tc>
          <w:tcPr>
            <w:tcW w:w="899" w:type="pct"/>
            <w:hideMark/>
          </w:tcPr>
          <w:p w14:paraId="0888F722"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proofErr w:type="spellStart"/>
            <w:r w:rsidRPr="00180664">
              <w:rPr>
                <w:rFonts w:ascii="Calibri" w:eastAsia="Times New Roman" w:hAnsi="Calibri" w:cs="Calibri"/>
                <w:color w:val="000000"/>
                <w:kern w:val="0"/>
                <w:sz w:val="22"/>
                <w:szCs w:val="22"/>
                <w:lang w:eastAsia="en-MY"/>
                <w14:ligatures w14:val="none"/>
              </w:rPr>
              <w:lastRenderedPageBreak/>
              <w:t>Firdoos</w:t>
            </w:r>
            <w:proofErr w:type="spellEnd"/>
            <w:r w:rsidRPr="00180664">
              <w:rPr>
                <w:rFonts w:ascii="Calibri" w:eastAsia="Times New Roman" w:hAnsi="Calibri" w:cs="Calibri"/>
                <w:color w:val="000000"/>
                <w:kern w:val="0"/>
                <w:sz w:val="22"/>
                <w:szCs w:val="22"/>
                <w:lang w:eastAsia="en-MY"/>
                <w14:ligatures w14:val="none"/>
              </w:rPr>
              <w:t xml:space="preserve"> S.; Ul Hassan M.S. (2025). Detecting Human vs AI-Generated Text in Urdu: A Comparative Study of Deep Learning and Transformer Models</w:t>
            </w:r>
          </w:p>
        </w:tc>
        <w:tc>
          <w:tcPr>
            <w:tcW w:w="487" w:type="pct"/>
            <w:hideMark/>
          </w:tcPr>
          <w:p w14:paraId="097D82C9"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Comparative / benchmark evaluation</w:t>
            </w:r>
          </w:p>
        </w:tc>
        <w:tc>
          <w:tcPr>
            <w:tcW w:w="1279" w:type="pct"/>
            <w:hideMark/>
          </w:tcPr>
          <w:p w14:paraId="2F0F0BAC"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Among them, multilingual BERT (</w:t>
            </w:r>
            <w:proofErr w:type="spellStart"/>
            <w:r w:rsidRPr="00180664">
              <w:rPr>
                <w:rFonts w:ascii="Calibri" w:eastAsia="Times New Roman" w:hAnsi="Calibri" w:cs="Calibri"/>
                <w:color w:val="000000"/>
                <w:kern w:val="0"/>
                <w:sz w:val="22"/>
                <w:szCs w:val="22"/>
                <w:lang w:eastAsia="en-MY"/>
                <w14:ligatures w14:val="none"/>
              </w:rPr>
              <w:t>mBERT</w:t>
            </w:r>
            <w:proofErr w:type="spellEnd"/>
            <w:r w:rsidRPr="00180664">
              <w:rPr>
                <w:rFonts w:ascii="Calibri" w:eastAsia="Times New Roman" w:hAnsi="Calibri" w:cs="Calibri"/>
                <w:color w:val="000000"/>
                <w:kern w:val="0"/>
                <w:sz w:val="22"/>
                <w:szCs w:val="22"/>
                <w:lang w:eastAsia="en-MY"/>
                <w14:ligatures w14:val="none"/>
              </w:rPr>
              <w:t xml:space="preserve">) achieved the best performance with 91.67% accuracy and F1-score, surpassing </w:t>
            </w:r>
            <w:proofErr w:type="spellStart"/>
            <w:r w:rsidRPr="00180664">
              <w:rPr>
                <w:rFonts w:ascii="Calibri" w:eastAsia="Times New Roman" w:hAnsi="Calibri" w:cs="Calibri"/>
                <w:color w:val="000000"/>
                <w:kern w:val="0"/>
                <w:sz w:val="22"/>
                <w:szCs w:val="22"/>
                <w:lang w:eastAsia="en-MY"/>
                <w14:ligatures w14:val="none"/>
              </w:rPr>
              <w:t>UrduBERT</w:t>
            </w:r>
            <w:proofErr w:type="spellEnd"/>
            <w:r w:rsidRPr="00180664">
              <w:rPr>
                <w:rFonts w:ascii="Calibri" w:eastAsia="Times New Roman" w:hAnsi="Calibri" w:cs="Calibri"/>
                <w:color w:val="000000"/>
                <w:kern w:val="0"/>
                <w:sz w:val="22"/>
                <w:szCs w:val="22"/>
                <w:lang w:eastAsia="en-MY"/>
                <w14:ligatures w14:val="none"/>
              </w:rPr>
              <w:t xml:space="preserve"> and previous benchmarks like XLM-</w:t>
            </w:r>
            <w:proofErr w:type="spellStart"/>
            <w:r w:rsidRPr="00180664">
              <w:rPr>
                <w:rFonts w:ascii="Calibri" w:eastAsia="Times New Roman" w:hAnsi="Calibri" w:cs="Calibri"/>
                <w:color w:val="000000"/>
                <w:kern w:val="0"/>
                <w:sz w:val="22"/>
                <w:szCs w:val="22"/>
                <w:lang w:eastAsia="en-MY"/>
                <w14:ligatures w14:val="none"/>
              </w:rPr>
              <w:t>RoBERTa</w:t>
            </w:r>
            <w:proofErr w:type="spellEnd"/>
            <w:r w:rsidRPr="00180664">
              <w:rPr>
                <w:rFonts w:ascii="Calibri" w:eastAsia="Times New Roman" w:hAnsi="Calibri" w:cs="Calibri"/>
                <w:color w:val="000000"/>
                <w:kern w:val="0"/>
                <w:sz w:val="22"/>
                <w:szCs w:val="22"/>
                <w:lang w:eastAsia="en-MY"/>
                <w14:ligatures w14:val="none"/>
              </w:rPr>
              <w:t xml:space="preserve"> on the HLU corpus.</w:t>
            </w:r>
          </w:p>
        </w:tc>
        <w:tc>
          <w:tcPr>
            <w:tcW w:w="470" w:type="pct"/>
            <w:hideMark/>
          </w:tcPr>
          <w:p w14:paraId="6F3F973B"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proofErr w:type="spellStart"/>
            <w:r w:rsidRPr="00180664">
              <w:rPr>
                <w:rFonts w:ascii="Calibri" w:eastAsia="Times New Roman" w:hAnsi="Calibri" w:cs="Calibri"/>
                <w:color w:val="000000"/>
                <w:kern w:val="0"/>
                <w:sz w:val="22"/>
                <w:szCs w:val="22"/>
                <w:lang w:eastAsia="en-MY"/>
                <w14:ligatures w14:val="none"/>
              </w:rPr>
              <w:t>RoBERTa</w:t>
            </w:r>
            <w:proofErr w:type="spellEnd"/>
            <w:r w:rsidRPr="00180664">
              <w:rPr>
                <w:rFonts w:ascii="Calibri" w:eastAsia="Times New Roman" w:hAnsi="Calibri" w:cs="Calibri"/>
                <w:color w:val="000000"/>
                <w:kern w:val="0"/>
                <w:sz w:val="22"/>
                <w:szCs w:val="22"/>
                <w:lang w:eastAsia="en-MY"/>
                <w14:ligatures w14:val="none"/>
              </w:rPr>
              <w:t>; BERT</w:t>
            </w:r>
          </w:p>
        </w:tc>
        <w:tc>
          <w:tcPr>
            <w:tcW w:w="612" w:type="pct"/>
            <w:hideMark/>
          </w:tcPr>
          <w:p w14:paraId="759992CA"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L2 / multilingual writing; General human vs AI text</w:t>
            </w:r>
          </w:p>
        </w:tc>
        <w:tc>
          <w:tcPr>
            <w:tcW w:w="1253" w:type="pct"/>
            <w:hideMark/>
          </w:tcPr>
          <w:p w14:paraId="1FA14001"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Among them, multilingual BERT (</w:t>
            </w:r>
            <w:proofErr w:type="spellStart"/>
            <w:r w:rsidRPr="00180664">
              <w:rPr>
                <w:rFonts w:ascii="Calibri" w:eastAsia="Times New Roman" w:hAnsi="Calibri" w:cs="Calibri"/>
                <w:color w:val="000000"/>
                <w:kern w:val="0"/>
                <w:sz w:val="22"/>
                <w:szCs w:val="22"/>
                <w:lang w:eastAsia="en-MY"/>
                <w14:ligatures w14:val="none"/>
              </w:rPr>
              <w:t>mBERT</w:t>
            </w:r>
            <w:proofErr w:type="spellEnd"/>
            <w:r w:rsidRPr="00180664">
              <w:rPr>
                <w:rFonts w:ascii="Calibri" w:eastAsia="Times New Roman" w:hAnsi="Calibri" w:cs="Calibri"/>
                <w:color w:val="000000"/>
                <w:kern w:val="0"/>
                <w:sz w:val="22"/>
                <w:szCs w:val="22"/>
                <w:lang w:eastAsia="en-MY"/>
                <w14:ligatures w14:val="none"/>
              </w:rPr>
              <w:t xml:space="preserve">) achieved the best performance with 91.67% accuracy and F1-score, surpassing </w:t>
            </w:r>
            <w:proofErr w:type="spellStart"/>
            <w:r w:rsidRPr="00180664">
              <w:rPr>
                <w:rFonts w:ascii="Calibri" w:eastAsia="Times New Roman" w:hAnsi="Calibri" w:cs="Calibri"/>
                <w:color w:val="000000"/>
                <w:kern w:val="0"/>
                <w:sz w:val="22"/>
                <w:szCs w:val="22"/>
                <w:lang w:eastAsia="en-MY"/>
                <w14:ligatures w14:val="none"/>
              </w:rPr>
              <w:t>UrduBERT</w:t>
            </w:r>
            <w:proofErr w:type="spellEnd"/>
            <w:r w:rsidRPr="00180664">
              <w:rPr>
                <w:rFonts w:ascii="Calibri" w:eastAsia="Times New Roman" w:hAnsi="Calibri" w:cs="Calibri"/>
                <w:color w:val="000000"/>
                <w:kern w:val="0"/>
                <w:sz w:val="22"/>
                <w:szCs w:val="22"/>
                <w:lang w:eastAsia="en-MY"/>
                <w14:ligatures w14:val="none"/>
              </w:rPr>
              <w:t xml:space="preserve"> and previous benchmarks like XLM-</w:t>
            </w:r>
            <w:proofErr w:type="spellStart"/>
            <w:r w:rsidRPr="00180664">
              <w:rPr>
                <w:rFonts w:ascii="Calibri" w:eastAsia="Times New Roman" w:hAnsi="Calibri" w:cs="Calibri"/>
                <w:color w:val="000000"/>
                <w:kern w:val="0"/>
                <w:sz w:val="22"/>
                <w:szCs w:val="22"/>
                <w:lang w:eastAsia="en-MY"/>
                <w14:ligatures w14:val="none"/>
              </w:rPr>
              <w:t>RoBERTa</w:t>
            </w:r>
            <w:proofErr w:type="spellEnd"/>
            <w:r w:rsidRPr="00180664">
              <w:rPr>
                <w:rFonts w:ascii="Calibri" w:eastAsia="Times New Roman" w:hAnsi="Calibri" w:cs="Calibri"/>
                <w:color w:val="000000"/>
                <w:kern w:val="0"/>
                <w:sz w:val="22"/>
                <w:szCs w:val="22"/>
                <w:lang w:eastAsia="en-MY"/>
                <w14:ligatures w14:val="none"/>
              </w:rPr>
              <w:t xml:space="preserve"> on the HLU corpus. These findings set up strong baseline results for Urdu AI-text detection and underscore the potential of multilingual transformers in low-resource settings. © 2025 IEEE.</w:t>
            </w:r>
          </w:p>
        </w:tc>
      </w:tr>
      <w:tr w:rsidR="00180664" w:rsidRPr="00180664" w14:paraId="49030FF9" w14:textId="77777777" w:rsidTr="00180664">
        <w:trPr>
          <w:trHeight w:val="1440"/>
        </w:trPr>
        <w:tc>
          <w:tcPr>
            <w:tcW w:w="899" w:type="pct"/>
            <w:hideMark/>
          </w:tcPr>
          <w:p w14:paraId="78F49E42"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proofErr w:type="spellStart"/>
            <w:r w:rsidRPr="00180664">
              <w:rPr>
                <w:rFonts w:ascii="Calibri" w:eastAsia="Times New Roman" w:hAnsi="Calibri" w:cs="Calibri"/>
                <w:color w:val="000000"/>
                <w:kern w:val="0"/>
                <w:sz w:val="22"/>
                <w:szCs w:val="22"/>
                <w:lang w:eastAsia="en-MY"/>
                <w14:ligatures w14:val="none"/>
              </w:rPr>
              <w:t>Boonsuk</w:t>
            </w:r>
            <w:proofErr w:type="spellEnd"/>
            <w:r w:rsidRPr="00180664">
              <w:rPr>
                <w:rFonts w:ascii="Calibri" w:eastAsia="Times New Roman" w:hAnsi="Calibri" w:cs="Calibri"/>
                <w:color w:val="000000"/>
                <w:kern w:val="0"/>
                <w:sz w:val="22"/>
                <w:szCs w:val="22"/>
                <w:lang w:eastAsia="en-MY"/>
                <w14:ligatures w14:val="none"/>
              </w:rPr>
              <w:t xml:space="preserve"> Y. (2026). “When the Editor Detected AI — But the ‘AI’ Was Me”: Algorithmic misjudgement and the crisis of authorship in TESOL publishing</w:t>
            </w:r>
          </w:p>
        </w:tc>
        <w:tc>
          <w:tcPr>
            <w:tcW w:w="487" w:type="pct"/>
            <w:hideMark/>
          </w:tcPr>
          <w:p w14:paraId="5B68393E"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Qualitative study</w:t>
            </w:r>
          </w:p>
        </w:tc>
        <w:tc>
          <w:tcPr>
            <w:tcW w:w="1279" w:type="pct"/>
            <w:hideMark/>
          </w:tcPr>
          <w:p w14:paraId="4868F5AF"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 xml:space="preserve">This qualitative study examines how false-positive AI detection disrupts authorship among 12 university-based TESOL scholars in Thailand whom Turnitin, GPTZero, and </w:t>
            </w:r>
            <w:proofErr w:type="spellStart"/>
            <w:r w:rsidRPr="00180664">
              <w:rPr>
                <w:rFonts w:ascii="Calibri" w:eastAsia="Times New Roman" w:hAnsi="Calibri" w:cs="Calibri"/>
                <w:color w:val="000000"/>
                <w:kern w:val="0"/>
                <w:sz w:val="22"/>
                <w:szCs w:val="22"/>
                <w:lang w:eastAsia="en-MY"/>
                <w14:ligatures w14:val="none"/>
              </w:rPr>
              <w:t>iThenticate</w:t>
            </w:r>
            <w:proofErr w:type="spellEnd"/>
            <w:r w:rsidRPr="00180664">
              <w:rPr>
                <w:rFonts w:ascii="Calibri" w:eastAsia="Times New Roman" w:hAnsi="Calibri" w:cs="Calibri"/>
                <w:color w:val="000000"/>
                <w:kern w:val="0"/>
                <w:sz w:val="22"/>
                <w:szCs w:val="22"/>
                <w:lang w:eastAsia="en-MY"/>
                <w14:ligatures w14:val="none"/>
              </w:rPr>
              <w:t xml:space="preserve"> wrongly flagged.</w:t>
            </w:r>
          </w:p>
        </w:tc>
        <w:tc>
          <w:tcPr>
            <w:tcW w:w="470" w:type="pct"/>
            <w:hideMark/>
          </w:tcPr>
          <w:p w14:paraId="7DA62592"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Turnitin; GPTZero</w:t>
            </w:r>
          </w:p>
        </w:tc>
        <w:tc>
          <w:tcPr>
            <w:tcW w:w="612" w:type="pct"/>
            <w:hideMark/>
          </w:tcPr>
          <w:p w14:paraId="69FC3A90"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Academic/scientific writing; L2 / multilingual writing; General human vs AI text</w:t>
            </w:r>
          </w:p>
        </w:tc>
        <w:tc>
          <w:tcPr>
            <w:tcW w:w="1253" w:type="pct"/>
            <w:hideMark/>
          </w:tcPr>
          <w:p w14:paraId="0C5F8F24"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Second, linguistic bias disproportionately flags non-native English writing as artificial, transforming multilingual scholars’ legitimate use of tools into evidence of misconduct. These findings indicate that the boundary between generative and assistive AI use remains conceptually contested and is poorly addressed by current editorial frameworks.</w:t>
            </w:r>
          </w:p>
        </w:tc>
      </w:tr>
      <w:tr w:rsidR="00180664" w:rsidRPr="00180664" w14:paraId="195DCC85" w14:textId="77777777" w:rsidTr="00180664">
        <w:trPr>
          <w:trHeight w:val="1440"/>
        </w:trPr>
        <w:tc>
          <w:tcPr>
            <w:tcW w:w="899" w:type="pct"/>
            <w:hideMark/>
          </w:tcPr>
          <w:p w14:paraId="1588B0A1"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 xml:space="preserve">Zhu X.; Ren Y.; Cao Y.; Lin X.; Fang F.; Li Y. (2025). Reliably Bounding False Positives: A Zero-Shot Machine-Generated Text Detection Framework via </w:t>
            </w:r>
            <w:proofErr w:type="spellStart"/>
            <w:r w:rsidRPr="00180664">
              <w:rPr>
                <w:rFonts w:ascii="Calibri" w:eastAsia="Times New Roman" w:hAnsi="Calibri" w:cs="Calibri"/>
                <w:color w:val="000000"/>
                <w:kern w:val="0"/>
                <w:sz w:val="22"/>
                <w:szCs w:val="22"/>
                <w:lang w:eastAsia="en-MY"/>
                <w14:ligatures w14:val="none"/>
              </w:rPr>
              <w:t>Multiscaled</w:t>
            </w:r>
            <w:proofErr w:type="spellEnd"/>
            <w:r w:rsidRPr="00180664">
              <w:rPr>
                <w:rFonts w:ascii="Calibri" w:eastAsia="Times New Roman" w:hAnsi="Calibri" w:cs="Calibri"/>
                <w:color w:val="000000"/>
                <w:kern w:val="0"/>
                <w:sz w:val="22"/>
                <w:szCs w:val="22"/>
                <w:lang w:eastAsia="en-MY"/>
                <w14:ligatures w14:val="none"/>
              </w:rPr>
              <w:t xml:space="preserve"> Conformal Prediction</w:t>
            </w:r>
          </w:p>
        </w:tc>
        <w:tc>
          <w:tcPr>
            <w:tcW w:w="487" w:type="pct"/>
            <w:hideMark/>
          </w:tcPr>
          <w:p w14:paraId="37ECDCEA"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Comparative / benchmark evaluation</w:t>
            </w:r>
          </w:p>
        </w:tc>
        <w:tc>
          <w:tcPr>
            <w:tcW w:w="1279" w:type="pct"/>
            <w:hideMark/>
          </w:tcPr>
          <w:p w14:paraId="14E3E157"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Dataset and code are available at https://github.com/Xiaoweizhu57/RealDet. © 2025 Association for Computational Linguistics.</w:t>
            </w:r>
          </w:p>
        </w:tc>
        <w:tc>
          <w:tcPr>
            <w:tcW w:w="470" w:type="pct"/>
            <w:hideMark/>
          </w:tcPr>
          <w:p w14:paraId="05488267"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LLM-based approach</w:t>
            </w:r>
          </w:p>
        </w:tc>
        <w:tc>
          <w:tcPr>
            <w:tcW w:w="612" w:type="pct"/>
            <w:hideMark/>
          </w:tcPr>
          <w:p w14:paraId="49BF5AF2"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General human vs AI text</w:t>
            </w:r>
          </w:p>
        </w:tc>
        <w:tc>
          <w:tcPr>
            <w:tcW w:w="1253" w:type="pct"/>
            <w:hideMark/>
          </w:tcPr>
          <w:p w14:paraId="4D10D23A"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However, most existing detection methods focus excessively on detection accuracy, often neglecting the societal risks posed by high false positive rates (FPRs).</w:t>
            </w:r>
          </w:p>
        </w:tc>
      </w:tr>
      <w:tr w:rsidR="00180664" w:rsidRPr="00180664" w14:paraId="51FAE435" w14:textId="77777777" w:rsidTr="00180664">
        <w:trPr>
          <w:trHeight w:val="1440"/>
        </w:trPr>
        <w:tc>
          <w:tcPr>
            <w:tcW w:w="899" w:type="pct"/>
            <w:hideMark/>
          </w:tcPr>
          <w:p w14:paraId="3E7BCECD"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Emi B.; Spero M.; Masrour E. (2025). Pangram at GenAI Detection Task 3: An Active Learning Approach to Machine-Generated Text Detection</w:t>
            </w:r>
          </w:p>
        </w:tc>
        <w:tc>
          <w:tcPr>
            <w:tcW w:w="487" w:type="pct"/>
            <w:hideMark/>
          </w:tcPr>
          <w:p w14:paraId="2EB96910"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Model development / machine-learning study</w:t>
            </w:r>
          </w:p>
        </w:tc>
        <w:tc>
          <w:tcPr>
            <w:tcW w:w="1279" w:type="pct"/>
            <w:hideMark/>
          </w:tcPr>
          <w:p w14:paraId="1A005572"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In our submission to the COLING Shared Task 3, we employ a two-stage training procedure to mitigate undertraining.</w:t>
            </w:r>
          </w:p>
        </w:tc>
        <w:tc>
          <w:tcPr>
            <w:tcW w:w="470" w:type="pct"/>
            <w:hideMark/>
          </w:tcPr>
          <w:p w14:paraId="19DAA698"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Deep-learning classifier</w:t>
            </w:r>
          </w:p>
        </w:tc>
        <w:tc>
          <w:tcPr>
            <w:tcW w:w="612" w:type="pct"/>
            <w:hideMark/>
          </w:tcPr>
          <w:p w14:paraId="7435E730"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L2 / multilingual writing; General human vs AI text</w:t>
            </w:r>
          </w:p>
        </w:tc>
        <w:tc>
          <w:tcPr>
            <w:tcW w:w="1253" w:type="pct"/>
            <w:hideMark/>
          </w:tcPr>
          <w:p w14:paraId="52F311B3"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We employ several preprocessing strategies to improve the robustness of the model. As a result, we achieve the highest score on the adversarial attack portion of the RAID leaderboard. © 2025 International Conference on Computational Linguistics.</w:t>
            </w:r>
          </w:p>
        </w:tc>
      </w:tr>
      <w:tr w:rsidR="00180664" w:rsidRPr="00180664" w14:paraId="7032C614" w14:textId="77777777" w:rsidTr="00180664">
        <w:trPr>
          <w:trHeight w:val="1440"/>
        </w:trPr>
        <w:tc>
          <w:tcPr>
            <w:tcW w:w="899" w:type="pct"/>
            <w:hideMark/>
          </w:tcPr>
          <w:p w14:paraId="2111997A"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lastRenderedPageBreak/>
              <w:t>Giray L. (2024). The Problem with False Positives: AI Detection Unfairly Accuses Scholars of AI Plagiarism</w:t>
            </w:r>
          </w:p>
        </w:tc>
        <w:tc>
          <w:tcPr>
            <w:tcW w:w="487" w:type="pct"/>
            <w:hideMark/>
          </w:tcPr>
          <w:p w14:paraId="3B399717"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Not clearly stated in abstract</w:t>
            </w:r>
          </w:p>
        </w:tc>
        <w:tc>
          <w:tcPr>
            <w:tcW w:w="1279" w:type="pct"/>
            <w:hideMark/>
          </w:tcPr>
          <w:p w14:paraId="2B6628EB"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Not reported in abstract</w:t>
            </w:r>
          </w:p>
        </w:tc>
        <w:tc>
          <w:tcPr>
            <w:tcW w:w="470" w:type="pct"/>
            <w:hideMark/>
          </w:tcPr>
          <w:p w14:paraId="093C97DD"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Not specified in abstract</w:t>
            </w:r>
          </w:p>
        </w:tc>
        <w:tc>
          <w:tcPr>
            <w:tcW w:w="612" w:type="pct"/>
            <w:hideMark/>
          </w:tcPr>
          <w:p w14:paraId="749AC09D"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Academic/scientific writing; L2 / multilingual writing</w:t>
            </w:r>
          </w:p>
        </w:tc>
        <w:tc>
          <w:tcPr>
            <w:tcW w:w="1253" w:type="pct"/>
            <w:hideMark/>
          </w:tcPr>
          <w:p w14:paraId="6FDC443D"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 xml:space="preserve">This results in unwarranted accusations that may cause significant harm to their academic careers. While scholars are dedicated to maintaining integrity in their writing, AI detection tools may tarnish their reputations by </w:t>
            </w:r>
            <w:proofErr w:type="spellStart"/>
            <w:r w:rsidRPr="00180664">
              <w:rPr>
                <w:rFonts w:ascii="Calibri" w:eastAsia="Times New Roman" w:hAnsi="Calibri" w:cs="Calibri"/>
                <w:color w:val="000000"/>
                <w:kern w:val="0"/>
                <w:sz w:val="22"/>
                <w:szCs w:val="22"/>
                <w:lang w:eastAsia="en-MY"/>
                <w14:ligatures w14:val="none"/>
              </w:rPr>
              <w:t>labeling</w:t>
            </w:r>
            <w:proofErr w:type="spellEnd"/>
            <w:r w:rsidRPr="00180664">
              <w:rPr>
                <w:rFonts w:ascii="Calibri" w:eastAsia="Times New Roman" w:hAnsi="Calibri" w:cs="Calibri"/>
                <w:color w:val="000000"/>
                <w:kern w:val="0"/>
                <w:sz w:val="22"/>
                <w:szCs w:val="22"/>
                <w:lang w:eastAsia="en-MY"/>
                <w14:ligatures w14:val="none"/>
              </w:rPr>
              <w:t xml:space="preserve"> them as cheaters or frauds based on some flawed AI detection results.</w:t>
            </w:r>
          </w:p>
        </w:tc>
      </w:tr>
      <w:tr w:rsidR="00180664" w:rsidRPr="00180664" w14:paraId="0AEAD1DD" w14:textId="77777777" w:rsidTr="00180664">
        <w:trPr>
          <w:trHeight w:val="1440"/>
        </w:trPr>
        <w:tc>
          <w:tcPr>
            <w:tcW w:w="899" w:type="pct"/>
            <w:hideMark/>
          </w:tcPr>
          <w:p w14:paraId="66E5D916"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proofErr w:type="spellStart"/>
            <w:r w:rsidRPr="00180664">
              <w:rPr>
                <w:rFonts w:ascii="Calibri" w:eastAsia="Times New Roman" w:hAnsi="Calibri" w:cs="Calibri"/>
                <w:color w:val="000000"/>
                <w:kern w:val="0"/>
                <w:sz w:val="22"/>
                <w:szCs w:val="22"/>
                <w:lang w:eastAsia="en-MY"/>
                <w14:ligatures w14:val="none"/>
              </w:rPr>
              <w:t>Alhabsi</w:t>
            </w:r>
            <w:proofErr w:type="spellEnd"/>
            <w:r w:rsidRPr="00180664">
              <w:rPr>
                <w:rFonts w:ascii="Calibri" w:eastAsia="Times New Roman" w:hAnsi="Calibri" w:cs="Calibri"/>
                <w:color w:val="000000"/>
                <w:kern w:val="0"/>
                <w:sz w:val="22"/>
                <w:szCs w:val="22"/>
                <w:lang w:eastAsia="en-MY"/>
                <w14:ligatures w14:val="none"/>
              </w:rPr>
              <w:t xml:space="preserve"> S.; Balida D.A.R.; </w:t>
            </w:r>
            <w:proofErr w:type="spellStart"/>
            <w:r w:rsidRPr="00180664">
              <w:rPr>
                <w:rFonts w:ascii="Calibri" w:eastAsia="Times New Roman" w:hAnsi="Calibri" w:cs="Calibri"/>
                <w:color w:val="000000"/>
                <w:kern w:val="0"/>
                <w:sz w:val="22"/>
                <w:szCs w:val="22"/>
                <w:lang w:eastAsia="en-MY"/>
                <w14:ligatures w14:val="none"/>
              </w:rPr>
              <w:t>Elbadri</w:t>
            </w:r>
            <w:proofErr w:type="spellEnd"/>
            <w:r w:rsidRPr="00180664">
              <w:rPr>
                <w:rFonts w:ascii="Calibri" w:eastAsia="Times New Roman" w:hAnsi="Calibri" w:cs="Calibri"/>
                <w:color w:val="000000"/>
                <w:kern w:val="0"/>
                <w:sz w:val="22"/>
                <w:szCs w:val="22"/>
                <w:lang w:eastAsia="en-MY"/>
                <w14:ligatures w14:val="none"/>
              </w:rPr>
              <w:t xml:space="preserve"> H.; Al Bahri A.A. (2026). Reviewing High AI and High Similarity Cases: Global Institutional Practices</w:t>
            </w:r>
          </w:p>
        </w:tc>
        <w:tc>
          <w:tcPr>
            <w:tcW w:w="487" w:type="pct"/>
            <w:hideMark/>
          </w:tcPr>
          <w:p w14:paraId="1AC60985"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Systematic review / evidence synthesis</w:t>
            </w:r>
          </w:p>
        </w:tc>
        <w:tc>
          <w:tcPr>
            <w:tcW w:w="1279" w:type="pct"/>
            <w:hideMark/>
          </w:tcPr>
          <w:p w14:paraId="3A67F5B4"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These steps are crucial in ensuring academic integrity in the modern educational space that is being shaped by AI developments. © The Author(s), under exclusive license to Springer Nature Switzerland AG 2026.</w:t>
            </w:r>
          </w:p>
        </w:tc>
        <w:tc>
          <w:tcPr>
            <w:tcW w:w="470" w:type="pct"/>
            <w:hideMark/>
          </w:tcPr>
          <w:p w14:paraId="4149D1AF"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Turnitin</w:t>
            </w:r>
          </w:p>
        </w:tc>
        <w:tc>
          <w:tcPr>
            <w:tcW w:w="612" w:type="pct"/>
            <w:hideMark/>
          </w:tcPr>
          <w:p w14:paraId="47FDF181"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Short answers / responses</w:t>
            </w:r>
          </w:p>
        </w:tc>
        <w:tc>
          <w:tcPr>
            <w:tcW w:w="1253" w:type="pct"/>
            <w:hideMark/>
          </w:tcPr>
          <w:p w14:paraId="7426ADEA"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Key findings reveal a diverse range of strategies, including integrating academic integrity education into curricula, adopting AI detection tools like Turnitin and SafeAssign, and implementing tiered penalty systems for proportional responses.</w:t>
            </w:r>
          </w:p>
        </w:tc>
      </w:tr>
      <w:tr w:rsidR="00180664" w:rsidRPr="00180664" w14:paraId="3700B4E0" w14:textId="77777777" w:rsidTr="00180664">
        <w:trPr>
          <w:trHeight w:val="1440"/>
        </w:trPr>
        <w:tc>
          <w:tcPr>
            <w:tcW w:w="899" w:type="pct"/>
            <w:hideMark/>
          </w:tcPr>
          <w:p w14:paraId="6D81B578"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proofErr w:type="spellStart"/>
            <w:r w:rsidRPr="00180664">
              <w:rPr>
                <w:rFonts w:ascii="Calibri" w:eastAsia="Times New Roman" w:hAnsi="Calibri" w:cs="Calibri"/>
                <w:color w:val="000000"/>
                <w:kern w:val="0"/>
                <w:sz w:val="22"/>
                <w:szCs w:val="22"/>
                <w:lang w:eastAsia="en-MY"/>
                <w14:ligatures w14:val="none"/>
              </w:rPr>
              <w:t>Alaqad</w:t>
            </w:r>
            <w:proofErr w:type="spellEnd"/>
            <w:r w:rsidRPr="00180664">
              <w:rPr>
                <w:rFonts w:ascii="Calibri" w:eastAsia="Times New Roman" w:hAnsi="Calibri" w:cs="Calibri"/>
                <w:color w:val="000000"/>
                <w:kern w:val="0"/>
                <w:sz w:val="22"/>
                <w:szCs w:val="22"/>
                <w:lang w:eastAsia="en-MY"/>
                <w14:ligatures w14:val="none"/>
              </w:rPr>
              <w:t xml:space="preserve"> M.H.; </w:t>
            </w:r>
            <w:proofErr w:type="spellStart"/>
            <w:r w:rsidRPr="00180664">
              <w:rPr>
                <w:rFonts w:ascii="Calibri" w:eastAsia="Times New Roman" w:hAnsi="Calibri" w:cs="Calibri"/>
                <w:color w:val="000000"/>
                <w:kern w:val="0"/>
                <w:sz w:val="22"/>
                <w:szCs w:val="22"/>
                <w:lang w:eastAsia="en-MY"/>
                <w14:ligatures w14:val="none"/>
              </w:rPr>
              <w:t>Alkindi</w:t>
            </w:r>
            <w:proofErr w:type="spellEnd"/>
            <w:r w:rsidRPr="00180664">
              <w:rPr>
                <w:rFonts w:ascii="Calibri" w:eastAsia="Times New Roman" w:hAnsi="Calibri" w:cs="Calibri"/>
                <w:color w:val="000000"/>
                <w:kern w:val="0"/>
                <w:sz w:val="22"/>
                <w:szCs w:val="22"/>
                <w:lang w:eastAsia="en-MY"/>
                <w14:ligatures w14:val="none"/>
              </w:rPr>
              <w:t xml:space="preserve"> G.; Hussin M.; Sapar A.A.; </w:t>
            </w:r>
            <w:proofErr w:type="spellStart"/>
            <w:r w:rsidRPr="00180664">
              <w:rPr>
                <w:rFonts w:ascii="Calibri" w:eastAsia="Times New Roman" w:hAnsi="Calibri" w:cs="Calibri"/>
                <w:color w:val="000000"/>
                <w:kern w:val="0"/>
                <w:sz w:val="22"/>
                <w:szCs w:val="22"/>
                <w:lang w:eastAsia="en-MY"/>
                <w14:ligatures w14:val="none"/>
              </w:rPr>
              <w:t>Alaggad</w:t>
            </w:r>
            <w:proofErr w:type="spellEnd"/>
            <w:r w:rsidRPr="00180664">
              <w:rPr>
                <w:rFonts w:ascii="Calibri" w:eastAsia="Times New Roman" w:hAnsi="Calibri" w:cs="Calibri"/>
                <w:color w:val="000000"/>
                <w:kern w:val="0"/>
                <w:sz w:val="22"/>
                <w:szCs w:val="22"/>
                <w:lang w:eastAsia="en-MY"/>
                <w14:ligatures w14:val="none"/>
              </w:rPr>
              <w:t xml:space="preserve"> L.A. (2026). Benchmarking AI-Generated Text Detection Tools in Academic Writing: An Experimental Evaluation</w:t>
            </w:r>
          </w:p>
        </w:tc>
        <w:tc>
          <w:tcPr>
            <w:tcW w:w="487" w:type="pct"/>
            <w:hideMark/>
          </w:tcPr>
          <w:p w14:paraId="241BA08D"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Comparative / benchmark evaluation</w:t>
            </w:r>
          </w:p>
        </w:tc>
        <w:tc>
          <w:tcPr>
            <w:tcW w:w="1279" w:type="pct"/>
            <w:hideMark/>
          </w:tcPr>
          <w:p w14:paraId="52EB00B0"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 xml:space="preserve">This paper presents an experimental evaluation of five </w:t>
            </w:r>
            <w:proofErr w:type="gramStart"/>
            <w:r w:rsidRPr="00180664">
              <w:rPr>
                <w:rFonts w:ascii="Calibri" w:eastAsia="Times New Roman" w:hAnsi="Calibri" w:cs="Calibri"/>
                <w:color w:val="000000"/>
                <w:kern w:val="0"/>
                <w:sz w:val="22"/>
                <w:szCs w:val="22"/>
                <w:lang w:eastAsia="en-MY"/>
                <w14:ligatures w14:val="none"/>
              </w:rPr>
              <w:t>widely-used</w:t>
            </w:r>
            <w:proofErr w:type="gramEnd"/>
            <w:r w:rsidRPr="00180664">
              <w:rPr>
                <w:rFonts w:ascii="Calibri" w:eastAsia="Times New Roman" w:hAnsi="Calibri" w:cs="Calibri"/>
                <w:color w:val="000000"/>
                <w:kern w:val="0"/>
                <w:sz w:val="22"/>
                <w:szCs w:val="22"/>
                <w:lang w:eastAsia="en-MY"/>
                <w14:ligatures w14:val="none"/>
              </w:rPr>
              <w:t xml:space="preserve"> AI-generated text detection tools GPTZero, Turnitin AI Detection, </w:t>
            </w:r>
            <w:proofErr w:type="spellStart"/>
            <w:r w:rsidRPr="00180664">
              <w:rPr>
                <w:rFonts w:ascii="Calibri" w:eastAsia="Times New Roman" w:hAnsi="Calibri" w:cs="Calibri"/>
                <w:color w:val="000000"/>
                <w:kern w:val="0"/>
                <w:sz w:val="22"/>
                <w:szCs w:val="22"/>
                <w:lang w:eastAsia="en-MY"/>
                <w14:ligatures w14:val="none"/>
              </w:rPr>
              <w:t>Copyleaks</w:t>
            </w:r>
            <w:proofErr w:type="spellEnd"/>
            <w:r w:rsidRPr="00180664">
              <w:rPr>
                <w:rFonts w:ascii="Calibri" w:eastAsia="Times New Roman" w:hAnsi="Calibri" w:cs="Calibri"/>
                <w:color w:val="000000"/>
                <w:kern w:val="0"/>
                <w:sz w:val="22"/>
                <w:szCs w:val="22"/>
                <w:lang w:eastAsia="en-MY"/>
                <w14:ligatures w14:val="none"/>
              </w:rPr>
              <w:t xml:space="preserve">, </w:t>
            </w:r>
            <w:proofErr w:type="spellStart"/>
            <w:r w:rsidRPr="00180664">
              <w:rPr>
                <w:rFonts w:ascii="Calibri" w:eastAsia="Times New Roman" w:hAnsi="Calibri" w:cs="Calibri"/>
                <w:color w:val="000000"/>
                <w:kern w:val="0"/>
                <w:sz w:val="22"/>
                <w:szCs w:val="22"/>
                <w:lang w:eastAsia="en-MY"/>
                <w14:ligatures w14:val="none"/>
              </w:rPr>
              <w:t>ZeroGPT</w:t>
            </w:r>
            <w:proofErr w:type="spellEnd"/>
            <w:r w:rsidRPr="00180664">
              <w:rPr>
                <w:rFonts w:ascii="Calibri" w:eastAsia="Times New Roman" w:hAnsi="Calibri" w:cs="Calibri"/>
                <w:color w:val="000000"/>
                <w:kern w:val="0"/>
                <w:sz w:val="22"/>
                <w:szCs w:val="22"/>
                <w:lang w:eastAsia="en-MY"/>
                <w14:ligatures w14:val="none"/>
              </w:rPr>
              <w:t>, and Originality.ai assessed against a purpose-built corpus of 180 academic writing samples comprising human-written, AI-generated, and hybrid texts.</w:t>
            </w:r>
          </w:p>
        </w:tc>
        <w:tc>
          <w:tcPr>
            <w:tcW w:w="470" w:type="pct"/>
            <w:hideMark/>
          </w:tcPr>
          <w:p w14:paraId="1C863402"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 xml:space="preserve">Turnitin; GPTZero; </w:t>
            </w:r>
            <w:proofErr w:type="spellStart"/>
            <w:r w:rsidRPr="00180664">
              <w:rPr>
                <w:rFonts w:ascii="Calibri" w:eastAsia="Times New Roman" w:hAnsi="Calibri" w:cs="Calibri"/>
                <w:color w:val="000000"/>
                <w:kern w:val="0"/>
                <w:sz w:val="22"/>
                <w:szCs w:val="22"/>
                <w:lang w:eastAsia="en-MY"/>
                <w14:ligatures w14:val="none"/>
              </w:rPr>
              <w:t>Copyleaks</w:t>
            </w:r>
            <w:proofErr w:type="spellEnd"/>
            <w:r w:rsidRPr="00180664">
              <w:rPr>
                <w:rFonts w:ascii="Calibri" w:eastAsia="Times New Roman" w:hAnsi="Calibri" w:cs="Calibri"/>
                <w:color w:val="000000"/>
                <w:kern w:val="0"/>
                <w:sz w:val="22"/>
                <w:szCs w:val="22"/>
                <w:lang w:eastAsia="en-MY"/>
                <w14:ligatures w14:val="none"/>
              </w:rPr>
              <w:t xml:space="preserve">; Originality.AI; </w:t>
            </w:r>
            <w:proofErr w:type="spellStart"/>
            <w:r w:rsidRPr="00180664">
              <w:rPr>
                <w:rFonts w:ascii="Calibri" w:eastAsia="Times New Roman" w:hAnsi="Calibri" w:cs="Calibri"/>
                <w:color w:val="000000"/>
                <w:kern w:val="0"/>
                <w:sz w:val="22"/>
                <w:szCs w:val="22"/>
                <w:lang w:eastAsia="en-MY"/>
                <w14:ligatures w14:val="none"/>
              </w:rPr>
              <w:t>ZeroGPT</w:t>
            </w:r>
            <w:proofErr w:type="spellEnd"/>
          </w:p>
        </w:tc>
        <w:tc>
          <w:tcPr>
            <w:tcW w:w="612" w:type="pct"/>
            <w:hideMark/>
          </w:tcPr>
          <w:p w14:paraId="638602EC"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Academic/scientific writing; General human vs AI text</w:t>
            </w:r>
          </w:p>
        </w:tc>
        <w:tc>
          <w:tcPr>
            <w:tcW w:w="1253" w:type="pct"/>
            <w:hideMark/>
          </w:tcPr>
          <w:p w14:paraId="272AFB8A"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False positive rates ranging from 15.6% to 30.6% raise substantial concerns for equitable academic integrity enforcement. These findings carry important implications for institutional policy on AI use in academic writing. © 2026 IEEE.</w:t>
            </w:r>
          </w:p>
        </w:tc>
      </w:tr>
      <w:tr w:rsidR="00180664" w:rsidRPr="00180664" w14:paraId="3D3F1D0F" w14:textId="77777777" w:rsidTr="00180664">
        <w:trPr>
          <w:trHeight w:val="1440"/>
        </w:trPr>
        <w:tc>
          <w:tcPr>
            <w:tcW w:w="899" w:type="pct"/>
            <w:hideMark/>
          </w:tcPr>
          <w:p w14:paraId="3127C3C0"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proofErr w:type="spellStart"/>
            <w:r w:rsidRPr="00180664">
              <w:rPr>
                <w:rFonts w:ascii="Calibri" w:eastAsia="Times New Roman" w:hAnsi="Calibri" w:cs="Calibri"/>
                <w:color w:val="000000"/>
                <w:kern w:val="0"/>
                <w:sz w:val="22"/>
                <w:szCs w:val="22"/>
                <w:lang w:eastAsia="en-MY"/>
                <w14:ligatures w14:val="none"/>
              </w:rPr>
              <w:t>Dalalah</w:t>
            </w:r>
            <w:proofErr w:type="spellEnd"/>
            <w:r w:rsidRPr="00180664">
              <w:rPr>
                <w:rFonts w:ascii="Calibri" w:eastAsia="Times New Roman" w:hAnsi="Calibri" w:cs="Calibri"/>
                <w:color w:val="000000"/>
                <w:kern w:val="0"/>
                <w:sz w:val="22"/>
                <w:szCs w:val="22"/>
                <w:lang w:eastAsia="en-MY"/>
                <w14:ligatures w14:val="none"/>
              </w:rPr>
              <w:t xml:space="preserve"> D.; </w:t>
            </w:r>
            <w:proofErr w:type="spellStart"/>
            <w:r w:rsidRPr="00180664">
              <w:rPr>
                <w:rFonts w:ascii="Calibri" w:eastAsia="Times New Roman" w:hAnsi="Calibri" w:cs="Calibri"/>
                <w:color w:val="000000"/>
                <w:kern w:val="0"/>
                <w:sz w:val="22"/>
                <w:szCs w:val="22"/>
                <w:lang w:eastAsia="en-MY"/>
                <w14:ligatures w14:val="none"/>
              </w:rPr>
              <w:t>Dalalah</w:t>
            </w:r>
            <w:proofErr w:type="spellEnd"/>
            <w:r w:rsidRPr="00180664">
              <w:rPr>
                <w:rFonts w:ascii="Calibri" w:eastAsia="Times New Roman" w:hAnsi="Calibri" w:cs="Calibri"/>
                <w:color w:val="000000"/>
                <w:kern w:val="0"/>
                <w:sz w:val="22"/>
                <w:szCs w:val="22"/>
                <w:lang w:eastAsia="en-MY"/>
                <w14:ligatures w14:val="none"/>
              </w:rPr>
              <w:t xml:space="preserve"> O.M.A. (2023). The false positives and false negatives of generative AI detection tools in education and academic research: The case of ChatGPT</w:t>
            </w:r>
          </w:p>
        </w:tc>
        <w:tc>
          <w:tcPr>
            <w:tcW w:w="487" w:type="pct"/>
            <w:hideMark/>
          </w:tcPr>
          <w:p w14:paraId="5D8D7670"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Experimental study</w:t>
            </w:r>
          </w:p>
        </w:tc>
        <w:tc>
          <w:tcPr>
            <w:tcW w:w="1279" w:type="pct"/>
            <w:hideMark/>
          </w:tcPr>
          <w:p w14:paraId="170590CA"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However, it is vital to address the concerns regarding false detection of AI generated text and ensure that these models are used in ethical and responsible conduct. © 2023 Elsevier Ltd</w:t>
            </w:r>
          </w:p>
        </w:tc>
        <w:tc>
          <w:tcPr>
            <w:tcW w:w="470" w:type="pct"/>
            <w:hideMark/>
          </w:tcPr>
          <w:p w14:paraId="4B9050A7"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Not specified in abstract</w:t>
            </w:r>
          </w:p>
        </w:tc>
        <w:tc>
          <w:tcPr>
            <w:tcW w:w="612" w:type="pct"/>
            <w:hideMark/>
          </w:tcPr>
          <w:p w14:paraId="7A72E424"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Abstracts; General human vs AI text; Short answers / responses</w:t>
            </w:r>
          </w:p>
        </w:tc>
        <w:tc>
          <w:tcPr>
            <w:tcW w:w="1253" w:type="pct"/>
            <w:hideMark/>
          </w:tcPr>
          <w:p w14:paraId="24A7323D"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 xml:space="preserve">It was found that the detected likelihoods of generative AI in articles’ abstracts </w:t>
            </w:r>
            <w:proofErr w:type="gramStart"/>
            <w:r w:rsidRPr="00180664">
              <w:rPr>
                <w:rFonts w:ascii="Calibri" w:eastAsia="Times New Roman" w:hAnsi="Calibri" w:cs="Calibri"/>
                <w:color w:val="000000"/>
                <w:kern w:val="0"/>
                <w:sz w:val="22"/>
                <w:szCs w:val="22"/>
                <w:lang w:eastAsia="en-MY"/>
                <w14:ligatures w14:val="none"/>
              </w:rPr>
              <w:t>is</w:t>
            </w:r>
            <w:proofErr w:type="gramEnd"/>
            <w:r w:rsidRPr="00180664">
              <w:rPr>
                <w:rFonts w:ascii="Calibri" w:eastAsia="Times New Roman" w:hAnsi="Calibri" w:cs="Calibri"/>
                <w:color w:val="000000"/>
                <w:kern w:val="0"/>
                <w:sz w:val="22"/>
                <w:szCs w:val="22"/>
                <w:lang w:eastAsia="en-MY"/>
                <w14:ligatures w14:val="none"/>
              </w:rPr>
              <w:t xml:space="preserve"> much lower than that found in paragraphs taken from the literature section of the selected articles. We show that despite these challenges, generative AI like ChatGPT continues to be a promising tool for communication and information retrieval.</w:t>
            </w:r>
          </w:p>
        </w:tc>
      </w:tr>
      <w:tr w:rsidR="00180664" w:rsidRPr="00180664" w14:paraId="5327F3AF" w14:textId="77777777" w:rsidTr="00180664">
        <w:trPr>
          <w:trHeight w:val="630"/>
        </w:trPr>
        <w:tc>
          <w:tcPr>
            <w:tcW w:w="899" w:type="pct"/>
            <w:hideMark/>
          </w:tcPr>
          <w:p w14:paraId="394AAC8E"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lastRenderedPageBreak/>
              <w:t>Fang H.; Chen W. (2026). Research on weight leakage input algorithm and artificial intelligence generated text detection</w:t>
            </w:r>
          </w:p>
        </w:tc>
        <w:tc>
          <w:tcPr>
            <w:tcW w:w="487" w:type="pct"/>
            <w:hideMark/>
          </w:tcPr>
          <w:p w14:paraId="00CA90D7"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Comparative / benchmark evaluation</w:t>
            </w:r>
          </w:p>
        </w:tc>
        <w:tc>
          <w:tcPr>
            <w:tcW w:w="1279" w:type="pct"/>
            <w:hideMark/>
          </w:tcPr>
          <w:p w14:paraId="762345FE"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 xml:space="preserve">Eventually, under the same circumstances, the performance of the model optimized by the LLI algorithm is far superior to that of </w:t>
            </w:r>
            <w:proofErr w:type="spellStart"/>
            <w:r w:rsidRPr="00180664">
              <w:rPr>
                <w:rFonts w:ascii="Calibri" w:eastAsia="Times New Roman" w:hAnsi="Calibri" w:cs="Calibri"/>
                <w:color w:val="000000"/>
                <w:kern w:val="0"/>
                <w:sz w:val="22"/>
                <w:szCs w:val="22"/>
                <w:lang w:eastAsia="en-MY"/>
                <w14:ligatures w14:val="none"/>
              </w:rPr>
              <w:t>chatgpt</w:t>
            </w:r>
            <w:proofErr w:type="spellEnd"/>
            <w:r w:rsidRPr="00180664">
              <w:rPr>
                <w:rFonts w:ascii="Calibri" w:eastAsia="Times New Roman" w:hAnsi="Calibri" w:cs="Calibri"/>
                <w:color w:val="000000"/>
                <w:kern w:val="0"/>
                <w:sz w:val="22"/>
                <w:szCs w:val="22"/>
                <w:lang w:eastAsia="en-MY"/>
                <w14:ligatures w14:val="none"/>
              </w:rPr>
              <w:t>-detector-</w:t>
            </w:r>
            <w:proofErr w:type="spellStart"/>
            <w:r w:rsidRPr="00180664">
              <w:rPr>
                <w:rFonts w:ascii="Calibri" w:eastAsia="Times New Roman" w:hAnsi="Calibri" w:cs="Calibri"/>
                <w:color w:val="000000"/>
                <w:kern w:val="0"/>
                <w:sz w:val="22"/>
                <w:szCs w:val="22"/>
                <w:lang w:eastAsia="en-MY"/>
                <w14:ligatures w14:val="none"/>
              </w:rPr>
              <w:t>roberta</w:t>
            </w:r>
            <w:proofErr w:type="spellEnd"/>
            <w:r w:rsidRPr="00180664">
              <w:rPr>
                <w:rFonts w:ascii="Calibri" w:eastAsia="Times New Roman" w:hAnsi="Calibri" w:cs="Calibri"/>
                <w:color w:val="000000"/>
                <w:kern w:val="0"/>
                <w:sz w:val="22"/>
                <w:szCs w:val="22"/>
                <w:lang w:eastAsia="en-MY"/>
                <w14:ligatures w14:val="none"/>
              </w:rPr>
              <w:t xml:space="preserve">, with the </w:t>
            </w:r>
            <w:proofErr w:type="spellStart"/>
            <w:r w:rsidRPr="00180664">
              <w:rPr>
                <w:rFonts w:ascii="Calibri" w:eastAsia="Times New Roman" w:hAnsi="Calibri" w:cs="Calibri"/>
                <w:color w:val="000000"/>
                <w:kern w:val="0"/>
                <w:sz w:val="22"/>
                <w:szCs w:val="22"/>
                <w:lang w:eastAsia="en-MY"/>
                <w14:ligatures w14:val="none"/>
              </w:rPr>
              <w:t>Fscore</w:t>
            </w:r>
            <w:proofErr w:type="spellEnd"/>
            <w:r w:rsidRPr="00180664">
              <w:rPr>
                <w:rFonts w:ascii="Calibri" w:eastAsia="Times New Roman" w:hAnsi="Calibri" w:cs="Calibri"/>
                <w:color w:val="000000"/>
                <w:kern w:val="0"/>
                <w:sz w:val="22"/>
                <w:szCs w:val="22"/>
                <w:lang w:eastAsia="en-MY"/>
                <w14:ligatures w14:val="none"/>
              </w:rPr>
              <w:t xml:space="preserve"> relatively increased by 55.07%. © 2025 Copyright held by the owner/author(s).</w:t>
            </w:r>
          </w:p>
        </w:tc>
        <w:tc>
          <w:tcPr>
            <w:tcW w:w="470" w:type="pct"/>
            <w:hideMark/>
          </w:tcPr>
          <w:p w14:paraId="424122D3"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proofErr w:type="spellStart"/>
            <w:r w:rsidRPr="00180664">
              <w:rPr>
                <w:rFonts w:ascii="Calibri" w:eastAsia="Times New Roman" w:hAnsi="Calibri" w:cs="Calibri"/>
                <w:color w:val="000000"/>
                <w:kern w:val="0"/>
                <w:sz w:val="22"/>
                <w:szCs w:val="22"/>
                <w:lang w:eastAsia="en-MY"/>
                <w14:ligatures w14:val="none"/>
              </w:rPr>
              <w:t>RoBERTa</w:t>
            </w:r>
            <w:proofErr w:type="spellEnd"/>
            <w:r w:rsidRPr="00180664">
              <w:rPr>
                <w:rFonts w:ascii="Calibri" w:eastAsia="Times New Roman" w:hAnsi="Calibri" w:cs="Calibri"/>
                <w:color w:val="000000"/>
                <w:kern w:val="0"/>
                <w:sz w:val="22"/>
                <w:szCs w:val="22"/>
                <w:lang w:eastAsia="en-MY"/>
                <w14:ligatures w14:val="none"/>
              </w:rPr>
              <w:t>; BERT</w:t>
            </w:r>
          </w:p>
        </w:tc>
        <w:tc>
          <w:tcPr>
            <w:tcW w:w="612" w:type="pct"/>
            <w:hideMark/>
          </w:tcPr>
          <w:p w14:paraId="57E1E047"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General human vs AI text; Short answers / responses</w:t>
            </w:r>
          </w:p>
        </w:tc>
        <w:tc>
          <w:tcPr>
            <w:tcW w:w="1253" w:type="pct"/>
            <w:hideMark/>
          </w:tcPr>
          <w:p w14:paraId="0F65E5A7"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 xml:space="preserve">However, after applying the LLI algorithm with the selected LLI parameters (1, 1), the model performance is significantly improved. Eventually, under the same circumstances, the performance of the model optimized by the LLI algorithm is far superior to that of </w:t>
            </w:r>
            <w:proofErr w:type="spellStart"/>
            <w:r w:rsidRPr="00180664">
              <w:rPr>
                <w:rFonts w:ascii="Calibri" w:eastAsia="Times New Roman" w:hAnsi="Calibri" w:cs="Calibri"/>
                <w:color w:val="000000"/>
                <w:kern w:val="0"/>
                <w:sz w:val="22"/>
                <w:szCs w:val="22"/>
                <w:lang w:eastAsia="en-MY"/>
                <w14:ligatures w14:val="none"/>
              </w:rPr>
              <w:t>chatgpt</w:t>
            </w:r>
            <w:proofErr w:type="spellEnd"/>
            <w:r w:rsidRPr="00180664">
              <w:rPr>
                <w:rFonts w:ascii="Calibri" w:eastAsia="Times New Roman" w:hAnsi="Calibri" w:cs="Calibri"/>
                <w:color w:val="000000"/>
                <w:kern w:val="0"/>
                <w:sz w:val="22"/>
                <w:szCs w:val="22"/>
                <w:lang w:eastAsia="en-MY"/>
                <w14:ligatures w14:val="none"/>
              </w:rPr>
              <w:t>-detector-</w:t>
            </w:r>
            <w:proofErr w:type="spellStart"/>
            <w:r w:rsidRPr="00180664">
              <w:rPr>
                <w:rFonts w:ascii="Calibri" w:eastAsia="Times New Roman" w:hAnsi="Calibri" w:cs="Calibri"/>
                <w:color w:val="000000"/>
                <w:kern w:val="0"/>
                <w:sz w:val="22"/>
                <w:szCs w:val="22"/>
                <w:lang w:eastAsia="en-MY"/>
                <w14:ligatures w14:val="none"/>
              </w:rPr>
              <w:t>roberta</w:t>
            </w:r>
            <w:proofErr w:type="spellEnd"/>
            <w:r w:rsidRPr="00180664">
              <w:rPr>
                <w:rFonts w:ascii="Calibri" w:eastAsia="Times New Roman" w:hAnsi="Calibri" w:cs="Calibri"/>
                <w:color w:val="000000"/>
                <w:kern w:val="0"/>
                <w:sz w:val="22"/>
                <w:szCs w:val="22"/>
                <w:lang w:eastAsia="en-MY"/>
                <w14:ligatures w14:val="none"/>
              </w:rPr>
              <w:t xml:space="preserve">, with the </w:t>
            </w:r>
            <w:proofErr w:type="spellStart"/>
            <w:r w:rsidRPr="00180664">
              <w:rPr>
                <w:rFonts w:ascii="Calibri" w:eastAsia="Times New Roman" w:hAnsi="Calibri" w:cs="Calibri"/>
                <w:color w:val="000000"/>
                <w:kern w:val="0"/>
                <w:sz w:val="22"/>
                <w:szCs w:val="22"/>
                <w:lang w:eastAsia="en-MY"/>
                <w14:ligatures w14:val="none"/>
              </w:rPr>
              <w:t>Fscore</w:t>
            </w:r>
            <w:proofErr w:type="spellEnd"/>
            <w:r w:rsidRPr="00180664">
              <w:rPr>
                <w:rFonts w:ascii="Calibri" w:eastAsia="Times New Roman" w:hAnsi="Calibri" w:cs="Calibri"/>
                <w:color w:val="000000"/>
                <w:kern w:val="0"/>
                <w:sz w:val="22"/>
                <w:szCs w:val="22"/>
                <w:lang w:eastAsia="en-MY"/>
                <w14:ligatures w14:val="none"/>
              </w:rPr>
              <w:t xml:space="preserve"> relatively increased by 55.07%. © 2025 Copyright held by the owner/author(s).</w:t>
            </w:r>
          </w:p>
        </w:tc>
      </w:tr>
      <w:tr w:rsidR="00180664" w:rsidRPr="00180664" w14:paraId="6A41E3AC" w14:textId="77777777" w:rsidTr="00180664">
        <w:trPr>
          <w:trHeight w:val="1440"/>
        </w:trPr>
        <w:tc>
          <w:tcPr>
            <w:tcW w:w="899" w:type="pct"/>
            <w:hideMark/>
          </w:tcPr>
          <w:p w14:paraId="3EBC6D5F"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Pellegrina D.; Helmy M. (2025). AI for scientific integrity: detecting ethical breaches, errors, and misconduct in manuscripts</w:t>
            </w:r>
          </w:p>
        </w:tc>
        <w:tc>
          <w:tcPr>
            <w:tcW w:w="487" w:type="pct"/>
            <w:hideMark/>
          </w:tcPr>
          <w:p w14:paraId="5DBCA575"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Conceptual / theoretical analysis</w:t>
            </w:r>
          </w:p>
        </w:tc>
        <w:tc>
          <w:tcPr>
            <w:tcW w:w="1279" w:type="pct"/>
            <w:hideMark/>
          </w:tcPr>
          <w:p w14:paraId="29247271"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Not reported in abstract</w:t>
            </w:r>
          </w:p>
        </w:tc>
        <w:tc>
          <w:tcPr>
            <w:tcW w:w="470" w:type="pct"/>
            <w:hideMark/>
          </w:tcPr>
          <w:p w14:paraId="764712F8"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Not specified in abstract</w:t>
            </w:r>
          </w:p>
        </w:tc>
        <w:tc>
          <w:tcPr>
            <w:tcW w:w="612" w:type="pct"/>
            <w:hideMark/>
          </w:tcPr>
          <w:p w14:paraId="1FAF9D98"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Academic/scientific writing; General human vs AI text</w:t>
            </w:r>
          </w:p>
        </w:tc>
        <w:tc>
          <w:tcPr>
            <w:tcW w:w="1253" w:type="pct"/>
            <w:hideMark/>
          </w:tcPr>
          <w:p w14:paraId="2F3DA078"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Our investigation shows that these developments are not yet sufficiently accurate or reliable yet for use in academic assessment, they mark an early but promising steps toward scalable, AI-assisted quality control in scholarly publishing. Copyright © 2025 Pellegrina and Helmy.</w:t>
            </w:r>
          </w:p>
        </w:tc>
      </w:tr>
      <w:tr w:rsidR="00180664" w:rsidRPr="00180664" w14:paraId="6D1379BC" w14:textId="77777777" w:rsidTr="00180664">
        <w:trPr>
          <w:trHeight w:val="1440"/>
        </w:trPr>
        <w:tc>
          <w:tcPr>
            <w:tcW w:w="899" w:type="pct"/>
            <w:hideMark/>
          </w:tcPr>
          <w:p w14:paraId="7CC833A5"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 xml:space="preserve">André C.M.J.; Eriksen H.F.L.; Jakobsen E.J.; Mingolla L.C.B.; Thomsen N.B. (2023). Detecting AI Authorship: </w:t>
            </w:r>
            <w:proofErr w:type="spellStart"/>
            <w:r w:rsidRPr="00180664">
              <w:rPr>
                <w:rFonts w:ascii="Calibri" w:eastAsia="Times New Roman" w:hAnsi="Calibri" w:cs="Calibri"/>
                <w:color w:val="000000"/>
                <w:kern w:val="0"/>
                <w:sz w:val="22"/>
                <w:szCs w:val="22"/>
                <w:lang w:eastAsia="en-MY"/>
                <w14:ligatures w14:val="none"/>
              </w:rPr>
              <w:t>Analyzing</w:t>
            </w:r>
            <w:proofErr w:type="spellEnd"/>
            <w:r w:rsidRPr="00180664">
              <w:rPr>
                <w:rFonts w:ascii="Calibri" w:eastAsia="Times New Roman" w:hAnsi="Calibri" w:cs="Calibri"/>
                <w:color w:val="000000"/>
                <w:kern w:val="0"/>
                <w:sz w:val="22"/>
                <w:szCs w:val="22"/>
                <w:lang w:eastAsia="en-MY"/>
                <w14:ligatures w14:val="none"/>
              </w:rPr>
              <w:t xml:space="preserve"> Descriptive Features for AI Detection</w:t>
            </w:r>
          </w:p>
        </w:tc>
        <w:tc>
          <w:tcPr>
            <w:tcW w:w="487" w:type="pct"/>
            <w:hideMark/>
          </w:tcPr>
          <w:p w14:paraId="27722BF1"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Model development / machine-learning study</w:t>
            </w:r>
          </w:p>
        </w:tc>
        <w:tc>
          <w:tcPr>
            <w:tcW w:w="1279" w:type="pct"/>
            <w:hideMark/>
          </w:tcPr>
          <w:p w14:paraId="620C7EB6"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 xml:space="preserve">We produce a corpus of AI-generated counterparts to 2.100 research paper abstracts, </w:t>
            </w:r>
            <w:proofErr w:type="gramStart"/>
            <w:r w:rsidRPr="00180664">
              <w:rPr>
                <w:rFonts w:ascii="Calibri" w:eastAsia="Times New Roman" w:hAnsi="Calibri" w:cs="Calibri"/>
                <w:color w:val="000000"/>
                <w:kern w:val="0"/>
                <w:sz w:val="22"/>
                <w:szCs w:val="22"/>
                <w:lang w:eastAsia="en-MY"/>
                <w14:ligatures w14:val="none"/>
              </w:rPr>
              <w:t>in order to</w:t>
            </w:r>
            <w:proofErr w:type="gramEnd"/>
            <w:r w:rsidRPr="00180664">
              <w:rPr>
                <w:rFonts w:ascii="Calibri" w:eastAsia="Times New Roman" w:hAnsi="Calibri" w:cs="Calibri"/>
                <w:color w:val="000000"/>
                <w:kern w:val="0"/>
                <w:sz w:val="22"/>
                <w:szCs w:val="22"/>
                <w:lang w:eastAsia="en-MY"/>
                <w14:ligatures w14:val="none"/>
              </w:rPr>
              <w:t xml:space="preserve"> compare formal linguistic and stylometric characteristics such as perplexity, grammar, n-gram distributions and function word frequencies between human- and AI-generated texts.</w:t>
            </w:r>
          </w:p>
        </w:tc>
        <w:tc>
          <w:tcPr>
            <w:tcW w:w="470" w:type="pct"/>
            <w:hideMark/>
          </w:tcPr>
          <w:p w14:paraId="1465F4DF"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Random Forest</w:t>
            </w:r>
          </w:p>
        </w:tc>
        <w:tc>
          <w:tcPr>
            <w:tcW w:w="612" w:type="pct"/>
            <w:hideMark/>
          </w:tcPr>
          <w:p w14:paraId="266FBFF1"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Abstracts; General human vs AI text</w:t>
            </w:r>
          </w:p>
        </w:tc>
        <w:tc>
          <w:tcPr>
            <w:tcW w:w="1253" w:type="pct"/>
            <w:hideMark/>
          </w:tcPr>
          <w:p w14:paraId="28234B7B"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Key findings indicate that human-written abstracts tend to exhibit higher perplexity, greater grammatical error, and more diverse n-gram distributions.</w:t>
            </w:r>
          </w:p>
        </w:tc>
      </w:tr>
      <w:tr w:rsidR="00180664" w:rsidRPr="00180664" w14:paraId="29E4E15D" w14:textId="77777777" w:rsidTr="00180664">
        <w:trPr>
          <w:trHeight w:val="1440"/>
        </w:trPr>
        <w:tc>
          <w:tcPr>
            <w:tcW w:w="899" w:type="pct"/>
            <w:hideMark/>
          </w:tcPr>
          <w:p w14:paraId="1F320926"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 xml:space="preserve">Labib M.; Ashraf N.; </w:t>
            </w:r>
            <w:proofErr w:type="spellStart"/>
            <w:r w:rsidRPr="00180664">
              <w:rPr>
                <w:rFonts w:ascii="Calibri" w:eastAsia="Times New Roman" w:hAnsi="Calibri" w:cs="Calibri"/>
                <w:color w:val="000000"/>
                <w:kern w:val="0"/>
                <w:sz w:val="22"/>
                <w:szCs w:val="22"/>
                <w:lang w:eastAsia="en-MY"/>
                <w14:ligatures w14:val="none"/>
              </w:rPr>
              <w:t>Fetouh</w:t>
            </w:r>
            <w:proofErr w:type="spellEnd"/>
            <w:r w:rsidRPr="00180664">
              <w:rPr>
                <w:rFonts w:ascii="Calibri" w:eastAsia="Times New Roman" w:hAnsi="Calibri" w:cs="Calibri"/>
                <w:color w:val="000000"/>
                <w:kern w:val="0"/>
                <w:sz w:val="22"/>
                <w:szCs w:val="22"/>
                <w:lang w:eastAsia="en-MY"/>
                <w14:ligatures w14:val="none"/>
              </w:rPr>
              <w:t xml:space="preserve"> A.M.; Nayel H. (2026). REGLAT at </w:t>
            </w:r>
            <w:proofErr w:type="spellStart"/>
            <w:r w:rsidRPr="00180664">
              <w:rPr>
                <w:rFonts w:ascii="Calibri" w:eastAsia="Times New Roman" w:hAnsi="Calibri" w:cs="Calibri"/>
                <w:color w:val="000000"/>
                <w:kern w:val="0"/>
                <w:sz w:val="22"/>
                <w:szCs w:val="22"/>
                <w:lang w:eastAsia="en-MY"/>
                <w14:ligatures w14:val="none"/>
              </w:rPr>
              <w:t>AbjadGenEval</w:t>
            </w:r>
            <w:proofErr w:type="spellEnd"/>
            <w:r w:rsidRPr="00180664">
              <w:rPr>
                <w:rFonts w:ascii="Calibri" w:eastAsia="Times New Roman" w:hAnsi="Calibri" w:cs="Calibri"/>
                <w:color w:val="000000"/>
                <w:kern w:val="0"/>
                <w:sz w:val="22"/>
                <w:szCs w:val="22"/>
                <w:lang w:eastAsia="en-MY"/>
                <w14:ligatures w14:val="none"/>
              </w:rPr>
              <w:t xml:space="preserve"> Shared Task: Multi-Model Ensemble Approach for Arabic AI-Generated Text Detection</w:t>
            </w:r>
          </w:p>
        </w:tc>
        <w:tc>
          <w:tcPr>
            <w:tcW w:w="487" w:type="pct"/>
            <w:hideMark/>
          </w:tcPr>
          <w:p w14:paraId="5D95C75A"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Conference study / method paper</w:t>
            </w:r>
          </w:p>
        </w:tc>
        <w:tc>
          <w:tcPr>
            <w:tcW w:w="1279" w:type="pct"/>
            <w:hideMark/>
          </w:tcPr>
          <w:p w14:paraId="560DABA6"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Our methodology incorporates Arabic text normalization, strategic data augmentation using 16,678 samples from external scientific abstracts, and threshold optimization prioritizing recall.</w:t>
            </w:r>
          </w:p>
        </w:tc>
        <w:tc>
          <w:tcPr>
            <w:tcW w:w="470" w:type="pct"/>
            <w:hideMark/>
          </w:tcPr>
          <w:p w14:paraId="657EE4FB"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BERT</w:t>
            </w:r>
          </w:p>
        </w:tc>
        <w:tc>
          <w:tcPr>
            <w:tcW w:w="612" w:type="pct"/>
            <w:hideMark/>
          </w:tcPr>
          <w:p w14:paraId="50235DAE"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Abstracts; General human vs AI text</w:t>
            </w:r>
          </w:p>
        </w:tc>
        <w:tc>
          <w:tcPr>
            <w:tcW w:w="1253" w:type="pct"/>
            <w:hideMark/>
          </w:tcPr>
          <w:p w14:paraId="77CDB6A5"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On the official test set, our system achieved an F1-score of 0.763, an accuracy of 0.695, a precision of 0.624, and a recall of 0.980, demonstrating strong detection of machine-generated texts with minimal false negatives at the cost of elevated false positives.</w:t>
            </w:r>
          </w:p>
        </w:tc>
      </w:tr>
      <w:tr w:rsidR="00180664" w:rsidRPr="00180664" w14:paraId="6E9AE94A" w14:textId="77777777" w:rsidTr="00180664">
        <w:trPr>
          <w:trHeight w:val="1440"/>
        </w:trPr>
        <w:tc>
          <w:tcPr>
            <w:tcW w:w="899" w:type="pct"/>
            <w:hideMark/>
          </w:tcPr>
          <w:p w14:paraId="4CA6655B"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lastRenderedPageBreak/>
              <w:t xml:space="preserve">Teja L.D.M.S.S.; Yadagiri A.; Anish S.S.; </w:t>
            </w:r>
            <w:proofErr w:type="spellStart"/>
            <w:r w:rsidRPr="00180664">
              <w:rPr>
                <w:rFonts w:ascii="Calibri" w:eastAsia="Times New Roman" w:hAnsi="Calibri" w:cs="Calibri"/>
                <w:color w:val="000000"/>
                <w:kern w:val="0"/>
                <w:sz w:val="22"/>
                <w:szCs w:val="22"/>
                <w:lang w:eastAsia="en-MY"/>
                <w14:ligatures w14:val="none"/>
              </w:rPr>
              <w:t>Nuthakki</w:t>
            </w:r>
            <w:proofErr w:type="spellEnd"/>
            <w:r w:rsidRPr="00180664">
              <w:rPr>
                <w:rFonts w:ascii="Calibri" w:eastAsia="Times New Roman" w:hAnsi="Calibri" w:cs="Calibri"/>
                <w:color w:val="000000"/>
                <w:kern w:val="0"/>
                <w:sz w:val="22"/>
                <w:szCs w:val="22"/>
                <w:lang w:eastAsia="en-MY"/>
                <w14:ligatures w14:val="none"/>
              </w:rPr>
              <w:t xml:space="preserve"> S.G.K.; </w:t>
            </w:r>
            <w:proofErr w:type="spellStart"/>
            <w:r w:rsidRPr="00180664">
              <w:rPr>
                <w:rFonts w:ascii="Calibri" w:eastAsia="Times New Roman" w:hAnsi="Calibri" w:cs="Calibri"/>
                <w:color w:val="000000"/>
                <w:kern w:val="0"/>
                <w:sz w:val="22"/>
                <w:szCs w:val="22"/>
                <w:lang w:eastAsia="en-MY"/>
                <w14:ligatures w14:val="none"/>
              </w:rPr>
              <w:t>Pakray</w:t>
            </w:r>
            <w:proofErr w:type="spellEnd"/>
            <w:r w:rsidRPr="00180664">
              <w:rPr>
                <w:rFonts w:ascii="Calibri" w:eastAsia="Times New Roman" w:hAnsi="Calibri" w:cs="Calibri"/>
                <w:color w:val="000000"/>
                <w:kern w:val="0"/>
                <w:sz w:val="22"/>
                <w:szCs w:val="22"/>
                <w:lang w:eastAsia="en-MY"/>
                <w14:ligatures w14:val="none"/>
              </w:rPr>
              <w:t xml:space="preserve"> P. (2026). </w:t>
            </w:r>
            <w:proofErr w:type="spellStart"/>
            <w:r w:rsidRPr="00180664">
              <w:rPr>
                <w:rFonts w:ascii="Calibri" w:eastAsia="Times New Roman" w:hAnsi="Calibri" w:cs="Calibri"/>
                <w:color w:val="000000"/>
                <w:kern w:val="0"/>
                <w:sz w:val="22"/>
                <w:szCs w:val="22"/>
                <w:lang w:eastAsia="en-MY"/>
                <w14:ligatures w14:val="none"/>
              </w:rPr>
              <w:t>Modeling</w:t>
            </w:r>
            <w:proofErr w:type="spellEnd"/>
            <w:r w:rsidRPr="00180664">
              <w:rPr>
                <w:rFonts w:ascii="Calibri" w:eastAsia="Times New Roman" w:hAnsi="Calibri" w:cs="Calibri"/>
                <w:color w:val="000000"/>
                <w:kern w:val="0"/>
                <w:sz w:val="22"/>
                <w:szCs w:val="22"/>
                <w:lang w:eastAsia="en-MY"/>
                <w14:ligatures w14:val="none"/>
              </w:rPr>
              <w:t xml:space="preserve"> the Attack: Detecting AI-Generated Text by Quantifying Adversarial Perturbations</w:t>
            </w:r>
          </w:p>
        </w:tc>
        <w:tc>
          <w:tcPr>
            <w:tcW w:w="487" w:type="pct"/>
            <w:hideMark/>
          </w:tcPr>
          <w:p w14:paraId="268B3338"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Comparative / benchmark evaluation</w:t>
            </w:r>
          </w:p>
        </w:tc>
        <w:tc>
          <w:tcPr>
            <w:tcW w:w="1279" w:type="pct"/>
            <w:hideMark/>
          </w:tcPr>
          <w:p w14:paraId="4538B90B"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Not reported in abstract</w:t>
            </w:r>
          </w:p>
        </w:tc>
        <w:tc>
          <w:tcPr>
            <w:tcW w:w="470" w:type="pct"/>
            <w:hideMark/>
          </w:tcPr>
          <w:p w14:paraId="2C1FC2B3"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LLM-based approach</w:t>
            </w:r>
          </w:p>
        </w:tc>
        <w:tc>
          <w:tcPr>
            <w:tcW w:w="612" w:type="pct"/>
            <w:hideMark/>
          </w:tcPr>
          <w:p w14:paraId="597D0F7D"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General human vs AI text</w:t>
            </w:r>
          </w:p>
        </w:tc>
        <w:tc>
          <w:tcPr>
            <w:tcW w:w="1253" w:type="pct"/>
            <w:hideMark/>
          </w:tcPr>
          <w:p w14:paraId="2DC80CAC"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 xml:space="preserve">Our findings first confirm that conventional adversarial training, while resilient to syntactic noise, fails against semantic attacks, an effect we </w:t>
            </w:r>
            <w:proofErr w:type="spellStart"/>
            <w:r w:rsidRPr="00180664">
              <w:rPr>
                <w:rFonts w:ascii="Calibri" w:eastAsia="Times New Roman" w:hAnsi="Calibri" w:cs="Calibri"/>
                <w:color w:val="000000"/>
                <w:kern w:val="0"/>
                <w:sz w:val="22"/>
                <w:szCs w:val="22"/>
                <w:lang w:eastAsia="en-MY"/>
                <w14:ligatures w14:val="none"/>
              </w:rPr>
              <w:t>term'semantic</w:t>
            </w:r>
            <w:proofErr w:type="spellEnd"/>
            <w:r w:rsidRPr="00180664">
              <w:rPr>
                <w:rFonts w:ascii="Calibri" w:eastAsia="Times New Roman" w:hAnsi="Calibri" w:cs="Calibri"/>
                <w:color w:val="000000"/>
                <w:kern w:val="0"/>
                <w:sz w:val="22"/>
                <w:szCs w:val="22"/>
                <w:lang w:eastAsia="en-MY"/>
                <w14:ligatures w14:val="none"/>
              </w:rPr>
              <w:t xml:space="preserve"> evasion threshold', where its True Positive Rate at a strict 1 % False Positive Rate plummets to 48.8 %.</w:t>
            </w:r>
          </w:p>
        </w:tc>
      </w:tr>
      <w:tr w:rsidR="00180664" w:rsidRPr="00180664" w14:paraId="3B76EABF" w14:textId="77777777" w:rsidTr="00180664">
        <w:trPr>
          <w:trHeight w:val="1440"/>
        </w:trPr>
        <w:tc>
          <w:tcPr>
            <w:tcW w:w="899" w:type="pct"/>
            <w:hideMark/>
          </w:tcPr>
          <w:p w14:paraId="47F4AEAC"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 xml:space="preserve">Murgia M.; </w:t>
            </w:r>
            <w:proofErr w:type="spellStart"/>
            <w:r w:rsidRPr="00180664">
              <w:rPr>
                <w:rFonts w:ascii="Calibri" w:eastAsia="Times New Roman" w:hAnsi="Calibri" w:cs="Calibri"/>
                <w:color w:val="000000"/>
                <w:kern w:val="0"/>
                <w:sz w:val="22"/>
                <w:szCs w:val="22"/>
                <w:lang w:eastAsia="en-MY"/>
                <w14:ligatures w14:val="none"/>
              </w:rPr>
              <w:t>Reforgiato</w:t>
            </w:r>
            <w:proofErr w:type="spellEnd"/>
            <w:r w:rsidRPr="00180664">
              <w:rPr>
                <w:rFonts w:ascii="Calibri" w:eastAsia="Times New Roman" w:hAnsi="Calibri" w:cs="Calibri"/>
                <w:color w:val="000000"/>
                <w:kern w:val="0"/>
                <w:sz w:val="22"/>
                <w:szCs w:val="22"/>
                <w:lang w:eastAsia="en-MY"/>
                <w14:ligatures w14:val="none"/>
              </w:rPr>
              <w:t xml:space="preserve"> Recupero D.; </w:t>
            </w:r>
            <w:proofErr w:type="spellStart"/>
            <w:r w:rsidRPr="00180664">
              <w:rPr>
                <w:rFonts w:ascii="Calibri" w:eastAsia="Times New Roman" w:hAnsi="Calibri" w:cs="Calibri"/>
                <w:color w:val="000000"/>
                <w:kern w:val="0"/>
                <w:sz w:val="22"/>
                <w:szCs w:val="22"/>
                <w:lang w:eastAsia="en-MY"/>
                <w14:ligatures w14:val="none"/>
              </w:rPr>
              <w:t>Spathoulas</w:t>
            </w:r>
            <w:proofErr w:type="spellEnd"/>
            <w:r w:rsidRPr="00180664">
              <w:rPr>
                <w:rFonts w:ascii="Calibri" w:eastAsia="Times New Roman" w:hAnsi="Calibri" w:cs="Calibri"/>
                <w:color w:val="000000"/>
                <w:kern w:val="0"/>
                <w:sz w:val="22"/>
                <w:szCs w:val="22"/>
                <w:lang w:eastAsia="en-MY"/>
                <w14:ligatures w14:val="none"/>
              </w:rPr>
              <w:t xml:space="preserve"> G. (2025). Evaluating Fine-Tuned LLMs for AI Text Detection</w:t>
            </w:r>
          </w:p>
        </w:tc>
        <w:tc>
          <w:tcPr>
            <w:tcW w:w="487" w:type="pct"/>
            <w:hideMark/>
          </w:tcPr>
          <w:p w14:paraId="10DDE0D1"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Conference study / method paper</w:t>
            </w:r>
          </w:p>
        </w:tc>
        <w:tc>
          <w:tcPr>
            <w:tcW w:w="1279" w:type="pct"/>
            <w:hideMark/>
          </w:tcPr>
          <w:p w14:paraId="2B066DB8"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The findings indicate this methodology is promising, achieving performance comparable or superior to current literature methods when employing multi-domain training. © The Author(s), under exclusive license to Springer Nature Switzerland AG 2025.</w:t>
            </w:r>
          </w:p>
        </w:tc>
        <w:tc>
          <w:tcPr>
            <w:tcW w:w="470" w:type="pct"/>
            <w:hideMark/>
          </w:tcPr>
          <w:p w14:paraId="30AC03BC"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LLM-based approach</w:t>
            </w:r>
          </w:p>
        </w:tc>
        <w:tc>
          <w:tcPr>
            <w:tcW w:w="612" w:type="pct"/>
            <w:hideMark/>
          </w:tcPr>
          <w:p w14:paraId="52181F9C"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General human vs AI text</w:t>
            </w:r>
          </w:p>
        </w:tc>
        <w:tc>
          <w:tcPr>
            <w:tcW w:w="1253" w:type="pct"/>
            <w:hideMark/>
          </w:tcPr>
          <w:p w14:paraId="0281751F"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The findings indicate this methodology is promising, achieving performance comparable or superior to current literature methods when employing multi-domain training. © The Author(s), under exclusive license to Springer Nature Switzerland AG 2025.</w:t>
            </w:r>
          </w:p>
        </w:tc>
      </w:tr>
      <w:tr w:rsidR="00180664" w:rsidRPr="00180664" w14:paraId="6CE9EEBB" w14:textId="77777777" w:rsidTr="00180664">
        <w:trPr>
          <w:trHeight w:val="2628"/>
        </w:trPr>
        <w:tc>
          <w:tcPr>
            <w:tcW w:w="899" w:type="pct"/>
            <w:hideMark/>
          </w:tcPr>
          <w:p w14:paraId="5C187BFA"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 xml:space="preserve">Revell T.; Yeadon W.; </w:t>
            </w:r>
            <w:proofErr w:type="spellStart"/>
            <w:r w:rsidRPr="00180664">
              <w:rPr>
                <w:rFonts w:ascii="Calibri" w:eastAsia="Times New Roman" w:hAnsi="Calibri" w:cs="Calibri"/>
                <w:color w:val="000000"/>
                <w:kern w:val="0"/>
                <w:sz w:val="22"/>
                <w:szCs w:val="22"/>
                <w:lang w:eastAsia="en-MY"/>
                <w14:ligatures w14:val="none"/>
              </w:rPr>
              <w:t>Cahilly-Bretzin</w:t>
            </w:r>
            <w:proofErr w:type="spellEnd"/>
            <w:r w:rsidRPr="00180664">
              <w:rPr>
                <w:rFonts w:ascii="Calibri" w:eastAsia="Times New Roman" w:hAnsi="Calibri" w:cs="Calibri"/>
                <w:color w:val="000000"/>
                <w:kern w:val="0"/>
                <w:sz w:val="22"/>
                <w:szCs w:val="22"/>
                <w:lang w:eastAsia="en-MY"/>
                <w14:ligatures w14:val="none"/>
              </w:rPr>
              <w:t xml:space="preserve"> G.; Clarke I.; Manning G.; Jones J.; Mulley C.; Pascual R.J.; Bradley N.; Thomas D.; Leneghan F. (2024). ChatGPT versus human essayists: an exploration of the impact of artificial intelligence for authorship and academic integrity in the humanities</w:t>
            </w:r>
          </w:p>
        </w:tc>
        <w:tc>
          <w:tcPr>
            <w:tcW w:w="487" w:type="pct"/>
            <w:hideMark/>
          </w:tcPr>
          <w:p w14:paraId="32590774"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Comparative / benchmark evaluation</w:t>
            </w:r>
          </w:p>
        </w:tc>
        <w:tc>
          <w:tcPr>
            <w:tcW w:w="1279" w:type="pct"/>
            <w:hideMark/>
          </w:tcPr>
          <w:p w14:paraId="1C7FBA9E"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Human markers correctly identified the origin of essays 79.41% of the time.</w:t>
            </w:r>
          </w:p>
        </w:tc>
        <w:tc>
          <w:tcPr>
            <w:tcW w:w="470" w:type="pct"/>
            <w:hideMark/>
          </w:tcPr>
          <w:p w14:paraId="6B271231"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proofErr w:type="spellStart"/>
            <w:r w:rsidRPr="00180664">
              <w:rPr>
                <w:rFonts w:ascii="Calibri" w:eastAsia="Times New Roman" w:hAnsi="Calibri" w:cs="Calibri"/>
                <w:color w:val="000000"/>
                <w:kern w:val="0"/>
                <w:sz w:val="22"/>
                <w:szCs w:val="22"/>
                <w:lang w:eastAsia="en-MY"/>
                <w14:ligatures w14:val="none"/>
              </w:rPr>
              <w:t>QuillBot</w:t>
            </w:r>
            <w:proofErr w:type="spellEnd"/>
          </w:p>
        </w:tc>
        <w:tc>
          <w:tcPr>
            <w:tcW w:w="612" w:type="pct"/>
            <w:hideMark/>
          </w:tcPr>
          <w:p w14:paraId="54F1D6FD"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Student essays / assignments; General human vs AI text</w:t>
            </w:r>
          </w:p>
        </w:tc>
        <w:tc>
          <w:tcPr>
            <w:tcW w:w="1253" w:type="pct"/>
            <w:hideMark/>
          </w:tcPr>
          <w:p w14:paraId="5CD1850B"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We advocate for transparency regarding AI’s capabilities and limitations, and this study underscores the importance of human critical engagement in teaching and learning in Higher Education. As AI’s proficiency grows, educators must reevaluate what authentic assessment is, and consider implementing dynamic, holistic methods to ensure academic integrity. © The Author(s) 2024.</w:t>
            </w:r>
          </w:p>
        </w:tc>
      </w:tr>
      <w:tr w:rsidR="00180664" w:rsidRPr="00180664" w14:paraId="55AE69F2" w14:textId="77777777" w:rsidTr="00180664">
        <w:trPr>
          <w:trHeight w:val="1440"/>
        </w:trPr>
        <w:tc>
          <w:tcPr>
            <w:tcW w:w="899" w:type="pct"/>
            <w:hideMark/>
          </w:tcPr>
          <w:p w14:paraId="65785FD0"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 xml:space="preserve">Zainuddin Z.; Perera C.J.; </w:t>
            </w:r>
            <w:proofErr w:type="spellStart"/>
            <w:r w:rsidRPr="00180664">
              <w:rPr>
                <w:rFonts w:ascii="Calibri" w:eastAsia="Times New Roman" w:hAnsi="Calibri" w:cs="Calibri"/>
                <w:color w:val="000000"/>
                <w:kern w:val="0"/>
                <w:sz w:val="22"/>
                <w:szCs w:val="22"/>
                <w:lang w:eastAsia="en-MY"/>
                <w14:ligatures w14:val="none"/>
              </w:rPr>
              <w:t>Churiyah</w:t>
            </w:r>
            <w:proofErr w:type="spellEnd"/>
            <w:r w:rsidRPr="00180664">
              <w:rPr>
                <w:rFonts w:ascii="Calibri" w:eastAsia="Times New Roman" w:hAnsi="Calibri" w:cs="Calibri"/>
                <w:color w:val="000000"/>
                <w:kern w:val="0"/>
                <w:sz w:val="22"/>
                <w:szCs w:val="22"/>
                <w:lang w:eastAsia="en-MY"/>
                <w14:ligatures w14:val="none"/>
              </w:rPr>
              <w:t xml:space="preserve"> M.; Xiaoyu W. (2026). Students’ academic-integrity anxiety in the GenAI ethical grey zone</w:t>
            </w:r>
          </w:p>
        </w:tc>
        <w:tc>
          <w:tcPr>
            <w:tcW w:w="487" w:type="pct"/>
            <w:hideMark/>
          </w:tcPr>
          <w:p w14:paraId="56008D59"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Qualitative study</w:t>
            </w:r>
          </w:p>
        </w:tc>
        <w:tc>
          <w:tcPr>
            <w:tcW w:w="1279" w:type="pct"/>
            <w:hideMark/>
          </w:tcPr>
          <w:p w14:paraId="6E3B608D"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Qualitative phenomenological research with personal, in-depth interviews was conducted with 14 students from an Australian university, using purposive sampling and phenomenological thematic analysis.</w:t>
            </w:r>
          </w:p>
        </w:tc>
        <w:tc>
          <w:tcPr>
            <w:tcW w:w="470" w:type="pct"/>
            <w:hideMark/>
          </w:tcPr>
          <w:p w14:paraId="76F3FD87"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Turnitin; Grammarly</w:t>
            </w:r>
          </w:p>
        </w:tc>
        <w:tc>
          <w:tcPr>
            <w:tcW w:w="612" w:type="pct"/>
            <w:hideMark/>
          </w:tcPr>
          <w:p w14:paraId="09520B13"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Student essays / assignments; Academic/scientific writing; General human vs AI text</w:t>
            </w:r>
          </w:p>
        </w:tc>
        <w:tc>
          <w:tcPr>
            <w:tcW w:w="1253" w:type="pct"/>
            <w:hideMark/>
          </w:tcPr>
          <w:p w14:paraId="2B7F8217"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These findings imply that anxieties about academic integrity may extend beyond a fear of misconduct.</w:t>
            </w:r>
          </w:p>
        </w:tc>
      </w:tr>
      <w:tr w:rsidR="00180664" w:rsidRPr="00180664" w14:paraId="2A21C948" w14:textId="77777777" w:rsidTr="00180664">
        <w:trPr>
          <w:trHeight w:val="1440"/>
        </w:trPr>
        <w:tc>
          <w:tcPr>
            <w:tcW w:w="899" w:type="pct"/>
            <w:hideMark/>
          </w:tcPr>
          <w:p w14:paraId="1F234E98"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lastRenderedPageBreak/>
              <w:t>Waked A.N.; Abdelsalem H.; Ashraf M.W.; Pilotti M.; El Alaoui K. (2024). The Impact of Falsely Detecting AI-Generated Text on Academic Assessment</w:t>
            </w:r>
          </w:p>
        </w:tc>
        <w:tc>
          <w:tcPr>
            <w:tcW w:w="487" w:type="pct"/>
            <w:hideMark/>
          </w:tcPr>
          <w:p w14:paraId="288AE35A"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Conference study / method paper</w:t>
            </w:r>
          </w:p>
        </w:tc>
        <w:tc>
          <w:tcPr>
            <w:tcW w:w="1279" w:type="pct"/>
            <w:hideMark/>
          </w:tcPr>
          <w:p w14:paraId="7340CE22"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These results suggest that educators must carefully consider the benefits of such programs when assessing students' work. © Proceedings of International Conference on Research in Education and Science 2024.</w:t>
            </w:r>
          </w:p>
        </w:tc>
        <w:tc>
          <w:tcPr>
            <w:tcW w:w="470" w:type="pct"/>
            <w:hideMark/>
          </w:tcPr>
          <w:p w14:paraId="1830D169"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LLM-based approach</w:t>
            </w:r>
          </w:p>
        </w:tc>
        <w:tc>
          <w:tcPr>
            <w:tcW w:w="612" w:type="pct"/>
            <w:hideMark/>
          </w:tcPr>
          <w:p w14:paraId="23DE61B8"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Student essays / assignments; Academic/scientific writing; General human vs AI text</w:t>
            </w:r>
          </w:p>
        </w:tc>
        <w:tc>
          <w:tcPr>
            <w:tcW w:w="1253" w:type="pct"/>
            <w:hideMark/>
          </w:tcPr>
          <w:p w14:paraId="255788A4"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Results indicate an association between higher exam grades and greater false detection of AI-generated writing. These results suggest that educators must carefully consider the benefits of such programs when assessing students' work. © Proceedings of International Conference on Research in Education and Science 2024.</w:t>
            </w:r>
          </w:p>
        </w:tc>
      </w:tr>
      <w:tr w:rsidR="00180664" w:rsidRPr="00180664" w14:paraId="105AD81B" w14:textId="77777777" w:rsidTr="00180664">
        <w:trPr>
          <w:trHeight w:val="1440"/>
        </w:trPr>
        <w:tc>
          <w:tcPr>
            <w:tcW w:w="899" w:type="pct"/>
            <w:hideMark/>
          </w:tcPr>
          <w:p w14:paraId="6D33907E"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Zaidi S.A.; Ahmed H.T.; Akbar S.A.; Shakeel Z.; Alvi F.; Samad A. (2025). Team Nexus Interrogators at PAN: Voight-Kampff Generative AI Detection</w:t>
            </w:r>
          </w:p>
        </w:tc>
        <w:tc>
          <w:tcPr>
            <w:tcW w:w="487" w:type="pct"/>
            <w:hideMark/>
          </w:tcPr>
          <w:p w14:paraId="6E3B1A98"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Model development / machine-learning study</w:t>
            </w:r>
          </w:p>
        </w:tc>
        <w:tc>
          <w:tcPr>
            <w:tcW w:w="1279" w:type="pct"/>
            <w:hideMark/>
          </w:tcPr>
          <w:p w14:paraId="6C783DEA"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The Voight-Kampff task at PAN CLEF 2025 challenges participants to detect and categorize AI-generated text in an era of increasingly human-like language models.</w:t>
            </w:r>
          </w:p>
        </w:tc>
        <w:tc>
          <w:tcPr>
            <w:tcW w:w="470" w:type="pct"/>
            <w:hideMark/>
          </w:tcPr>
          <w:p w14:paraId="5BEC2E38"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proofErr w:type="spellStart"/>
            <w:r w:rsidRPr="00180664">
              <w:rPr>
                <w:rFonts w:ascii="Calibri" w:eastAsia="Times New Roman" w:hAnsi="Calibri" w:cs="Calibri"/>
                <w:color w:val="000000"/>
                <w:kern w:val="0"/>
                <w:sz w:val="22"/>
                <w:szCs w:val="22"/>
                <w:lang w:eastAsia="en-MY"/>
                <w14:ligatures w14:val="none"/>
              </w:rPr>
              <w:t>RoBERTa</w:t>
            </w:r>
            <w:proofErr w:type="spellEnd"/>
            <w:r w:rsidRPr="00180664">
              <w:rPr>
                <w:rFonts w:ascii="Calibri" w:eastAsia="Times New Roman" w:hAnsi="Calibri" w:cs="Calibri"/>
                <w:color w:val="000000"/>
                <w:kern w:val="0"/>
                <w:sz w:val="22"/>
                <w:szCs w:val="22"/>
                <w:lang w:eastAsia="en-MY"/>
                <w14:ligatures w14:val="none"/>
              </w:rPr>
              <w:t>; BERT</w:t>
            </w:r>
          </w:p>
        </w:tc>
        <w:tc>
          <w:tcPr>
            <w:tcW w:w="612" w:type="pct"/>
            <w:hideMark/>
          </w:tcPr>
          <w:p w14:paraId="0EB6100F"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General human vs AI text</w:t>
            </w:r>
          </w:p>
        </w:tc>
        <w:tc>
          <w:tcPr>
            <w:tcW w:w="1253" w:type="pct"/>
            <w:hideMark/>
          </w:tcPr>
          <w:p w14:paraId="7992D0A2"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Our results underscore the effectiveness of combining targeted data augmentation with robust transformer-based models to capture subtle distinctions in authorship, offering a scalable foundation for detecting generative AI involvement in real-world texts. © 2025 Copyright for this paper by its authors.</w:t>
            </w:r>
          </w:p>
        </w:tc>
      </w:tr>
      <w:tr w:rsidR="00180664" w:rsidRPr="00180664" w14:paraId="17FDA8EA" w14:textId="77777777" w:rsidTr="00180664">
        <w:trPr>
          <w:trHeight w:val="1440"/>
        </w:trPr>
        <w:tc>
          <w:tcPr>
            <w:tcW w:w="899" w:type="pct"/>
            <w:hideMark/>
          </w:tcPr>
          <w:p w14:paraId="08214407"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proofErr w:type="spellStart"/>
            <w:r w:rsidRPr="00180664">
              <w:rPr>
                <w:rFonts w:ascii="Calibri" w:eastAsia="Times New Roman" w:hAnsi="Calibri" w:cs="Calibri"/>
                <w:color w:val="000000"/>
                <w:kern w:val="0"/>
                <w:sz w:val="22"/>
                <w:szCs w:val="22"/>
                <w:lang w:eastAsia="en-MY"/>
                <w14:ligatures w14:val="none"/>
              </w:rPr>
              <w:t>Makhmutova</w:t>
            </w:r>
            <w:proofErr w:type="spellEnd"/>
            <w:r w:rsidRPr="00180664">
              <w:rPr>
                <w:rFonts w:ascii="Calibri" w:eastAsia="Times New Roman" w:hAnsi="Calibri" w:cs="Calibri"/>
                <w:color w:val="000000"/>
                <w:kern w:val="0"/>
                <w:sz w:val="22"/>
                <w:szCs w:val="22"/>
                <w:lang w:eastAsia="en-MY"/>
                <w14:ligatures w14:val="none"/>
              </w:rPr>
              <w:t xml:space="preserve"> A.; </w:t>
            </w:r>
            <w:proofErr w:type="spellStart"/>
            <w:r w:rsidRPr="00180664">
              <w:rPr>
                <w:rFonts w:ascii="Calibri" w:eastAsia="Times New Roman" w:hAnsi="Calibri" w:cs="Calibri"/>
                <w:color w:val="000000"/>
                <w:kern w:val="0"/>
                <w:sz w:val="22"/>
                <w:szCs w:val="22"/>
                <w:lang w:eastAsia="en-MY"/>
                <w14:ligatures w14:val="none"/>
              </w:rPr>
              <w:t>Sharimbayev</w:t>
            </w:r>
            <w:proofErr w:type="spellEnd"/>
            <w:r w:rsidRPr="00180664">
              <w:rPr>
                <w:rFonts w:ascii="Calibri" w:eastAsia="Times New Roman" w:hAnsi="Calibri" w:cs="Calibri"/>
                <w:color w:val="000000"/>
                <w:kern w:val="0"/>
                <w:sz w:val="22"/>
                <w:szCs w:val="22"/>
                <w:lang w:eastAsia="en-MY"/>
                <w14:ligatures w14:val="none"/>
              </w:rPr>
              <w:t xml:space="preserve"> B.; </w:t>
            </w:r>
            <w:proofErr w:type="spellStart"/>
            <w:r w:rsidRPr="00180664">
              <w:rPr>
                <w:rFonts w:ascii="Calibri" w:eastAsia="Times New Roman" w:hAnsi="Calibri" w:cs="Calibri"/>
                <w:color w:val="000000"/>
                <w:kern w:val="0"/>
                <w:sz w:val="22"/>
                <w:szCs w:val="22"/>
                <w:lang w:eastAsia="en-MY"/>
                <w14:ligatures w14:val="none"/>
              </w:rPr>
              <w:t>Amirzhanov</w:t>
            </w:r>
            <w:proofErr w:type="spellEnd"/>
            <w:r w:rsidRPr="00180664">
              <w:rPr>
                <w:rFonts w:ascii="Calibri" w:eastAsia="Times New Roman" w:hAnsi="Calibri" w:cs="Calibri"/>
                <w:color w:val="000000"/>
                <w:kern w:val="0"/>
                <w:sz w:val="22"/>
                <w:szCs w:val="22"/>
                <w:lang w:eastAsia="en-MY"/>
                <w14:ligatures w14:val="none"/>
              </w:rPr>
              <w:t xml:space="preserve"> A.; </w:t>
            </w:r>
            <w:proofErr w:type="spellStart"/>
            <w:r w:rsidRPr="00180664">
              <w:rPr>
                <w:rFonts w:ascii="Calibri" w:eastAsia="Times New Roman" w:hAnsi="Calibri" w:cs="Calibri"/>
                <w:color w:val="000000"/>
                <w:kern w:val="0"/>
                <w:sz w:val="22"/>
                <w:szCs w:val="22"/>
                <w:lang w:eastAsia="en-MY"/>
                <w14:ligatures w14:val="none"/>
              </w:rPr>
              <w:t>Shalkarbay</w:t>
            </w:r>
            <w:proofErr w:type="spellEnd"/>
            <w:r w:rsidRPr="00180664">
              <w:rPr>
                <w:rFonts w:ascii="Calibri" w:eastAsia="Times New Roman" w:hAnsi="Calibri" w:cs="Calibri"/>
                <w:color w:val="000000"/>
                <w:kern w:val="0"/>
                <w:sz w:val="22"/>
                <w:szCs w:val="22"/>
                <w:lang w:eastAsia="en-MY"/>
                <w14:ligatures w14:val="none"/>
              </w:rPr>
              <w:t>-Uly A. (2026). Testing the Limits: Evaluating AI Detectors’ Accuracy and the Impact of Obfuscation Techniques on AI-Generated Text</w:t>
            </w:r>
          </w:p>
        </w:tc>
        <w:tc>
          <w:tcPr>
            <w:tcW w:w="487" w:type="pct"/>
            <w:hideMark/>
          </w:tcPr>
          <w:p w14:paraId="7F3B6734"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Comparative / benchmark evaluation</w:t>
            </w:r>
          </w:p>
        </w:tc>
        <w:tc>
          <w:tcPr>
            <w:tcW w:w="1279" w:type="pct"/>
            <w:hideMark/>
          </w:tcPr>
          <w:p w14:paraId="24F32B9B"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The study suggests that while some detectors offer robust baseline performance, combining them with pedagogical strategies and policies is essential to uphold academic integrity. © 2026 by the authors.</w:t>
            </w:r>
          </w:p>
        </w:tc>
        <w:tc>
          <w:tcPr>
            <w:tcW w:w="470" w:type="pct"/>
            <w:hideMark/>
          </w:tcPr>
          <w:p w14:paraId="1FDC9A93"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 xml:space="preserve">Turnitin; GPTZero; </w:t>
            </w:r>
            <w:proofErr w:type="spellStart"/>
            <w:r w:rsidRPr="00180664">
              <w:rPr>
                <w:rFonts w:ascii="Calibri" w:eastAsia="Times New Roman" w:hAnsi="Calibri" w:cs="Calibri"/>
                <w:color w:val="000000"/>
                <w:kern w:val="0"/>
                <w:sz w:val="22"/>
                <w:szCs w:val="22"/>
                <w:lang w:eastAsia="en-MY"/>
                <w14:ligatures w14:val="none"/>
              </w:rPr>
              <w:t>Copyleaks</w:t>
            </w:r>
            <w:proofErr w:type="spellEnd"/>
            <w:r w:rsidRPr="00180664">
              <w:rPr>
                <w:rFonts w:ascii="Calibri" w:eastAsia="Times New Roman" w:hAnsi="Calibri" w:cs="Calibri"/>
                <w:color w:val="000000"/>
                <w:kern w:val="0"/>
                <w:sz w:val="22"/>
                <w:szCs w:val="22"/>
                <w:lang w:eastAsia="en-MY"/>
                <w14:ligatures w14:val="none"/>
              </w:rPr>
              <w:t xml:space="preserve">; Originality.AI; </w:t>
            </w:r>
            <w:proofErr w:type="spellStart"/>
            <w:r w:rsidRPr="00180664">
              <w:rPr>
                <w:rFonts w:ascii="Calibri" w:eastAsia="Times New Roman" w:hAnsi="Calibri" w:cs="Calibri"/>
                <w:color w:val="000000"/>
                <w:kern w:val="0"/>
                <w:sz w:val="22"/>
                <w:szCs w:val="22"/>
                <w:lang w:eastAsia="en-MY"/>
                <w14:ligatures w14:val="none"/>
              </w:rPr>
              <w:t>ZeroGPT</w:t>
            </w:r>
            <w:proofErr w:type="spellEnd"/>
            <w:r w:rsidRPr="00180664">
              <w:rPr>
                <w:rFonts w:ascii="Calibri" w:eastAsia="Times New Roman" w:hAnsi="Calibri" w:cs="Calibri"/>
                <w:color w:val="000000"/>
                <w:kern w:val="0"/>
                <w:sz w:val="22"/>
                <w:szCs w:val="22"/>
                <w:lang w:eastAsia="en-MY"/>
                <w14:ligatures w14:val="none"/>
              </w:rPr>
              <w:t xml:space="preserve">; Sapling; </w:t>
            </w:r>
            <w:proofErr w:type="spellStart"/>
            <w:r w:rsidRPr="00180664">
              <w:rPr>
                <w:rFonts w:ascii="Calibri" w:eastAsia="Times New Roman" w:hAnsi="Calibri" w:cs="Calibri"/>
                <w:color w:val="000000"/>
                <w:kern w:val="0"/>
                <w:sz w:val="22"/>
                <w:szCs w:val="22"/>
                <w:lang w:eastAsia="en-MY"/>
                <w14:ligatures w14:val="none"/>
              </w:rPr>
              <w:t>QuillBot</w:t>
            </w:r>
            <w:proofErr w:type="spellEnd"/>
            <w:r w:rsidRPr="00180664">
              <w:rPr>
                <w:rFonts w:ascii="Calibri" w:eastAsia="Times New Roman" w:hAnsi="Calibri" w:cs="Calibri"/>
                <w:color w:val="000000"/>
                <w:kern w:val="0"/>
                <w:sz w:val="22"/>
                <w:szCs w:val="22"/>
                <w:lang w:eastAsia="en-MY"/>
                <w14:ligatures w14:val="none"/>
              </w:rPr>
              <w:t>; Grammarly</w:t>
            </w:r>
          </w:p>
        </w:tc>
        <w:tc>
          <w:tcPr>
            <w:tcW w:w="612" w:type="pct"/>
            <w:hideMark/>
          </w:tcPr>
          <w:p w14:paraId="6D22B4E5"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L2 / multilingual writing; General human vs AI text</w:t>
            </w:r>
          </w:p>
        </w:tc>
        <w:tc>
          <w:tcPr>
            <w:tcW w:w="1253" w:type="pct"/>
            <w:hideMark/>
          </w:tcPr>
          <w:p w14:paraId="67829792"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On the other hand, paraphrasing and Non-Native English Speakers (NNES)-style rewriting techniques reduced detection accuracy across most detectors. The study highlights three issues: inconsistent detector performance, the impact of obfuscation, and ethical risks, including bias and false positives.</w:t>
            </w:r>
          </w:p>
        </w:tc>
      </w:tr>
      <w:tr w:rsidR="00180664" w:rsidRPr="00180664" w14:paraId="0CAC51B4" w14:textId="77777777" w:rsidTr="00180664">
        <w:trPr>
          <w:trHeight w:val="1440"/>
        </w:trPr>
        <w:tc>
          <w:tcPr>
            <w:tcW w:w="899" w:type="pct"/>
            <w:hideMark/>
          </w:tcPr>
          <w:p w14:paraId="7945C98F"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Giray L. (2026). Un-AI-</w:t>
            </w:r>
            <w:proofErr w:type="spellStart"/>
            <w:r w:rsidRPr="00180664">
              <w:rPr>
                <w:rFonts w:ascii="Calibri" w:eastAsia="Times New Roman" w:hAnsi="Calibri" w:cs="Calibri"/>
                <w:color w:val="000000"/>
                <w:kern w:val="0"/>
                <w:sz w:val="22"/>
                <w:szCs w:val="22"/>
                <w:lang w:eastAsia="en-MY"/>
                <w14:ligatures w14:val="none"/>
              </w:rPr>
              <w:t>ing</w:t>
            </w:r>
            <w:proofErr w:type="spellEnd"/>
            <w:r w:rsidRPr="00180664">
              <w:rPr>
                <w:rFonts w:ascii="Calibri" w:eastAsia="Times New Roman" w:hAnsi="Calibri" w:cs="Calibri"/>
                <w:color w:val="000000"/>
                <w:kern w:val="0"/>
                <w:sz w:val="22"/>
                <w:szCs w:val="22"/>
                <w:lang w:eastAsia="en-MY"/>
                <w14:ligatures w14:val="none"/>
              </w:rPr>
              <w:t>: Compliance, Evasion, and the Distortion of Research Writing in the Age of AI Detection</w:t>
            </w:r>
          </w:p>
        </w:tc>
        <w:tc>
          <w:tcPr>
            <w:tcW w:w="487" w:type="pct"/>
            <w:hideMark/>
          </w:tcPr>
          <w:p w14:paraId="055267C4"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Not clearly stated in abstract</w:t>
            </w:r>
          </w:p>
        </w:tc>
        <w:tc>
          <w:tcPr>
            <w:tcW w:w="1279" w:type="pct"/>
            <w:hideMark/>
          </w:tcPr>
          <w:p w14:paraId="45638492"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(1) Dishonest actors engage in opportunistic un-AI-</w:t>
            </w:r>
            <w:proofErr w:type="spellStart"/>
            <w:r w:rsidRPr="00180664">
              <w:rPr>
                <w:rFonts w:ascii="Calibri" w:eastAsia="Times New Roman" w:hAnsi="Calibri" w:cs="Calibri"/>
                <w:color w:val="000000"/>
                <w:kern w:val="0"/>
                <w:sz w:val="22"/>
                <w:szCs w:val="22"/>
                <w:lang w:eastAsia="en-MY"/>
                <w14:ligatures w14:val="none"/>
              </w:rPr>
              <w:t>ing</w:t>
            </w:r>
            <w:proofErr w:type="spellEnd"/>
            <w:r w:rsidRPr="00180664">
              <w:rPr>
                <w:rFonts w:ascii="Calibri" w:eastAsia="Times New Roman" w:hAnsi="Calibri" w:cs="Calibri"/>
                <w:color w:val="000000"/>
                <w:kern w:val="0"/>
                <w:sz w:val="22"/>
                <w:szCs w:val="22"/>
                <w:lang w:eastAsia="en-MY"/>
                <w14:ligatures w14:val="none"/>
              </w:rPr>
              <w:t xml:space="preserve">, using AI humanizers or other </w:t>
            </w:r>
            <w:proofErr w:type="spellStart"/>
            <w:r w:rsidRPr="00180664">
              <w:rPr>
                <w:rFonts w:ascii="Calibri" w:eastAsia="Times New Roman" w:hAnsi="Calibri" w:cs="Calibri"/>
                <w:color w:val="000000"/>
                <w:kern w:val="0"/>
                <w:sz w:val="22"/>
                <w:szCs w:val="22"/>
                <w:lang w:eastAsia="en-MY"/>
                <w14:ligatures w14:val="none"/>
              </w:rPr>
              <w:t>maneuvers</w:t>
            </w:r>
            <w:proofErr w:type="spellEnd"/>
            <w:r w:rsidRPr="00180664">
              <w:rPr>
                <w:rFonts w:ascii="Calibri" w:eastAsia="Times New Roman" w:hAnsi="Calibri" w:cs="Calibri"/>
                <w:color w:val="000000"/>
                <w:kern w:val="0"/>
                <w:sz w:val="22"/>
                <w:szCs w:val="22"/>
                <w:lang w:eastAsia="en-MY"/>
                <w14:ligatures w14:val="none"/>
              </w:rPr>
              <w:t xml:space="preserve"> to artificially disrupt text predictability and easily launder synthetic content into literature.</w:t>
            </w:r>
          </w:p>
        </w:tc>
        <w:tc>
          <w:tcPr>
            <w:tcW w:w="470" w:type="pct"/>
            <w:hideMark/>
          </w:tcPr>
          <w:p w14:paraId="15E1C1FD"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Perplexity-based detection; LLM-based approach</w:t>
            </w:r>
          </w:p>
        </w:tc>
        <w:tc>
          <w:tcPr>
            <w:tcW w:w="612" w:type="pct"/>
            <w:hideMark/>
          </w:tcPr>
          <w:p w14:paraId="10DBBE6F"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Academic/scientific writing; L2 / multilingual writing; General human vs AI text</w:t>
            </w:r>
          </w:p>
        </w:tc>
        <w:tc>
          <w:tcPr>
            <w:tcW w:w="1253" w:type="pct"/>
            <w:hideMark/>
          </w:tcPr>
          <w:p w14:paraId="592572A7"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They must systematically degrade their clear, well-edited prose into awkward phrasing simply to bypass false positive thresholds.</w:t>
            </w:r>
          </w:p>
        </w:tc>
      </w:tr>
      <w:tr w:rsidR="00180664" w:rsidRPr="00180664" w14:paraId="3637AABB" w14:textId="77777777" w:rsidTr="00180664">
        <w:trPr>
          <w:trHeight w:val="1440"/>
        </w:trPr>
        <w:tc>
          <w:tcPr>
            <w:tcW w:w="899" w:type="pct"/>
            <w:hideMark/>
          </w:tcPr>
          <w:p w14:paraId="49C7227C"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lastRenderedPageBreak/>
              <w:t>Park H.; Kim J.; Kim G.; Kim T.-H. (2025). Nota AI at GenAI Detection Task 1: Unseen Language-Aware Detection System for Multilingual Machine-Generated Text</w:t>
            </w:r>
          </w:p>
        </w:tc>
        <w:tc>
          <w:tcPr>
            <w:tcW w:w="487" w:type="pct"/>
            <w:hideMark/>
          </w:tcPr>
          <w:p w14:paraId="7782BC72"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Model development / machine-learning study</w:t>
            </w:r>
          </w:p>
        </w:tc>
        <w:tc>
          <w:tcPr>
            <w:tcW w:w="1279" w:type="pct"/>
            <w:hideMark/>
          </w:tcPr>
          <w:p w14:paraId="6D84539A"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With the proposed method, we achieved third place out of 25 teams in Subtask B (binary multilingual machine-generated text detection) of Shared Task 1, with an F1 macro score of 0.7532.1 © 2025 International Conference on Computational Linguistics.</w:t>
            </w:r>
          </w:p>
        </w:tc>
        <w:tc>
          <w:tcPr>
            <w:tcW w:w="470" w:type="pct"/>
            <w:hideMark/>
          </w:tcPr>
          <w:p w14:paraId="08883442"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LLM-based approach</w:t>
            </w:r>
          </w:p>
        </w:tc>
        <w:tc>
          <w:tcPr>
            <w:tcW w:w="612" w:type="pct"/>
            <w:hideMark/>
          </w:tcPr>
          <w:p w14:paraId="6C497E72"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L2 / multilingual writing; General human vs AI text</w:t>
            </w:r>
          </w:p>
        </w:tc>
        <w:tc>
          <w:tcPr>
            <w:tcW w:w="1253" w:type="pct"/>
            <w:hideMark/>
          </w:tcPr>
          <w:p w14:paraId="5A84DDA3"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We have discovered that the classification accuracy significantly decreases for texts written in languages not observed during the training process, and we aim to address this issue.</w:t>
            </w:r>
          </w:p>
        </w:tc>
      </w:tr>
      <w:tr w:rsidR="00180664" w:rsidRPr="00180664" w14:paraId="18BFC92F" w14:textId="77777777" w:rsidTr="00180664">
        <w:trPr>
          <w:trHeight w:val="1440"/>
        </w:trPr>
        <w:tc>
          <w:tcPr>
            <w:tcW w:w="899" w:type="pct"/>
            <w:hideMark/>
          </w:tcPr>
          <w:p w14:paraId="109D8CB9"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 xml:space="preserve">Zaki N.; </w:t>
            </w:r>
            <w:proofErr w:type="spellStart"/>
            <w:r w:rsidRPr="00180664">
              <w:rPr>
                <w:rFonts w:ascii="Calibri" w:eastAsia="Times New Roman" w:hAnsi="Calibri" w:cs="Calibri"/>
                <w:color w:val="000000"/>
                <w:kern w:val="0"/>
                <w:sz w:val="22"/>
                <w:szCs w:val="22"/>
                <w:lang w:eastAsia="en-MY"/>
                <w14:ligatures w14:val="none"/>
              </w:rPr>
              <w:t>Alderei</w:t>
            </w:r>
            <w:proofErr w:type="spellEnd"/>
            <w:r w:rsidRPr="00180664">
              <w:rPr>
                <w:rFonts w:ascii="Calibri" w:eastAsia="Times New Roman" w:hAnsi="Calibri" w:cs="Calibri"/>
                <w:color w:val="000000"/>
                <w:kern w:val="0"/>
                <w:sz w:val="22"/>
                <w:szCs w:val="22"/>
                <w:lang w:eastAsia="en-MY"/>
                <w14:ligatures w14:val="none"/>
              </w:rPr>
              <w:t xml:space="preserve"> R.; </w:t>
            </w:r>
            <w:proofErr w:type="spellStart"/>
            <w:r w:rsidRPr="00180664">
              <w:rPr>
                <w:rFonts w:ascii="Calibri" w:eastAsia="Times New Roman" w:hAnsi="Calibri" w:cs="Calibri"/>
                <w:color w:val="000000"/>
                <w:kern w:val="0"/>
                <w:sz w:val="22"/>
                <w:szCs w:val="22"/>
                <w:lang w:eastAsia="en-MY"/>
                <w14:ligatures w14:val="none"/>
              </w:rPr>
              <w:t>Alketbi</w:t>
            </w:r>
            <w:proofErr w:type="spellEnd"/>
            <w:r w:rsidRPr="00180664">
              <w:rPr>
                <w:rFonts w:ascii="Calibri" w:eastAsia="Times New Roman" w:hAnsi="Calibri" w:cs="Calibri"/>
                <w:color w:val="000000"/>
                <w:kern w:val="0"/>
                <w:sz w:val="22"/>
                <w:szCs w:val="22"/>
                <w:lang w:eastAsia="en-MY"/>
                <w14:ligatures w14:val="none"/>
              </w:rPr>
              <w:t xml:space="preserve"> M.; Alkaabi A.; Alneyadi F.; Zaki N. (2025). Beyond N-Grams: Enhancing String Kernels </w:t>
            </w:r>
            <w:proofErr w:type="gramStart"/>
            <w:r w:rsidRPr="00180664">
              <w:rPr>
                <w:rFonts w:ascii="Calibri" w:eastAsia="Times New Roman" w:hAnsi="Calibri" w:cs="Calibri"/>
                <w:color w:val="000000"/>
                <w:kern w:val="0"/>
                <w:sz w:val="22"/>
                <w:szCs w:val="22"/>
                <w:lang w:eastAsia="en-MY"/>
                <w14:ligatures w14:val="none"/>
              </w:rPr>
              <w:t>With</w:t>
            </w:r>
            <w:proofErr w:type="gramEnd"/>
            <w:r w:rsidRPr="00180664">
              <w:rPr>
                <w:rFonts w:ascii="Calibri" w:eastAsia="Times New Roman" w:hAnsi="Calibri" w:cs="Calibri"/>
                <w:color w:val="000000"/>
                <w:kern w:val="0"/>
                <w:sz w:val="22"/>
                <w:szCs w:val="22"/>
                <w:lang w:eastAsia="en-MY"/>
                <w14:ligatures w14:val="none"/>
              </w:rPr>
              <w:t xml:space="preserve"> Transformer-Guided Semantic Insights</w:t>
            </w:r>
          </w:p>
        </w:tc>
        <w:tc>
          <w:tcPr>
            <w:tcW w:w="487" w:type="pct"/>
            <w:hideMark/>
          </w:tcPr>
          <w:p w14:paraId="072C3EF2"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Comparative / benchmark evaluation</w:t>
            </w:r>
          </w:p>
        </w:tc>
        <w:tc>
          <w:tcPr>
            <w:tcW w:w="1279" w:type="pct"/>
            <w:hideMark/>
          </w:tcPr>
          <w:p w14:paraId="4777840F"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Extensive experiments conducted on eight diverse datasets comprising 2,501 total samples, featuring texts generated and enhanced by leading LLMs including GPT-3.5, GPT-4, DeepSeek, and KIMI, demonstrate superior performance of the proposed methods.</w:t>
            </w:r>
          </w:p>
        </w:tc>
        <w:tc>
          <w:tcPr>
            <w:tcW w:w="470" w:type="pct"/>
            <w:hideMark/>
          </w:tcPr>
          <w:p w14:paraId="4F120B7D"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LLM-based approach</w:t>
            </w:r>
          </w:p>
        </w:tc>
        <w:tc>
          <w:tcPr>
            <w:tcW w:w="612" w:type="pct"/>
            <w:hideMark/>
          </w:tcPr>
          <w:p w14:paraId="024FA4AA"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General human vs AI text</w:t>
            </w:r>
          </w:p>
        </w:tc>
        <w:tc>
          <w:tcPr>
            <w:tcW w:w="1253" w:type="pct"/>
            <w:hideMark/>
          </w:tcPr>
          <w:p w14:paraId="446CB099"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Particularly, the Transformer-Guided N-gram Selection and the Custom Kernel Function consistently outperform baseline models, achieving near-perfect detection accuracy with significantly reduced computational complexity.</w:t>
            </w:r>
          </w:p>
        </w:tc>
      </w:tr>
      <w:tr w:rsidR="00180664" w:rsidRPr="00180664" w14:paraId="24AA1376" w14:textId="77777777" w:rsidTr="00180664">
        <w:trPr>
          <w:trHeight w:val="1440"/>
        </w:trPr>
        <w:tc>
          <w:tcPr>
            <w:tcW w:w="899" w:type="pct"/>
            <w:hideMark/>
          </w:tcPr>
          <w:p w14:paraId="1095D443"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Özer M.; Perc M.; Özçelik H.T. (2026). Human Agency and Epistemic Authority Under Generative Artificial Intelligence</w:t>
            </w:r>
          </w:p>
        </w:tc>
        <w:tc>
          <w:tcPr>
            <w:tcW w:w="487" w:type="pct"/>
            <w:hideMark/>
          </w:tcPr>
          <w:p w14:paraId="5EFCCD0E"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Model development / machine-learning study</w:t>
            </w:r>
          </w:p>
        </w:tc>
        <w:tc>
          <w:tcPr>
            <w:tcW w:w="1279" w:type="pct"/>
            <w:hideMark/>
          </w:tcPr>
          <w:p w14:paraId="23536D33"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We conclude that this approach can protect pedagogical validity and academic integrity while restoring human responsibility and epistemic standing in the age of generative artificial intelligence. © 2026 The Author(s).</w:t>
            </w:r>
          </w:p>
        </w:tc>
        <w:tc>
          <w:tcPr>
            <w:tcW w:w="470" w:type="pct"/>
            <w:hideMark/>
          </w:tcPr>
          <w:p w14:paraId="52911292"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LLM-based approach</w:t>
            </w:r>
          </w:p>
        </w:tc>
        <w:tc>
          <w:tcPr>
            <w:tcW w:w="612" w:type="pct"/>
            <w:hideMark/>
          </w:tcPr>
          <w:p w14:paraId="22824B19"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Student essays / assignments; Academic/scientific writing; General human vs AI text</w:t>
            </w:r>
          </w:p>
        </w:tc>
        <w:tc>
          <w:tcPr>
            <w:tcW w:w="1253" w:type="pct"/>
            <w:hideMark/>
          </w:tcPr>
          <w:p w14:paraId="7B87D2AC"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For scholarly publishing, we advocate replacing detection regimes with transparent disclosure of AI use, while keeping final evaluation grounded in human peer review. We conclude that this approach can protect pedagogical validity and academic integrity while restoring human responsibility and epistemic standing in the age of generative artificial intelligence. © 2026 The Author(s).</w:t>
            </w:r>
          </w:p>
        </w:tc>
      </w:tr>
      <w:tr w:rsidR="00180664" w:rsidRPr="00180664" w14:paraId="20632346" w14:textId="77777777" w:rsidTr="00180664">
        <w:trPr>
          <w:trHeight w:val="540"/>
        </w:trPr>
        <w:tc>
          <w:tcPr>
            <w:tcW w:w="899" w:type="pct"/>
            <w:hideMark/>
          </w:tcPr>
          <w:p w14:paraId="2BB95CD3"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 xml:space="preserve">Wang J.; Zhan J.; Luo L.; Wang S. (2025). AI Text Detection with </w:t>
            </w:r>
            <w:proofErr w:type="spellStart"/>
            <w:r w:rsidRPr="00180664">
              <w:rPr>
                <w:rFonts w:ascii="Calibri" w:eastAsia="Times New Roman" w:hAnsi="Calibri" w:cs="Calibri"/>
                <w:color w:val="000000"/>
                <w:kern w:val="0"/>
                <w:sz w:val="22"/>
                <w:szCs w:val="22"/>
                <w:lang w:eastAsia="en-MY"/>
                <w14:ligatures w14:val="none"/>
              </w:rPr>
              <w:t>RoBERTa-BiGRU</w:t>
            </w:r>
            <w:proofErr w:type="spellEnd"/>
            <w:r w:rsidRPr="00180664">
              <w:rPr>
                <w:rFonts w:ascii="Calibri" w:eastAsia="Times New Roman" w:hAnsi="Calibri" w:cs="Calibri"/>
                <w:color w:val="000000"/>
                <w:kern w:val="0"/>
                <w:sz w:val="22"/>
                <w:szCs w:val="22"/>
                <w:lang w:eastAsia="en-MY"/>
                <w14:ligatures w14:val="none"/>
              </w:rPr>
              <w:t xml:space="preserve"> and Double Multi-Head Attention</w:t>
            </w:r>
          </w:p>
        </w:tc>
        <w:tc>
          <w:tcPr>
            <w:tcW w:w="487" w:type="pct"/>
            <w:hideMark/>
          </w:tcPr>
          <w:p w14:paraId="012AE505"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Experimental study</w:t>
            </w:r>
          </w:p>
        </w:tc>
        <w:tc>
          <w:tcPr>
            <w:tcW w:w="1279" w:type="pct"/>
            <w:hideMark/>
          </w:tcPr>
          <w:p w14:paraId="65A0A68A"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Extensive experiments on the HC3 and HC3-Plus datasets demonstrate its effectiveness, achieving 98.76% accuracy on the question-Answer dataset and 92.42% on the semantic-invariant dataset.</w:t>
            </w:r>
          </w:p>
        </w:tc>
        <w:tc>
          <w:tcPr>
            <w:tcW w:w="470" w:type="pct"/>
            <w:hideMark/>
          </w:tcPr>
          <w:p w14:paraId="5F21DF0A"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 xml:space="preserve">GPTZero; </w:t>
            </w:r>
            <w:proofErr w:type="spellStart"/>
            <w:r w:rsidRPr="00180664">
              <w:rPr>
                <w:rFonts w:ascii="Calibri" w:eastAsia="Times New Roman" w:hAnsi="Calibri" w:cs="Calibri"/>
                <w:color w:val="000000"/>
                <w:kern w:val="0"/>
                <w:sz w:val="22"/>
                <w:szCs w:val="22"/>
                <w:lang w:eastAsia="en-MY"/>
                <w14:ligatures w14:val="none"/>
              </w:rPr>
              <w:t>DetectGPT</w:t>
            </w:r>
            <w:proofErr w:type="spellEnd"/>
            <w:r w:rsidRPr="00180664">
              <w:rPr>
                <w:rFonts w:ascii="Calibri" w:eastAsia="Times New Roman" w:hAnsi="Calibri" w:cs="Calibri"/>
                <w:color w:val="000000"/>
                <w:kern w:val="0"/>
                <w:sz w:val="22"/>
                <w:szCs w:val="22"/>
                <w:lang w:eastAsia="en-MY"/>
                <w14:ligatures w14:val="none"/>
              </w:rPr>
              <w:t xml:space="preserve">; </w:t>
            </w:r>
            <w:proofErr w:type="spellStart"/>
            <w:r w:rsidRPr="00180664">
              <w:rPr>
                <w:rFonts w:ascii="Calibri" w:eastAsia="Times New Roman" w:hAnsi="Calibri" w:cs="Calibri"/>
                <w:color w:val="000000"/>
                <w:kern w:val="0"/>
                <w:sz w:val="22"/>
                <w:szCs w:val="22"/>
                <w:lang w:eastAsia="en-MY"/>
                <w14:ligatures w14:val="none"/>
              </w:rPr>
              <w:t>RoBERTa</w:t>
            </w:r>
            <w:proofErr w:type="spellEnd"/>
          </w:p>
        </w:tc>
        <w:tc>
          <w:tcPr>
            <w:tcW w:w="612" w:type="pct"/>
            <w:hideMark/>
          </w:tcPr>
          <w:p w14:paraId="31765EF2"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L2 / multilingual writing; Short answers / responses</w:t>
            </w:r>
          </w:p>
        </w:tc>
        <w:tc>
          <w:tcPr>
            <w:tcW w:w="1253" w:type="pct"/>
            <w:hideMark/>
          </w:tcPr>
          <w:p w14:paraId="25253B5D"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 xml:space="preserve">Extensive experiments on the HC3 and HC3-Plus datasets demonstrate its effectiveness, achieving 98.76% accuracy on the question-Answer dataset and 92.42% on the semantic-invariant dataset. It also maintains 91.3% detection confidence on paraphrased inputs and 89.5% accuracy under natural noise </w:t>
            </w:r>
            <w:r w:rsidRPr="00180664">
              <w:rPr>
                <w:rFonts w:ascii="Calibri" w:eastAsia="Times New Roman" w:hAnsi="Calibri" w:cs="Calibri"/>
                <w:color w:val="000000"/>
                <w:kern w:val="0"/>
                <w:sz w:val="22"/>
                <w:szCs w:val="22"/>
                <w:lang w:eastAsia="en-MY"/>
                <w14:ligatures w14:val="none"/>
              </w:rPr>
              <w:lastRenderedPageBreak/>
              <w:t>conditions, including typographical errors and code-switching.</w:t>
            </w:r>
          </w:p>
        </w:tc>
      </w:tr>
      <w:tr w:rsidR="00180664" w:rsidRPr="00180664" w14:paraId="5CA690DD" w14:textId="77777777" w:rsidTr="00180664">
        <w:trPr>
          <w:trHeight w:val="3330"/>
        </w:trPr>
        <w:tc>
          <w:tcPr>
            <w:tcW w:w="899" w:type="pct"/>
            <w:tcBorders>
              <w:bottom w:val="single" w:sz="4" w:space="0" w:color="auto"/>
            </w:tcBorders>
            <w:hideMark/>
          </w:tcPr>
          <w:p w14:paraId="164CE8A8"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lastRenderedPageBreak/>
              <w:t>Hu X.; Chen P.-Y.; Ho T.-Y. (2023). RADAR: Robust AI-Text Detection via Adversarial Learning</w:t>
            </w:r>
          </w:p>
        </w:tc>
        <w:tc>
          <w:tcPr>
            <w:tcW w:w="487" w:type="pct"/>
            <w:tcBorders>
              <w:bottom w:val="single" w:sz="4" w:space="0" w:color="auto"/>
            </w:tcBorders>
            <w:hideMark/>
          </w:tcPr>
          <w:p w14:paraId="1F863FAA"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Experimental study</w:t>
            </w:r>
          </w:p>
        </w:tc>
        <w:tc>
          <w:tcPr>
            <w:tcW w:w="1279" w:type="pct"/>
            <w:tcBorders>
              <w:bottom w:val="single" w:sz="4" w:space="0" w:color="auto"/>
            </w:tcBorders>
            <w:hideMark/>
          </w:tcPr>
          <w:p w14:paraId="7C450CEF"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 xml:space="preserve">Evaluated with 8 different LLMs (Pythia, Dolly 2.0, Palmyra, Camel, GPT-J, Dolly 1.0, </w:t>
            </w:r>
            <w:proofErr w:type="spellStart"/>
            <w:r w:rsidRPr="00180664">
              <w:rPr>
                <w:rFonts w:ascii="Calibri" w:eastAsia="Times New Roman" w:hAnsi="Calibri" w:cs="Calibri"/>
                <w:color w:val="000000"/>
                <w:kern w:val="0"/>
                <w:sz w:val="22"/>
                <w:szCs w:val="22"/>
                <w:lang w:eastAsia="en-MY"/>
                <w14:ligatures w14:val="none"/>
              </w:rPr>
              <w:t>LLaMA</w:t>
            </w:r>
            <w:proofErr w:type="spellEnd"/>
            <w:r w:rsidRPr="00180664">
              <w:rPr>
                <w:rFonts w:ascii="Calibri" w:eastAsia="Times New Roman" w:hAnsi="Calibri" w:cs="Calibri"/>
                <w:color w:val="000000"/>
                <w:kern w:val="0"/>
                <w:sz w:val="22"/>
                <w:szCs w:val="22"/>
                <w:lang w:eastAsia="en-MY"/>
                <w14:ligatures w14:val="none"/>
              </w:rPr>
              <w:t>, and Vicuna) across 4 datasets, experimental results show that RADAR significantly outperforms existing AI-text detection methods, especially when paraphrasing is in place.</w:t>
            </w:r>
          </w:p>
        </w:tc>
        <w:tc>
          <w:tcPr>
            <w:tcW w:w="470" w:type="pct"/>
            <w:tcBorders>
              <w:bottom w:val="single" w:sz="4" w:space="0" w:color="auto"/>
            </w:tcBorders>
            <w:hideMark/>
          </w:tcPr>
          <w:p w14:paraId="000E252A"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LLM-based approach</w:t>
            </w:r>
          </w:p>
        </w:tc>
        <w:tc>
          <w:tcPr>
            <w:tcW w:w="612" w:type="pct"/>
            <w:tcBorders>
              <w:bottom w:val="single" w:sz="4" w:space="0" w:color="auto"/>
            </w:tcBorders>
            <w:hideMark/>
          </w:tcPr>
          <w:p w14:paraId="39B464F2"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General human vs AI text</w:t>
            </w:r>
          </w:p>
        </w:tc>
        <w:tc>
          <w:tcPr>
            <w:tcW w:w="1253" w:type="pct"/>
            <w:tcBorders>
              <w:bottom w:val="single" w:sz="4" w:space="0" w:color="auto"/>
            </w:tcBorders>
            <w:hideMark/>
          </w:tcPr>
          <w:p w14:paraId="58916398" w14:textId="77777777" w:rsidR="00180664" w:rsidRPr="00180664" w:rsidRDefault="00180664" w:rsidP="00180664">
            <w:pPr>
              <w:spacing w:after="0" w:line="240" w:lineRule="auto"/>
              <w:rPr>
                <w:rFonts w:ascii="Calibri" w:eastAsia="Times New Roman" w:hAnsi="Calibri" w:cs="Calibri"/>
                <w:color w:val="000000"/>
                <w:kern w:val="0"/>
                <w:sz w:val="22"/>
                <w:szCs w:val="22"/>
                <w:lang w:eastAsia="en-MY"/>
                <w14:ligatures w14:val="none"/>
              </w:rPr>
            </w:pPr>
            <w:r w:rsidRPr="00180664">
              <w:rPr>
                <w:rFonts w:ascii="Calibri" w:eastAsia="Times New Roman" w:hAnsi="Calibri" w:cs="Calibri"/>
                <w:color w:val="000000"/>
                <w:kern w:val="0"/>
                <w:sz w:val="22"/>
                <w:szCs w:val="22"/>
                <w:lang w:eastAsia="en-MY"/>
                <w14:ligatures w14:val="none"/>
              </w:rPr>
              <w:t xml:space="preserve">While existing works show that current AI-text detectors are not robust to LLM-based paraphrasing, this paper aims to bridge this gap by proposing a new framework called RADAR, which jointly trains a robust AI-text detector via adversarial learning. Evaluated with 8 different LLMs (Pythia, Dolly 2.0, Palmyra, Camel, GPT-J, Dolly 1.0, </w:t>
            </w:r>
            <w:proofErr w:type="spellStart"/>
            <w:r w:rsidRPr="00180664">
              <w:rPr>
                <w:rFonts w:ascii="Calibri" w:eastAsia="Times New Roman" w:hAnsi="Calibri" w:cs="Calibri"/>
                <w:color w:val="000000"/>
                <w:kern w:val="0"/>
                <w:sz w:val="22"/>
                <w:szCs w:val="22"/>
                <w:lang w:eastAsia="en-MY"/>
                <w14:ligatures w14:val="none"/>
              </w:rPr>
              <w:t>LLaMA</w:t>
            </w:r>
            <w:proofErr w:type="spellEnd"/>
            <w:r w:rsidRPr="00180664">
              <w:rPr>
                <w:rFonts w:ascii="Calibri" w:eastAsia="Times New Roman" w:hAnsi="Calibri" w:cs="Calibri"/>
                <w:color w:val="000000"/>
                <w:kern w:val="0"/>
                <w:sz w:val="22"/>
                <w:szCs w:val="22"/>
                <w:lang w:eastAsia="en-MY"/>
                <w14:ligatures w14:val="none"/>
              </w:rPr>
              <w:t>, and Vicuna) across 4 datasets, experimental results show that RADAR significantly outperforms existing AI-text detection methods, especially when paraphrasing is in place.</w:t>
            </w:r>
          </w:p>
        </w:tc>
      </w:tr>
    </w:tbl>
    <w:p w14:paraId="53E6C65A" w14:textId="6F69B31D" w:rsidR="00962F7C" w:rsidRPr="00180664" w:rsidRDefault="00962F7C">
      <w:pPr>
        <w:rPr>
          <w:lang w:val="en-US"/>
        </w:rPr>
      </w:pPr>
    </w:p>
    <w:sectPr w:rsidR="00962F7C" w:rsidRPr="00180664" w:rsidSect="00180664">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664"/>
    <w:rsid w:val="00180664"/>
    <w:rsid w:val="001A7EEF"/>
    <w:rsid w:val="008938C4"/>
    <w:rsid w:val="00962F7C"/>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D1E2B"/>
  <w15:chartTrackingRefBased/>
  <w15:docId w15:val="{66C3FCCA-1F70-4AC3-85D8-EF1990829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M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06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06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06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06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06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06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06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06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06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06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06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06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06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06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06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06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06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0664"/>
    <w:rPr>
      <w:rFonts w:eastAsiaTheme="majorEastAsia" w:cstheme="majorBidi"/>
      <w:color w:val="272727" w:themeColor="text1" w:themeTint="D8"/>
    </w:rPr>
  </w:style>
  <w:style w:type="paragraph" w:styleId="Title">
    <w:name w:val="Title"/>
    <w:basedOn w:val="Normal"/>
    <w:next w:val="Normal"/>
    <w:link w:val="TitleChar"/>
    <w:uiPriority w:val="10"/>
    <w:qFormat/>
    <w:rsid w:val="001806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06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06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06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0664"/>
    <w:pPr>
      <w:spacing w:before="160"/>
      <w:jc w:val="center"/>
    </w:pPr>
    <w:rPr>
      <w:i/>
      <w:iCs/>
      <w:color w:val="404040" w:themeColor="text1" w:themeTint="BF"/>
    </w:rPr>
  </w:style>
  <w:style w:type="character" w:customStyle="1" w:styleId="QuoteChar">
    <w:name w:val="Quote Char"/>
    <w:basedOn w:val="DefaultParagraphFont"/>
    <w:link w:val="Quote"/>
    <w:uiPriority w:val="29"/>
    <w:rsid w:val="00180664"/>
    <w:rPr>
      <w:i/>
      <w:iCs/>
      <w:color w:val="404040" w:themeColor="text1" w:themeTint="BF"/>
    </w:rPr>
  </w:style>
  <w:style w:type="paragraph" w:styleId="ListParagraph">
    <w:name w:val="List Paragraph"/>
    <w:basedOn w:val="Normal"/>
    <w:uiPriority w:val="34"/>
    <w:qFormat/>
    <w:rsid w:val="00180664"/>
    <w:pPr>
      <w:ind w:left="720"/>
      <w:contextualSpacing/>
    </w:pPr>
  </w:style>
  <w:style w:type="character" w:styleId="IntenseEmphasis">
    <w:name w:val="Intense Emphasis"/>
    <w:basedOn w:val="DefaultParagraphFont"/>
    <w:uiPriority w:val="21"/>
    <w:qFormat/>
    <w:rsid w:val="00180664"/>
    <w:rPr>
      <w:i/>
      <w:iCs/>
      <w:color w:val="0F4761" w:themeColor="accent1" w:themeShade="BF"/>
    </w:rPr>
  </w:style>
  <w:style w:type="paragraph" w:styleId="IntenseQuote">
    <w:name w:val="Intense Quote"/>
    <w:basedOn w:val="Normal"/>
    <w:next w:val="Normal"/>
    <w:link w:val="IntenseQuoteChar"/>
    <w:uiPriority w:val="30"/>
    <w:qFormat/>
    <w:rsid w:val="001806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0664"/>
    <w:rPr>
      <w:i/>
      <w:iCs/>
      <w:color w:val="0F4761" w:themeColor="accent1" w:themeShade="BF"/>
    </w:rPr>
  </w:style>
  <w:style w:type="character" w:styleId="IntenseReference">
    <w:name w:val="Intense Reference"/>
    <w:basedOn w:val="DefaultParagraphFont"/>
    <w:uiPriority w:val="32"/>
    <w:qFormat/>
    <w:rsid w:val="0018066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2CA2D0-2DC8-4B2A-BB3A-1BB2F6465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18</Pages>
  <Words>6599</Words>
  <Characters>37615</Characters>
  <Application>Microsoft Office Word</Application>
  <DocSecurity>0</DocSecurity>
  <Lines>313</Lines>
  <Paragraphs>88</Paragraphs>
  <ScaleCrop>false</ScaleCrop>
  <Company/>
  <LinksUpToDate>false</LinksUpToDate>
  <CharactersWithSpaces>44126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 Dr. Mohammad Reza Maghami</dc:creator>
  <cp:keywords/>
  <dc:description/>
  <cp:lastModifiedBy>Ts. Dr. Mohammad Reza Maghami</cp:lastModifiedBy>
  <cp:revision>1</cp:revision>
  <dcterms:created xsi:type="dcterms:W3CDTF">2026-09-18T08:20:00Z</dcterms:created>
  <dcterms:modified xsi:type="dcterms:W3CDTF">2026-09-18T08:27:00Z</dcterms:modified>
</cp:coreProperties>
</file>