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ED4228" w14:textId="77777777" w:rsidR="007B5AFF" w:rsidRPr="00B874CE" w:rsidRDefault="007B5AFF" w:rsidP="007B5AFF">
      <w:pPr>
        <w:pStyle w:val="Title"/>
        <w:spacing w:line="360" w:lineRule="auto"/>
        <w:jc w:val="center"/>
        <w:rPr>
          <w:rFonts w:ascii="Times New Roman" w:eastAsia="Times New Roman" w:hAnsi="Times New Roman" w:cs="Times New Roman"/>
          <w:b/>
          <w:bCs/>
          <w:sz w:val="20"/>
          <w:szCs w:val="20"/>
          <w:lang w:val="en-US"/>
        </w:rPr>
      </w:pPr>
      <w:bookmarkStart w:id="0" w:name="_7ci1pz9avw2" w:colFirst="0" w:colLast="0"/>
      <w:bookmarkEnd w:id="0"/>
      <w:r w:rsidRPr="00B874CE">
        <w:rPr>
          <w:rFonts w:ascii="Times New Roman" w:eastAsia="Times New Roman" w:hAnsi="Times New Roman" w:cs="Times New Roman"/>
          <w:b/>
          <w:bCs/>
          <w:sz w:val="20"/>
          <w:szCs w:val="20"/>
          <w:lang w:val="en-US"/>
        </w:rPr>
        <w:t>Assessing the impacts of</w:t>
      </w:r>
      <w:bookmarkStart w:id="1" w:name="_svqhcryssa4d" w:colFirst="0" w:colLast="0"/>
      <w:bookmarkEnd w:id="1"/>
      <w:r w:rsidRPr="00B874CE">
        <w:rPr>
          <w:rFonts w:ascii="Times New Roman" w:eastAsia="Times New Roman" w:hAnsi="Times New Roman" w:cs="Times New Roman"/>
          <w:b/>
          <w:bCs/>
          <w:sz w:val="20"/>
          <w:szCs w:val="20"/>
          <w:lang w:val="en-US"/>
        </w:rPr>
        <w:t xml:space="preserve"> urban development and tourism on sea turtles and their habitat: A Systematic Review </w:t>
      </w:r>
    </w:p>
    <w:p w14:paraId="290F9B26" w14:textId="77777777" w:rsidR="007B5AFF" w:rsidRPr="00747827" w:rsidRDefault="007B5AFF" w:rsidP="007B5AFF">
      <w:pPr>
        <w:rPr>
          <w:rFonts w:ascii="Times New Roman" w:hAnsi="Times New Roman" w:cs="Times New Roman"/>
          <w:sz w:val="20"/>
          <w:szCs w:val="20"/>
          <w:lang w:val="es-MX"/>
        </w:rPr>
      </w:pPr>
      <w:r w:rsidRPr="00747827">
        <w:rPr>
          <w:rFonts w:ascii="Times New Roman" w:hAnsi="Times New Roman" w:cs="Times New Roman"/>
          <w:sz w:val="20"/>
          <w:szCs w:val="20"/>
          <w:lang w:val="es-MX"/>
        </w:rPr>
        <w:t>Eduardo Calderón-Alvarado</w:t>
      </w:r>
      <w:r w:rsidRPr="00747827">
        <w:rPr>
          <w:rFonts w:ascii="Times New Roman" w:hAnsi="Times New Roman" w:cs="Times New Roman"/>
          <w:sz w:val="20"/>
          <w:szCs w:val="20"/>
          <w:vertAlign w:val="superscript"/>
          <w:lang w:val="es-MX"/>
        </w:rPr>
        <w:t>a,b</w:t>
      </w:r>
      <w:r w:rsidRPr="00747827">
        <w:rPr>
          <w:rFonts w:ascii="Times New Roman" w:hAnsi="Times New Roman" w:cs="Times New Roman"/>
          <w:sz w:val="20"/>
          <w:szCs w:val="20"/>
          <w:lang w:val="es-MX"/>
        </w:rPr>
        <w:t>*, Napoléon Gudiño-Elizondo</w:t>
      </w:r>
      <w:r w:rsidRPr="00747827">
        <w:rPr>
          <w:rFonts w:ascii="Times New Roman" w:hAnsi="Times New Roman" w:cs="Times New Roman"/>
          <w:sz w:val="20"/>
          <w:szCs w:val="20"/>
          <w:vertAlign w:val="superscript"/>
          <w:lang w:val="es-MX"/>
        </w:rPr>
        <w:t>b</w:t>
      </w:r>
      <w:r w:rsidRPr="00747827">
        <w:rPr>
          <w:rFonts w:ascii="Times New Roman" w:hAnsi="Times New Roman" w:cs="Times New Roman"/>
          <w:sz w:val="20"/>
          <w:szCs w:val="20"/>
          <w:lang w:val="es-MX"/>
        </w:rPr>
        <w:t>, Alejandro Espinoza-Tenorio</w:t>
      </w:r>
      <w:r w:rsidRPr="00747827">
        <w:rPr>
          <w:rFonts w:ascii="Times New Roman" w:hAnsi="Times New Roman" w:cs="Times New Roman"/>
          <w:sz w:val="20"/>
          <w:szCs w:val="20"/>
          <w:vertAlign w:val="superscript"/>
          <w:lang w:val="es-MX"/>
        </w:rPr>
        <w:t>c</w:t>
      </w:r>
      <w:r w:rsidRPr="00747827">
        <w:rPr>
          <w:rFonts w:ascii="Times New Roman" w:hAnsi="Times New Roman" w:cs="Times New Roman"/>
          <w:sz w:val="20"/>
          <w:szCs w:val="20"/>
          <w:lang w:val="es-MX"/>
        </w:rPr>
        <w:t xml:space="preserve"> , Luis Malpica-Cruz</w:t>
      </w:r>
      <w:r w:rsidRPr="00747827">
        <w:rPr>
          <w:rFonts w:ascii="Times New Roman" w:hAnsi="Times New Roman" w:cs="Times New Roman"/>
          <w:sz w:val="20"/>
          <w:szCs w:val="20"/>
          <w:vertAlign w:val="superscript"/>
          <w:lang w:val="es-MX"/>
        </w:rPr>
        <w:t>b</w:t>
      </w:r>
      <w:r w:rsidRPr="00747827">
        <w:rPr>
          <w:rFonts w:ascii="Times New Roman" w:hAnsi="Times New Roman" w:cs="Times New Roman"/>
          <w:sz w:val="20"/>
          <w:szCs w:val="20"/>
          <w:lang w:val="es-MX"/>
        </w:rPr>
        <w:t>, Abigail Uribe-Martínez</w:t>
      </w:r>
      <w:r w:rsidRPr="00747827">
        <w:rPr>
          <w:rFonts w:ascii="Times New Roman" w:hAnsi="Times New Roman" w:cs="Times New Roman"/>
          <w:sz w:val="20"/>
          <w:szCs w:val="20"/>
          <w:vertAlign w:val="superscript"/>
          <w:lang w:val="es-MX"/>
        </w:rPr>
        <w:t>b</w:t>
      </w:r>
      <w:r w:rsidRPr="00747827">
        <w:rPr>
          <w:rFonts w:ascii="Times New Roman" w:hAnsi="Times New Roman" w:cs="Times New Roman"/>
          <w:sz w:val="20"/>
          <w:szCs w:val="20"/>
          <w:lang w:val="es-MX"/>
        </w:rPr>
        <w:t>, Eduardo Cuevas</w:t>
      </w:r>
      <w:r w:rsidRPr="00747827">
        <w:rPr>
          <w:rFonts w:ascii="Times New Roman" w:hAnsi="Times New Roman" w:cs="Times New Roman"/>
          <w:sz w:val="20"/>
          <w:szCs w:val="20"/>
          <w:vertAlign w:val="superscript"/>
          <w:lang w:val="es-MX"/>
        </w:rPr>
        <w:t>b</w:t>
      </w:r>
    </w:p>
    <w:p w14:paraId="56BFD77F" w14:textId="77777777" w:rsidR="007B5AFF" w:rsidRPr="00747827" w:rsidRDefault="007B5AFF" w:rsidP="007B5AFF">
      <w:pPr>
        <w:rPr>
          <w:rFonts w:ascii="Times New Roman" w:hAnsi="Times New Roman" w:cs="Times New Roman"/>
          <w:sz w:val="20"/>
          <w:szCs w:val="20"/>
          <w:lang w:val="es-MX"/>
        </w:rPr>
      </w:pPr>
    </w:p>
    <w:p w14:paraId="18BB0E8D" w14:textId="77777777" w:rsidR="007B5AFF" w:rsidRPr="00747827" w:rsidRDefault="007B5AFF" w:rsidP="007B5AFF">
      <w:pPr>
        <w:rPr>
          <w:rFonts w:ascii="Times New Roman" w:hAnsi="Times New Roman" w:cs="Times New Roman"/>
          <w:sz w:val="20"/>
          <w:szCs w:val="20"/>
          <w:lang w:val="es-MX"/>
        </w:rPr>
      </w:pPr>
      <w:r w:rsidRPr="00747827">
        <w:rPr>
          <w:rFonts w:ascii="Times New Roman" w:hAnsi="Times New Roman" w:cs="Times New Roman"/>
          <w:sz w:val="20"/>
          <w:szCs w:val="20"/>
          <w:vertAlign w:val="superscript"/>
          <w:lang w:val="es-MX"/>
        </w:rPr>
        <w:t>a</w:t>
      </w:r>
      <w:r w:rsidRPr="00747827">
        <w:rPr>
          <w:rFonts w:ascii="Times New Roman" w:hAnsi="Times New Roman" w:cs="Times New Roman"/>
          <w:sz w:val="20"/>
          <w:szCs w:val="20"/>
          <w:lang w:val="es-MX"/>
        </w:rPr>
        <w:t xml:space="preserve"> Programa de Doctorado en Medio Ambiente y Desarrollo, Instituto de Investigaciones Oceanológicas, Universidad Autónoma de Baja California. Ensenada, Mexico.</w:t>
      </w:r>
    </w:p>
    <w:p w14:paraId="5B29E620" w14:textId="77777777" w:rsidR="007B5AFF" w:rsidRPr="00747827" w:rsidRDefault="007B5AFF" w:rsidP="007B5AFF">
      <w:pPr>
        <w:rPr>
          <w:rFonts w:ascii="Times New Roman" w:hAnsi="Times New Roman" w:cs="Times New Roman"/>
          <w:sz w:val="20"/>
          <w:szCs w:val="20"/>
          <w:lang w:val="es-MX"/>
        </w:rPr>
      </w:pPr>
      <w:r w:rsidRPr="00747827">
        <w:rPr>
          <w:rFonts w:ascii="Times New Roman" w:hAnsi="Times New Roman" w:cs="Times New Roman"/>
          <w:sz w:val="20"/>
          <w:szCs w:val="20"/>
          <w:vertAlign w:val="superscript"/>
          <w:lang w:val="es-MX"/>
        </w:rPr>
        <w:t>b</w:t>
      </w:r>
      <w:r w:rsidRPr="00747827">
        <w:rPr>
          <w:rFonts w:ascii="Times New Roman" w:hAnsi="Times New Roman" w:cs="Times New Roman"/>
          <w:sz w:val="20"/>
          <w:szCs w:val="20"/>
          <w:lang w:val="es-MX"/>
        </w:rPr>
        <w:t xml:space="preserve"> Instituto de Investigaciones Oceanológicas, Universidad Autónoma de Baja California. Ensenada, Mexico.</w:t>
      </w:r>
    </w:p>
    <w:p w14:paraId="716E4E96" w14:textId="77777777" w:rsidR="007B5AFF" w:rsidRPr="00747827" w:rsidRDefault="007B5AFF" w:rsidP="007B5AFF">
      <w:pPr>
        <w:rPr>
          <w:rFonts w:ascii="Times New Roman" w:hAnsi="Times New Roman" w:cs="Times New Roman"/>
          <w:sz w:val="20"/>
          <w:szCs w:val="20"/>
          <w:lang w:val="es-MX"/>
        </w:rPr>
      </w:pPr>
      <w:r w:rsidRPr="00747827">
        <w:rPr>
          <w:rFonts w:ascii="Times New Roman" w:hAnsi="Times New Roman" w:cs="Times New Roman"/>
          <w:sz w:val="20"/>
          <w:szCs w:val="20"/>
          <w:vertAlign w:val="superscript"/>
          <w:lang w:val="es-MX"/>
        </w:rPr>
        <w:t>c</w:t>
      </w:r>
      <w:r w:rsidRPr="00747827">
        <w:rPr>
          <w:rFonts w:ascii="Times New Roman" w:hAnsi="Times New Roman" w:cs="Times New Roman"/>
          <w:sz w:val="20"/>
          <w:szCs w:val="20"/>
          <w:lang w:val="es-MX"/>
        </w:rPr>
        <w:t xml:space="preserve"> Laboratorio Transdisciplinar para la Sustentabilidad, El Colegio de la Frontera Sur, Unidad Campeche. San Francisco de Campeche, Mexico.</w:t>
      </w:r>
    </w:p>
    <w:p w14:paraId="2FC9BF16" w14:textId="77777777" w:rsidR="007B5AFF" w:rsidRPr="00747827" w:rsidRDefault="007B5AFF" w:rsidP="007B5AFF">
      <w:pPr>
        <w:rPr>
          <w:rFonts w:ascii="Times New Roman" w:hAnsi="Times New Roman" w:cs="Times New Roman"/>
          <w:sz w:val="20"/>
          <w:szCs w:val="20"/>
          <w:lang w:val="es-MX"/>
        </w:rPr>
      </w:pPr>
    </w:p>
    <w:p w14:paraId="69B48CBA" w14:textId="77777777" w:rsidR="007B5AFF" w:rsidRPr="000A2281" w:rsidRDefault="007B5AFF" w:rsidP="007B5AFF">
      <w:pPr>
        <w:rPr>
          <w:lang w:val="es-MX"/>
        </w:rPr>
      </w:pPr>
      <w:r w:rsidRPr="00747827">
        <w:rPr>
          <w:rFonts w:ascii="Times New Roman" w:hAnsi="Times New Roman" w:cs="Times New Roman"/>
          <w:sz w:val="20"/>
          <w:szCs w:val="20"/>
          <w:lang w:val="es-MX"/>
        </w:rPr>
        <w:t xml:space="preserve">* Denotes Correspondence author, email: </w:t>
      </w:r>
      <w:hyperlink r:id="rId7" w:history="1">
        <w:r w:rsidRPr="00747827">
          <w:rPr>
            <w:rStyle w:val="Hyperlink"/>
            <w:rFonts w:ascii="Times New Roman" w:hAnsi="Times New Roman" w:cs="Times New Roman"/>
            <w:sz w:val="20"/>
            <w:szCs w:val="20"/>
            <w:lang w:val="es-MX"/>
          </w:rPr>
          <w:t>eduardo.calderon30@uabc.edu.mx</w:t>
        </w:r>
      </w:hyperlink>
    </w:p>
    <w:p w14:paraId="77BB5E99" w14:textId="77777777" w:rsidR="0036235D" w:rsidRPr="00747827" w:rsidRDefault="0036235D" w:rsidP="007B5AFF">
      <w:pPr>
        <w:rPr>
          <w:rFonts w:ascii="Times New Roman" w:hAnsi="Times New Roman" w:cs="Times New Roman"/>
          <w:sz w:val="20"/>
          <w:szCs w:val="20"/>
          <w:lang w:val="es-MX"/>
        </w:rPr>
      </w:pPr>
      <w:bookmarkStart w:id="2" w:name="_GoBack"/>
      <w:bookmarkEnd w:id="2"/>
    </w:p>
    <w:p w14:paraId="691FB846" w14:textId="77777777" w:rsidR="007B5AFF" w:rsidRPr="00747827" w:rsidRDefault="007B5AFF" w:rsidP="00EC0348">
      <w:pPr>
        <w:pStyle w:val="Title"/>
        <w:rPr>
          <w:rFonts w:ascii="Times New Roman" w:eastAsia="Times New Roman" w:hAnsi="Times New Roman" w:cs="Times New Roman"/>
          <w:b/>
          <w:bCs/>
          <w:sz w:val="20"/>
          <w:szCs w:val="20"/>
        </w:rPr>
      </w:pPr>
    </w:p>
    <w:p w14:paraId="76DB2E8D" w14:textId="0325BEB8" w:rsidR="00EC0348" w:rsidRDefault="00EC0348" w:rsidP="00EC0348">
      <w:pPr>
        <w:pStyle w:val="Title"/>
        <w:rPr>
          <w:rFonts w:ascii="Times New Roman" w:eastAsia="Times New Roman" w:hAnsi="Times New Roman" w:cs="Times New Roman"/>
          <w:b/>
          <w:bCs/>
          <w:sz w:val="20"/>
          <w:szCs w:val="20"/>
          <w:lang w:val="en-US"/>
        </w:rPr>
      </w:pPr>
      <w:r w:rsidRPr="007B5AFF">
        <w:rPr>
          <w:rFonts w:ascii="Times New Roman" w:eastAsia="Times New Roman" w:hAnsi="Times New Roman" w:cs="Times New Roman"/>
          <w:b/>
          <w:bCs/>
          <w:sz w:val="20"/>
          <w:szCs w:val="20"/>
          <w:lang w:val="en-US"/>
        </w:rPr>
        <w:t>S</w:t>
      </w:r>
      <w:r w:rsidR="00980E95">
        <w:rPr>
          <w:rFonts w:ascii="Times New Roman" w:eastAsia="Times New Roman" w:hAnsi="Times New Roman" w:cs="Times New Roman"/>
          <w:b/>
          <w:bCs/>
          <w:sz w:val="20"/>
          <w:szCs w:val="20"/>
          <w:lang w:val="en-US"/>
        </w:rPr>
        <w:t>upplementary Information (SI)</w:t>
      </w:r>
      <w:r w:rsidRPr="007B5AFF">
        <w:rPr>
          <w:rFonts w:ascii="Times New Roman" w:eastAsia="Times New Roman" w:hAnsi="Times New Roman" w:cs="Times New Roman"/>
          <w:b/>
          <w:bCs/>
          <w:sz w:val="20"/>
          <w:szCs w:val="20"/>
          <w:lang w:val="en-US"/>
        </w:rPr>
        <w:t>:</w:t>
      </w:r>
    </w:p>
    <w:p w14:paraId="10330D89" w14:textId="77777777" w:rsidR="0036235D" w:rsidRPr="00365137" w:rsidRDefault="0036235D" w:rsidP="0036235D">
      <w:pPr>
        <w:rPr>
          <w:rFonts w:ascii="Times New Roman" w:hAnsi="Times New Roman" w:cs="Times New Roman"/>
          <w:sz w:val="20"/>
          <w:szCs w:val="20"/>
          <w:lang w:val="es-MX"/>
        </w:rPr>
      </w:pPr>
    </w:p>
    <w:p w14:paraId="6EF2C4DE" w14:textId="77777777" w:rsidR="0036235D" w:rsidRPr="0036235D" w:rsidRDefault="0036235D" w:rsidP="0036235D">
      <w:pPr>
        <w:rPr>
          <w:highlight w:val="white"/>
          <w:lang w:val="es-MX" w:eastAsia="en-US"/>
        </w:rPr>
      </w:pPr>
    </w:p>
    <w:p w14:paraId="5195D0D5" w14:textId="4DD98488" w:rsidR="00EC0348" w:rsidRPr="00C61AB7" w:rsidRDefault="00EC0348" w:rsidP="001316EE">
      <w:pPr>
        <w:spacing w:after="240"/>
        <w:rPr>
          <w:rFonts w:ascii="Times New Roman" w:eastAsia="Times New Roman" w:hAnsi="Times New Roman" w:cs="Times New Roman"/>
          <w:b/>
          <w:bCs/>
          <w:sz w:val="20"/>
          <w:szCs w:val="20"/>
        </w:rPr>
      </w:pPr>
      <w:r w:rsidRPr="007B5AFF">
        <w:rPr>
          <w:rFonts w:ascii="Times New Roman" w:eastAsia="Times New Roman" w:hAnsi="Times New Roman" w:cs="Times New Roman"/>
          <w:b/>
          <w:bCs/>
          <w:color w:val="282828"/>
          <w:sz w:val="20"/>
          <w:szCs w:val="20"/>
        </w:rPr>
        <w:t>T</w:t>
      </w:r>
      <w:r w:rsidR="00C61AB7">
        <w:rPr>
          <w:rFonts w:ascii="Times New Roman" w:eastAsia="Times New Roman" w:hAnsi="Times New Roman" w:cs="Times New Roman"/>
          <w:b/>
          <w:bCs/>
          <w:sz w:val="20"/>
          <w:szCs w:val="20"/>
        </w:rPr>
        <w:t>able</w:t>
      </w:r>
      <w:r w:rsidR="00747827">
        <w:rPr>
          <w:rFonts w:ascii="Times New Roman" w:eastAsia="Times New Roman" w:hAnsi="Times New Roman" w:cs="Times New Roman"/>
          <w:b/>
          <w:bCs/>
          <w:sz w:val="20"/>
          <w:szCs w:val="20"/>
        </w:rPr>
        <w:t xml:space="preserve"> </w:t>
      </w:r>
      <w:r w:rsidRPr="007B5AFF">
        <w:rPr>
          <w:rFonts w:ascii="Times New Roman" w:eastAsia="Times New Roman" w:hAnsi="Times New Roman" w:cs="Times New Roman"/>
          <w:b/>
          <w:bCs/>
          <w:sz w:val="20"/>
          <w:szCs w:val="20"/>
        </w:rPr>
        <w:t>S</w:t>
      </w:r>
      <w:r w:rsidR="00980E95">
        <w:rPr>
          <w:rFonts w:ascii="Times New Roman" w:eastAsia="Times New Roman" w:hAnsi="Times New Roman" w:cs="Times New Roman"/>
          <w:b/>
          <w:bCs/>
          <w:sz w:val="20"/>
          <w:szCs w:val="20"/>
        </w:rPr>
        <w:t>I</w:t>
      </w:r>
      <w:r w:rsidRPr="007B5AFF">
        <w:rPr>
          <w:rFonts w:ascii="Times New Roman" w:eastAsia="Times New Roman" w:hAnsi="Times New Roman" w:cs="Times New Roman"/>
          <w:sz w:val="20"/>
          <w:szCs w:val="20"/>
        </w:rPr>
        <w:t>. Index to assess urban development and tourism over sea turtle populations as reported in the studies found in our systematic literature search.</w:t>
      </w:r>
    </w:p>
    <w:tbl>
      <w:tblPr>
        <w:tblW w:w="5000" w:type="pct"/>
        <w:tblBorders>
          <w:top w:val="nil"/>
          <w:left w:val="nil"/>
          <w:bottom w:val="nil"/>
          <w:right w:val="nil"/>
          <w:insideH w:val="nil"/>
          <w:insideV w:val="nil"/>
        </w:tblBorders>
        <w:tblLook w:val="0600" w:firstRow="0" w:lastRow="0" w:firstColumn="0" w:lastColumn="0" w:noHBand="1" w:noVBand="1"/>
      </w:tblPr>
      <w:tblGrid>
        <w:gridCol w:w="1934"/>
        <w:gridCol w:w="2271"/>
        <w:gridCol w:w="3244"/>
        <w:gridCol w:w="3890"/>
        <w:gridCol w:w="2595"/>
      </w:tblGrid>
      <w:tr w:rsidR="00EC0348" w:rsidRPr="007B5AFF" w14:paraId="20BB341A" w14:textId="77777777" w:rsidTr="00C61AB7">
        <w:trPr>
          <w:trHeight w:val="555"/>
        </w:trPr>
        <w:tc>
          <w:tcPr>
            <w:tcW w:w="694"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7A7A3F2" w14:textId="77777777" w:rsidR="00EC0348" w:rsidRPr="007B5AFF" w:rsidRDefault="00EC0348" w:rsidP="00C61AB7">
            <w:pPr>
              <w:spacing w:before="240" w:line="240" w:lineRule="auto"/>
              <w:rPr>
                <w:rFonts w:ascii="Times New Roman" w:eastAsia="Times New Roman" w:hAnsi="Times New Roman" w:cs="Times New Roman"/>
                <w:b/>
                <w:bCs/>
                <w:sz w:val="20"/>
                <w:szCs w:val="20"/>
              </w:rPr>
            </w:pPr>
            <w:r w:rsidRPr="007B5AFF">
              <w:rPr>
                <w:rFonts w:ascii="Times New Roman" w:eastAsia="Times New Roman" w:hAnsi="Times New Roman" w:cs="Times New Roman"/>
                <w:b/>
                <w:bCs/>
                <w:sz w:val="20"/>
                <w:szCs w:val="20"/>
              </w:rPr>
              <w:t>Pressure source</w:t>
            </w:r>
          </w:p>
        </w:tc>
        <w:tc>
          <w:tcPr>
            <w:tcW w:w="815" w:type="pct"/>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754970EC" w14:textId="77777777" w:rsidR="00EC0348" w:rsidRPr="007B5AFF" w:rsidRDefault="00EC0348" w:rsidP="00C61AB7">
            <w:pPr>
              <w:spacing w:before="240" w:line="240" w:lineRule="auto"/>
              <w:rPr>
                <w:rFonts w:ascii="Times New Roman" w:eastAsia="Times New Roman" w:hAnsi="Times New Roman" w:cs="Times New Roman"/>
                <w:b/>
                <w:bCs/>
                <w:sz w:val="20"/>
                <w:szCs w:val="20"/>
              </w:rPr>
            </w:pPr>
            <w:r w:rsidRPr="007B5AFF">
              <w:rPr>
                <w:rFonts w:ascii="Times New Roman" w:eastAsia="Times New Roman" w:hAnsi="Times New Roman" w:cs="Times New Roman"/>
                <w:b/>
                <w:bCs/>
                <w:sz w:val="20"/>
                <w:szCs w:val="20"/>
              </w:rPr>
              <w:t>Attribute/ Variable</w:t>
            </w:r>
          </w:p>
        </w:tc>
        <w:tc>
          <w:tcPr>
            <w:tcW w:w="1164" w:type="pct"/>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1D7E113C" w14:textId="77777777" w:rsidR="00EC0348" w:rsidRPr="007B5AFF" w:rsidRDefault="00EC0348" w:rsidP="00C61AB7">
            <w:pPr>
              <w:spacing w:before="240" w:line="240" w:lineRule="auto"/>
              <w:rPr>
                <w:rFonts w:ascii="Times New Roman" w:eastAsia="Times New Roman" w:hAnsi="Times New Roman" w:cs="Times New Roman"/>
                <w:b/>
                <w:bCs/>
                <w:sz w:val="20"/>
                <w:szCs w:val="20"/>
              </w:rPr>
            </w:pPr>
            <w:r w:rsidRPr="007B5AFF">
              <w:rPr>
                <w:rFonts w:ascii="Times New Roman" w:eastAsia="Times New Roman" w:hAnsi="Times New Roman" w:cs="Times New Roman"/>
                <w:b/>
                <w:bCs/>
                <w:sz w:val="20"/>
                <w:szCs w:val="20"/>
              </w:rPr>
              <w:t>Index</w:t>
            </w:r>
          </w:p>
        </w:tc>
        <w:tc>
          <w:tcPr>
            <w:tcW w:w="1396" w:type="pct"/>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0867FC3F" w14:textId="77777777" w:rsidR="00EC0348" w:rsidRPr="007B5AFF" w:rsidRDefault="00EC0348" w:rsidP="00C61AB7">
            <w:pPr>
              <w:spacing w:before="240" w:line="240" w:lineRule="auto"/>
              <w:rPr>
                <w:rFonts w:ascii="Times New Roman" w:eastAsia="Times New Roman" w:hAnsi="Times New Roman" w:cs="Times New Roman"/>
                <w:b/>
                <w:bCs/>
                <w:sz w:val="20"/>
                <w:szCs w:val="20"/>
              </w:rPr>
            </w:pPr>
            <w:r w:rsidRPr="007B5AFF">
              <w:rPr>
                <w:rFonts w:ascii="Times New Roman" w:eastAsia="Times New Roman" w:hAnsi="Times New Roman" w:cs="Times New Roman"/>
                <w:b/>
                <w:bCs/>
                <w:sz w:val="20"/>
                <w:szCs w:val="20"/>
              </w:rPr>
              <w:t>Results</w:t>
            </w:r>
          </w:p>
        </w:tc>
        <w:tc>
          <w:tcPr>
            <w:tcW w:w="931" w:type="pct"/>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1844C160" w14:textId="77777777" w:rsidR="00EC0348" w:rsidRPr="007B5AFF" w:rsidRDefault="00EC0348" w:rsidP="00C61AB7">
            <w:pPr>
              <w:spacing w:before="240" w:line="240" w:lineRule="auto"/>
              <w:rPr>
                <w:rFonts w:ascii="Times New Roman" w:eastAsia="Times New Roman" w:hAnsi="Times New Roman" w:cs="Times New Roman"/>
                <w:b/>
                <w:bCs/>
                <w:sz w:val="20"/>
                <w:szCs w:val="20"/>
              </w:rPr>
            </w:pPr>
            <w:r w:rsidRPr="007B5AFF">
              <w:rPr>
                <w:rFonts w:ascii="Times New Roman" w:eastAsia="Times New Roman" w:hAnsi="Times New Roman" w:cs="Times New Roman"/>
                <w:b/>
                <w:bCs/>
                <w:sz w:val="20"/>
                <w:szCs w:val="20"/>
              </w:rPr>
              <w:t>Reference</w:t>
            </w:r>
          </w:p>
        </w:tc>
      </w:tr>
      <w:tr w:rsidR="00EC0348" w:rsidRPr="007B5AFF" w14:paraId="78F7D45F" w14:textId="77777777" w:rsidTr="00C61AB7">
        <w:trPr>
          <w:trHeight w:val="1134"/>
        </w:trPr>
        <w:tc>
          <w:tcPr>
            <w:tcW w:w="694" w:type="pct"/>
            <w:vMerge w:val="restart"/>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8CA9413"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1. Urban development</w:t>
            </w:r>
          </w:p>
        </w:tc>
        <w:tc>
          <w:tcPr>
            <w:tcW w:w="815" w:type="pct"/>
            <w:vMerge w:val="restart"/>
            <w:tcBorders>
              <w:top w:val="nil"/>
              <w:left w:val="nil"/>
              <w:bottom w:val="single" w:sz="8" w:space="0" w:color="000000"/>
              <w:right w:val="single" w:sz="8" w:space="0" w:color="000000"/>
            </w:tcBorders>
            <w:tcMar>
              <w:top w:w="0" w:type="dxa"/>
              <w:left w:w="100" w:type="dxa"/>
              <w:bottom w:w="0" w:type="dxa"/>
              <w:right w:w="100" w:type="dxa"/>
            </w:tcMar>
          </w:tcPr>
          <w:p w14:paraId="1E9F7372"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1. 1. Nesting beaches</w:t>
            </w:r>
          </w:p>
        </w:tc>
        <w:tc>
          <w:tcPr>
            <w:tcW w:w="1164" w:type="pct"/>
            <w:tcBorders>
              <w:top w:val="nil"/>
              <w:left w:val="nil"/>
              <w:bottom w:val="single" w:sz="8" w:space="0" w:color="000000"/>
              <w:right w:val="single" w:sz="8" w:space="0" w:color="000000"/>
            </w:tcBorders>
            <w:tcMar>
              <w:top w:w="0" w:type="dxa"/>
              <w:left w:w="100" w:type="dxa"/>
              <w:bottom w:w="0" w:type="dxa"/>
              <w:right w:w="100" w:type="dxa"/>
            </w:tcMar>
          </w:tcPr>
          <w:p w14:paraId="661CAE62" w14:textId="77777777" w:rsidR="00EC0348" w:rsidRPr="007B5AFF" w:rsidRDefault="00EC0348" w:rsidP="00C61AB7">
            <w:pPr>
              <w:spacing w:before="240" w:after="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1.1.1. Degree of urbanization with “Human Modification Metric" (HMc).</w:t>
            </w:r>
          </w:p>
          <w:p w14:paraId="755ADADD"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 </w:t>
            </w:r>
          </w:p>
        </w:tc>
        <w:tc>
          <w:tcPr>
            <w:tcW w:w="1396" w:type="pct"/>
            <w:tcBorders>
              <w:top w:val="nil"/>
              <w:left w:val="nil"/>
              <w:bottom w:val="single" w:sz="8" w:space="0" w:color="000000"/>
              <w:right w:val="single" w:sz="8" w:space="0" w:color="000000"/>
            </w:tcBorders>
            <w:tcMar>
              <w:top w:w="0" w:type="dxa"/>
              <w:left w:w="100" w:type="dxa"/>
              <w:bottom w:w="0" w:type="dxa"/>
              <w:right w:w="100" w:type="dxa"/>
            </w:tcMar>
          </w:tcPr>
          <w:p w14:paraId="398B3464"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Turtles tend to select less urbanized and less eroded beaches to lay their eggs.</w:t>
            </w:r>
          </w:p>
        </w:tc>
        <w:tc>
          <w:tcPr>
            <w:tcW w:w="931" w:type="pct"/>
            <w:tcBorders>
              <w:top w:val="nil"/>
              <w:left w:val="nil"/>
              <w:bottom w:val="single" w:sz="8" w:space="0" w:color="000000"/>
              <w:right w:val="single" w:sz="8" w:space="0" w:color="000000"/>
            </w:tcBorders>
            <w:tcMar>
              <w:top w:w="0" w:type="dxa"/>
              <w:left w:w="100" w:type="dxa"/>
              <w:bottom w:w="0" w:type="dxa"/>
              <w:right w:w="100" w:type="dxa"/>
            </w:tcMar>
          </w:tcPr>
          <w:p w14:paraId="2C65AD95" w14:textId="77777777" w:rsidR="00EC0348" w:rsidRPr="007B5AFF" w:rsidRDefault="00EC0348" w:rsidP="00C61AB7">
            <w:pPr>
              <w:widowControl w:val="0"/>
              <w:spacing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Costa </w:t>
            </w:r>
            <w:r w:rsidRPr="007B5AFF">
              <w:rPr>
                <w:rFonts w:ascii="Times New Roman" w:eastAsia="Times New Roman" w:hAnsi="Times New Roman" w:cs="Times New Roman"/>
                <w:iCs/>
                <w:sz w:val="20"/>
                <w:szCs w:val="20"/>
              </w:rPr>
              <w:t>et al</w:t>
            </w:r>
            <w:r w:rsidRPr="007B5AFF">
              <w:rPr>
                <w:rFonts w:ascii="Times New Roman" w:eastAsia="Times New Roman" w:hAnsi="Times New Roman" w:cs="Times New Roman"/>
                <w:sz w:val="20"/>
                <w:szCs w:val="20"/>
              </w:rPr>
              <w:t>.,</w:t>
            </w:r>
          </w:p>
          <w:p w14:paraId="2B04FA01" w14:textId="27ECEE4F" w:rsidR="00EC0348" w:rsidRPr="007B5AFF" w:rsidRDefault="00EC0348" w:rsidP="00C61AB7">
            <w:pPr>
              <w:spacing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  2023</w:t>
            </w:r>
          </w:p>
        </w:tc>
      </w:tr>
      <w:tr w:rsidR="00EC0348" w:rsidRPr="007B5AFF" w14:paraId="73CF6B2B" w14:textId="77777777" w:rsidTr="00C61AB7">
        <w:trPr>
          <w:trHeight w:val="1565"/>
        </w:trPr>
        <w:tc>
          <w:tcPr>
            <w:tcW w:w="694" w:type="pct"/>
            <w:vMerge/>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69B42D0" w14:textId="77777777" w:rsidR="00EC0348" w:rsidRPr="007B5AFF" w:rsidRDefault="00EC0348" w:rsidP="00C61AB7">
            <w:pPr>
              <w:widowControl w:val="0"/>
              <w:rPr>
                <w:rFonts w:ascii="Times New Roman" w:eastAsia="Times New Roman" w:hAnsi="Times New Roman" w:cs="Times New Roman"/>
                <w:sz w:val="20"/>
                <w:szCs w:val="20"/>
              </w:rPr>
            </w:pPr>
          </w:p>
        </w:tc>
        <w:tc>
          <w:tcPr>
            <w:tcW w:w="815" w:type="pct"/>
            <w:vMerge/>
            <w:tcBorders>
              <w:top w:val="nil"/>
              <w:left w:val="nil"/>
              <w:bottom w:val="single" w:sz="8" w:space="0" w:color="000000"/>
              <w:right w:val="single" w:sz="8" w:space="0" w:color="000000"/>
            </w:tcBorders>
            <w:tcMar>
              <w:top w:w="0" w:type="dxa"/>
              <w:left w:w="100" w:type="dxa"/>
              <w:bottom w:w="0" w:type="dxa"/>
              <w:right w:w="100" w:type="dxa"/>
            </w:tcMar>
          </w:tcPr>
          <w:p w14:paraId="1D5EFA9C" w14:textId="77777777" w:rsidR="00EC0348" w:rsidRPr="007B5AFF" w:rsidRDefault="00EC0348" w:rsidP="00C61AB7">
            <w:pPr>
              <w:widowControl w:val="0"/>
              <w:spacing w:line="240" w:lineRule="auto"/>
              <w:rPr>
                <w:rFonts w:ascii="Times New Roman" w:eastAsia="Times New Roman" w:hAnsi="Times New Roman" w:cs="Times New Roman"/>
                <w:sz w:val="20"/>
                <w:szCs w:val="20"/>
              </w:rPr>
            </w:pPr>
          </w:p>
        </w:tc>
        <w:tc>
          <w:tcPr>
            <w:tcW w:w="1164" w:type="pct"/>
            <w:tcBorders>
              <w:top w:val="nil"/>
              <w:left w:val="nil"/>
              <w:bottom w:val="single" w:sz="8" w:space="0" w:color="000000"/>
              <w:right w:val="single" w:sz="8" w:space="0" w:color="000000"/>
            </w:tcBorders>
            <w:tcMar>
              <w:top w:w="0" w:type="dxa"/>
              <w:left w:w="100" w:type="dxa"/>
              <w:bottom w:w="0" w:type="dxa"/>
              <w:right w:w="100" w:type="dxa"/>
            </w:tcMar>
          </w:tcPr>
          <w:p w14:paraId="5FC0EC5D" w14:textId="7D2F4EAD"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1.1.2. Evaluation of the size of the urbanized area, physicochemical parameters, and heavy metals from hawksbill turtle beach samples.</w:t>
            </w:r>
          </w:p>
        </w:tc>
        <w:tc>
          <w:tcPr>
            <w:tcW w:w="1396" w:type="pct"/>
            <w:tcBorders>
              <w:top w:val="nil"/>
              <w:left w:val="nil"/>
              <w:bottom w:val="single" w:sz="8" w:space="0" w:color="000000"/>
              <w:right w:val="single" w:sz="8" w:space="0" w:color="000000"/>
            </w:tcBorders>
            <w:tcMar>
              <w:top w:w="0" w:type="dxa"/>
              <w:left w:w="100" w:type="dxa"/>
              <w:bottom w:w="0" w:type="dxa"/>
              <w:right w:w="100" w:type="dxa"/>
            </w:tcMar>
          </w:tcPr>
          <w:p w14:paraId="0738A6BF"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A significant negative relationship was found between increasing urbanized area and the Number of actual nests and false tracks.</w:t>
            </w:r>
          </w:p>
        </w:tc>
        <w:tc>
          <w:tcPr>
            <w:tcW w:w="931" w:type="pct"/>
            <w:tcBorders>
              <w:top w:val="nil"/>
              <w:left w:val="nil"/>
              <w:bottom w:val="single" w:sz="8" w:space="0" w:color="000000"/>
              <w:right w:val="single" w:sz="8" w:space="0" w:color="000000"/>
            </w:tcBorders>
            <w:tcMar>
              <w:top w:w="0" w:type="dxa"/>
              <w:left w:w="100" w:type="dxa"/>
              <w:bottom w:w="0" w:type="dxa"/>
              <w:right w:w="100" w:type="dxa"/>
            </w:tcMar>
          </w:tcPr>
          <w:p w14:paraId="2361A3A3" w14:textId="77777777" w:rsidR="00EC0348" w:rsidRPr="007B5AFF" w:rsidRDefault="00EC0348" w:rsidP="00C61AB7">
            <w:pPr>
              <w:widowControl w:val="0"/>
              <w:spacing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El Kafrawy </w:t>
            </w:r>
            <w:r w:rsidRPr="007B5AFF">
              <w:rPr>
                <w:rFonts w:ascii="Times New Roman" w:eastAsia="Times New Roman" w:hAnsi="Times New Roman" w:cs="Times New Roman"/>
                <w:iCs/>
                <w:sz w:val="20"/>
                <w:szCs w:val="20"/>
              </w:rPr>
              <w:t>et al</w:t>
            </w:r>
            <w:r w:rsidRPr="007B5AFF">
              <w:rPr>
                <w:rFonts w:ascii="Times New Roman" w:eastAsia="Times New Roman" w:hAnsi="Times New Roman" w:cs="Times New Roman"/>
                <w:sz w:val="20"/>
                <w:szCs w:val="20"/>
              </w:rPr>
              <w:t>., 2020</w:t>
            </w:r>
          </w:p>
        </w:tc>
      </w:tr>
      <w:tr w:rsidR="00EC0348" w:rsidRPr="007B5AFF" w14:paraId="1EE8A6A3" w14:textId="77777777" w:rsidTr="00C61AB7">
        <w:trPr>
          <w:trHeight w:val="1247"/>
        </w:trPr>
        <w:tc>
          <w:tcPr>
            <w:tcW w:w="694" w:type="pct"/>
            <w:vMerge/>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74F5158" w14:textId="77777777" w:rsidR="00EC0348" w:rsidRPr="007B5AFF" w:rsidRDefault="00EC0348" w:rsidP="00C61AB7">
            <w:pPr>
              <w:widowControl w:val="0"/>
              <w:rPr>
                <w:rFonts w:ascii="Times New Roman" w:eastAsia="Times New Roman" w:hAnsi="Times New Roman" w:cs="Times New Roman"/>
                <w:sz w:val="20"/>
                <w:szCs w:val="20"/>
              </w:rPr>
            </w:pPr>
          </w:p>
        </w:tc>
        <w:tc>
          <w:tcPr>
            <w:tcW w:w="815" w:type="pct"/>
            <w:vMerge/>
            <w:tcBorders>
              <w:top w:val="nil"/>
              <w:left w:val="nil"/>
              <w:bottom w:val="single" w:sz="8" w:space="0" w:color="000000"/>
              <w:right w:val="single" w:sz="8" w:space="0" w:color="000000"/>
            </w:tcBorders>
            <w:tcMar>
              <w:top w:w="0" w:type="dxa"/>
              <w:left w:w="100" w:type="dxa"/>
              <w:bottom w:w="0" w:type="dxa"/>
              <w:right w:w="100" w:type="dxa"/>
            </w:tcMar>
          </w:tcPr>
          <w:p w14:paraId="38F09F92" w14:textId="77777777" w:rsidR="00EC0348" w:rsidRPr="007B5AFF" w:rsidRDefault="00EC0348" w:rsidP="00C61AB7">
            <w:pPr>
              <w:widowControl w:val="0"/>
              <w:spacing w:line="240" w:lineRule="auto"/>
              <w:rPr>
                <w:rFonts w:ascii="Times New Roman" w:eastAsia="Times New Roman" w:hAnsi="Times New Roman" w:cs="Times New Roman"/>
                <w:sz w:val="20"/>
                <w:szCs w:val="20"/>
              </w:rPr>
            </w:pPr>
          </w:p>
        </w:tc>
        <w:tc>
          <w:tcPr>
            <w:tcW w:w="1164" w:type="pct"/>
            <w:tcBorders>
              <w:top w:val="nil"/>
              <w:left w:val="nil"/>
              <w:bottom w:val="single" w:sz="8" w:space="0" w:color="000000"/>
              <w:right w:val="single" w:sz="8" w:space="0" w:color="000000"/>
            </w:tcBorders>
            <w:tcMar>
              <w:top w:w="0" w:type="dxa"/>
              <w:left w:w="100" w:type="dxa"/>
              <w:bottom w:w="0" w:type="dxa"/>
              <w:right w:w="100" w:type="dxa"/>
            </w:tcMar>
          </w:tcPr>
          <w:p w14:paraId="02266E99"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1.1.3. Microplastic sampling (1–5 mm) in nesting beaches.</w:t>
            </w:r>
          </w:p>
        </w:tc>
        <w:tc>
          <w:tcPr>
            <w:tcW w:w="1396" w:type="pct"/>
            <w:tcBorders>
              <w:top w:val="nil"/>
              <w:left w:val="nil"/>
              <w:bottom w:val="single" w:sz="8" w:space="0" w:color="000000"/>
              <w:right w:val="single" w:sz="8" w:space="0" w:color="000000"/>
            </w:tcBorders>
            <w:tcMar>
              <w:top w:w="0" w:type="dxa"/>
              <w:left w:w="100" w:type="dxa"/>
              <w:bottom w:w="0" w:type="dxa"/>
              <w:right w:w="100" w:type="dxa"/>
            </w:tcMar>
          </w:tcPr>
          <w:p w14:paraId="176D8CCC"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One of the primary land-based sources that contributes to microplastic pollution is tourism and urbanization.</w:t>
            </w:r>
          </w:p>
        </w:tc>
        <w:tc>
          <w:tcPr>
            <w:tcW w:w="931" w:type="pct"/>
            <w:tcBorders>
              <w:top w:val="nil"/>
              <w:left w:val="nil"/>
              <w:bottom w:val="single" w:sz="8" w:space="0" w:color="000000"/>
              <w:right w:val="single" w:sz="8" w:space="0" w:color="000000"/>
            </w:tcBorders>
            <w:tcMar>
              <w:top w:w="0" w:type="dxa"/>
              <w:left w:w="100" w:type="dxa"/>
              <w:bottom w:w="0" w:type="dxa"/>
              <w:right w:w="100" w:type="dxa"/>
            </w:tcMar>
          </w:tcPr>
          <w:p w14:paraId="60BF1DD7" w14:textId="77777777" w:rsidR="00EC0348" w:rsidRPr="007B5AFF" w:rsidRDefault="00EC0348" w:rsidP="00C61AB7">
            <w:pPr>
              <w:widowControl w:val="0"/>
              <w:spacing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Ruíz-Reyes </w:t>
            </w:r>
            <w:r w:rsidRPr="007B5AFF">
              <w:rPr>
                <w:rFonts w:ascii="Times New Roman" w:eastAsia="Times New Roman" w:hAnsi="Times New Roman" w:cs="Times New Roman"/>
                <w:iCs/>
                <w:sz w:val="20"/>
                <w:szCs w:val="20"/>
              </w:rPr>
              <w:t>et al</w:t>
            </w:r>
            <w:r w:rsidRPr="007B5AFF">
              <w:rPr>
                <w:rFonts w:ascii="Times New Roman" w:eastAsia="Times New Roman" w:hAnsi="Times New Roman" w:cs="Times New Roman"/>
                <w:sz w:val="20"/>
                <w:szCs w:val="20"/>
              </w:rPr>
              <w:t>., 2023</w:t>
            </w:r>
          </w:p>
        </w:tc>
      </w:tr>
      <w:tr w:rsidR="00EC0348" w:rsidRPr="007B5AFF" w14:paraId="06CDE1FA" w14:textId="77777777" w:rsidTr="00C61AB7">
        <w:trPr>
          <w:trHeight w:val="1905"/>
        </w:trPr>
        <w:tc>
          <w:tcPr>
            <w:tcW w:w="694" w:type="pct"/>
            <w:vMerge/>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E4D7369" w14:textId="77777777" w:rsidR="00EC0348" w:rsidRPr="007B5AFF" w:rsidRDefault="00EC0348" w:rsidP="00C61AB7">
            <w:pPr>
              <w:widowControl w:val="0"/>
              <w:rPr>
                <w:rFonts w:ascii="Times New Roman" w:eastAsia="Times New Roman" w:hAnsi="Times New Roman" w:cs="Times New Roman"/>
                <w:sz w:val="20"/>
                <w:szCs w:val="20"/>
              </w:rPr>
            </w:pPr>
          </w:p>
        </w:tc>
        <w:tc>
          <w:tcPr>
            <w:tcW w:w="815" w:type="pct"/>
            <w:vMerge/>
            <w:tcBorders>
              <w:top w:val="nil"/>
              <w:left w:val="nil"/>
              <w:bottom w:val="single" w:sz="8" w:space="0" w:color="000000"/>
              <w:right w:val="single" w:sz="8" w:space="0" w:color="000000"/>
            </w:tcBorders>
            <w:tcMar>
              <w:top w:w="0" w:type="dxa"/>
              <w:left w:w="100" w:type="dxa"/>
              <w:bottom w:w="0" w:type="dxa"/>
              <w:right w:w="100" w:type="dxa"/>
            </w:tcMar>
          </w:tcPr>
          <w:p w14:paraId="5C5165D3" w14:textId="77777777" w:rsidR="00EC0348" w:rsidRPr="007B5AFF" w:rsidRDefault="00EC0348" w:rsidP="00C61AB7">
            <w:pPr>
              <w:widowControl w:val="0"/>
              <w:spacing w:line="240" w:lineRule="auto"/>
              <w:rPr>
                <w:rFonts w:ascii="Times New Roman" w:eastAsia="Times New Roman" w:hAnsi="Times New Roman" w:cs="Times New Roman"/>
                <w:sz w:val="20"/>
                <w:szCs w:val="20"/>
              </w:rPr>
            </w:pPr>
          </w:p>
        </w:tc>
        <w:tc>
          <w:tcPr>
            <w:tcW w:w="1164" w:type="pct"/>
            <w:tcBorders>
              <w:top w:val="nil"/>
              <w:left w:val="nil"/>
              <w:bottom w:val="single" w:sz="8" w:space="0" w:color="000000"/>
              <w:right w:val="single" w:sz="8" w:space="0" w:color="000000"/>
            </w:tcBorders>
            <w:tcMar>
              <w:top w:w="0" w:type="dxa"/>
              <w:left w:w="100" w:type="dxa"/>
              <w:bottom w:w="0" w:type="dxa"/>
              <w:right w:w="100" w:type="dxa"/>
            </w:tcMar>
          </w:tcPr>
          <w:p w14:paraId="39BC31F5"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1.1.4. Comparison of nest density and hatching success (%) in Urban pocket beaches.</w:t>
            </w:r>
          </w:p>
        </w:tc>
        <w:tc>
          <w:tcPr>
            <w:tcW w:w="1396" w:type="pct"/>
            <w:tcBorders>
              <w:top w:val="nil"/>
              <w:left w:val="nil"/>
              <w:bottom w:val="single" w:sz="8" w:space="0" w:color="000000"/>
              <w:right w:val="single" w:sz="8" w:space="0" w:color="000000"/>
            </w:tcBorders>
            <w:tcMar>
              <w:top w:w="0" w:type="dxa"/>
              <w:left w:w="100" w:type="dxa"/>
              <w:bottom w:w="0" w:type="dxa"/>
              <w:right w:w="100" w:type="dxa"/>
            </w:tcMar>
          </w:tcPr>
          <w:p w14:paraId="03D569D6"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Sea turtles prefer to nest on urban pocket beaches compared to adjacent protected areas.</w:t>
            </w:r>
          </w:p>
        </w:tc>
        <w:tc>
          <w:tcPr>
            <w:tcW w:w="931" w:type="pct"/>
            <w:tcBorders>
              <w:top w:val="nil"/>
              <w:left w:val="nil"/>
              <w:bottom w:val="single" w:sz="8" w:space="0" w:color="000000"/>
              <w:right w:val="single" w:sz="8" w:space="0" w:color="000000"/>
            </w:tcBorders>
            <w:tcMar>
              <w:top w:w="0" w:type="dxa"/>
              <w:left w:w="100" w:type="dxa"/>
              <w:bottom w:w="0" w:type="dxa"/>
              <w:right w:w="100" w:type="dxa"/>
            </w:tcMar>
          </w:tcPr>
          <w:p w14:paraId="2D49E473"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Sella </w:t>
            </w:r>
            <w:r w:rsidRPr="007B5AFF">
              <w:rPr>
                <w:rFonts w:ascii="Times New Roman" w:eastAsia="Times New Roman" w:hAnsi="Times New Roman" w:cs="Times New Roman"/>
                <w:iCs/>
                <w:sz w:val="20"/>
                <w:szCs w:val="20"/>
              </w:rPr>
              <w:t>et al</w:t>
            </w:r>
            <w:r w:rsidRPr="007B5AFF">
              <w:rPr>
                <w:rFonts w:ascii="Times New Roman" w:eastAsia="Times New Roman" w:hAnsi="Times New Roman" w:cs="Times New Roman"/>
                <w:sz w:val="20"/>
                <w:szCs w:val="20"/>
              </w:rPr>
              <w:t>., 2023</w:t>
            </w:r>
          </w:p>
        </w:tc>
      </w:tr>
      <w:tr w:rsidR="00EC0348" w:rsidRPr="007B5AFF" w14:paraId="609388CA" w14:textId="77777777" w:rsidTr="00C61AB7">
        <w:trPr>
          <w:trHeight w:val="1398"/>
        </w:trPr>
        <w:tc>
          <w:tcPr>
            <w:tcW w:w="694" w:type="pct"/>
            <w:vMerge/>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362F143" w14:textId="77777777" w:rsidR="00EC0348" w:rsidRPr="007B5AFF" w:rsidRDefault="00EC0348" w:rsidP="00C61AB7">
            <w:pPr>
              <w:widowControl w:val="0"/>
              <w:rPr>
                <w:rFonts w:ascii="Times New Roman" w:eastAsia="Times New Roman" w:hAnsi="Times New Roman" w:cs="Times New Roman"/>
                <w:sz w:val="20"/>
                <w:szCs w:val="20"/>
              </w:rPr>
            </w:pPr>
          </w:p>
        </w:tc>
        <w:tc>
          <w:tcPr>
            <w:tcW w:w="815" w:type="pct"/>
            <w:vMerge/>
            <w:tcBorders>
              <w:top w:val="nil"/>
              <w:left w:val="nil"/>
              <w:bottom w:val="single" w:sz="8" w:space="0" w:color="000000"/>
              <w:right w:val="single" w:sz="8" w:space="0" w:color="000000"/>
            </w:tcBorders>
            <w:tcMar>
              <w:top w:w="0" w:type="dxa"/>
              <w:left w:w="100" w:type="dxa"/>
              <w:bottom w:w="0" w:type="dxa"/>
              <w:right w:w="100" w:type="dxa"/>
            </w:tcMar>
          </w:tcPr>
          <w:p w14:paraId="25CE6F15" w14:textId="77777777" w:rsidR="00EC0348" w:rsidRPr="007B5AFF" w:rsidRDefault="00EC0348" w:rsidP="00C61AB7">
            <w:pPr>
              <w:widowControl w:val="0"/>
              <w:spacing w:line="240" w:lineRule="auto"/>
              <w:rPr>
                <w:rFonts w:ascii="Times New Roman" w:eastAsia="Times New Roman" w:hAnsi="Times New Roman" w:cs="Times New Roman"/>
                <w:sz w:val="20"/>
                <w:szCs w:val="20"/>
              </w:rPr>
            </w:pPr>
          </w:p>
        </w:tc>
        <w:tc>
          <w:tcPr>
            <w:tcW w:w="1164" w:type="pct"/>
            <w:tcBorders>
              <w:top w:val="nil"/>
              <w:left w:val="nil"/>
              <w:bottom w:val="single" w:sz="8" w:space="0" w:color="000000"/>
              <w:right w:val="single" w:sz="8" w:space="0" w:color="000000"/>
            </w:tcBorders>
            <w:tcMar>
              <w:top w:w="0" w:type="dxa"/>
              <w:left w:w="100" w:type="dxa"/>
              <w:bottom w:w="0" w:type="dxa"/>
              <w:right w:w="100" w:type="dxa"/>
            </w:tcMar>
          </w:tcPr>
          <w:p w14:paraId="7B884700"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1.1.5. Comparison of emergence synchronization, group size, and offspring fitness </w:t>
            </w:r>
          </w:p>
        </w:tc>
        <w:tc>
          <w:tcPr>
            <w:tcW w:w="1396" w:type="pct"/>
            <w:tcBorders>
              <w:top w:val="nil"/>
              <w:left w:val="nil"/>
              <w:bottom w:val="single" w:sz="8" w:space="0" w:color="000000"/>
              <w:right w:val="single" w:sz="8" w:space="0" w:color="000000"/>
            </w:tcBorders>
            <w:tcMar>
              <w:top w:w="0" w:type="dxa"/>
              <w:left w:w="100" w:type="dxa"/>
              <w:bottom w:w="0" w:type="dxa"/>
              <w:right w:w="100" w:type="dxa"/>
            </w:tcMar>
          </w:tcPr>
          <w:p w14:paraId="3618CB0E"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The presence of plastic on the surface of nests negatively affects the ability of hatchlings to emerge successfully and the timing of hatchling emergence.</w:t>
            </w:r>
          </w:p>
        </w:tc>
        <w:tc>
          <w:tcPr>
            <w:tcW w:w="931" w:type="pct"/>
            <w:tcBorders>
              <w:top w:val="nil"/>
              <w:left w:val="nil"/>
              <w:bottom w:val="single" w:sz="8" w:space="0" w:color="000000"/>
              <w:right w:val="single" w:sz="8" w:space="0" w:color="000000"/>
            </w:tcBorders>
            <w:tcMar>
              <w:top w:w="0" w:type="dxa"/>
              <w:left w:w="100" w:type="dxa"/>
              <w:bottom w:w="0" w:type="dxa"/>
              <w:right w:w="100" w:type="dxa"/>
            </w:tcMar>
          </w:tcPr>
          <w:p w14:paraId="70329BE5" w14:textId="7BA00C67" w:rsidR="00EC0348" w:rsidRPr="007B5AFF" w:rsidRDefault="00EC0348" w:rsidP="00C61AB7">
            <w:pPr>
              <w:widowControl w:val="0"/>
              <w:spacing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Sousa-Guedes et al., 2023</w:t>
            </w:r>
          </w:p>
        </w:tc>
      </w:tr>
      <w:tr w:rsidR="00EC0348" w:rsidRPr="007B5AFF" w14:paraId="6A805187" w14:textId="77777777" w:rsidTr="00C61AB7">
        <w:trPr>
          <w:trHeight w:val="1540"/>
        </w:trPr>
        <w:tc>
          <w:tcPr>
            <w:tcW w:w="694" w:type="pct"/>
            <w:vMerge/>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6F39D1B" w14:textId="77777777" w:rsidR="00EC0348" w:rsidRPr="007B5AFF" w:rsidRDefault="00EC0348" w:rsidP="00C61AB7">
            <w:pPr>
              <w:widowControl w:val="0"/>
              <w:rPr>
                <w:rFonts w:ascii="Times New Roman" w:eastAsia="Times New Roman" w:hAnsi="Times New Roman" w:cs="Times New Roman"/>
                <w:sz w:val="20"/>
                <w:szCs w:val="20"/>
              </w:rPr>
            </w:pPr>
          </w:p>
        </w:tc>
        <w:tc>
          <w:tcPr>
            <w:tcW w:w="815" w:type="pct"/>
            <w:vMerge/>
            <w:tcBorders>
              <w:top w:val="nil"/>
              <w:left w:val="nil"/>
              <w:bottom w:val="single" w:sz="8" w:space="0" w:color="000000"/>
              <w:right w:val="single" w:sz="8" w:space="0" w:color="000000"/>
            </w:tcBorders>
            <w:tcMar>
              <w:top w:w="0" w:type="dxa"/>
              <w:left w:w="100" w:type="dxa"/>
              <w:bottom w:w="0" w:type="dxa"/>
              <w:right w:w="100" w:type="dxa"/>
            </w:tcMar>
          </w:tcPr>
          <w:p w14:paraId="1ADEC19E" w14:textId="77777777" w:rsidR="00EC0348" w:rsidRPr="007B5AFF" w:rsidRDefault="00EC0348" w:rsidP="00C61AB7">
            <w:pPr>
              <w:widowControl w:val="0"/>
              <w:spacing w:line="240" w:lineRule="auto"/>
              <w:rPr>
                <w:rFonts w:ascii="Times New Roman" w:eastAsia="Times New Roman" w:hAnsi="Times New Roman" w:cs="Times New Roman"/>
                <w:sz w:val="20"/>
                <w:szCs w:val="20"/>
              </w:rPr>
            </w:pPr>
          </w:p>
        </w:tc>
        <w:tc>
          <w:tcPr>
            <w:tcW w:w="1164" w:type="pct"/>
            <w:tcBorders>
              <w:top w:val="nil"/>
              <w:left w:val="nil"/>
              <w:bottom w:val="single" w:sz="8" w:space="0" w:color="000000"/>
              <w:right w:val="single" w:sz="8" w:space="0" w:color="000000"/>
            </w:tcBorders>
            <w:tcMar>
              <w:top w:w="0" w:type="dxa"/>
              <w:left w:w="100" w:type="dxa"/>
              <w:bottom w:w="0" w:type="dxa"/>
              <w:right w:w="100" w:type="dxa"/>
            </w:tcMar>
          </w:tcPr>
          <w:p w14:paraId="6EB695B3"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1.1.6. Viewshed model to analyze visibility (1 m, 10 m, 25 m) to quantify how light pollution varies depending on planning decisions.</w:t>
            </w:r>
          </w:p>
        </w:tc>
        <w:tc>
          <w:tcPr>
            <w:tcW w:w="1396" w:type="pct"/>
            <w:tcBorders>
              <w:top w:val="nil"/>
              <w:left w:val="nil"/>
              <w:bottom w:val="single" w:sz="8" w:space="0" w:color="000000"/>
              <w:right w:val="single" w:sz="8" w:space="0" w:color="000000"/>
            </w:tcBorders>
            <w:tcMar>
              <w:top w:w="0" w:type="dxa"/>
              <w:left w:w="100" w:type="dxa"/>
              <w:bottom w:w="0" w:type="dxa"/>
              <w:right w:w="100" w:type="dxa"/>
            </w:tcMar>
          </w:tcPr>
          <w:p w14:paraId="6D99E2EB"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The model shows that at 10 m elevation, 70% of areas can reach beaches.</w:t>
            </w:r>
          </w:p>
        </w:tc>
        <w:tc>
          <w:tcPr>
            <w:tcW w:w="931" w:type="pct"/>
            <w:tcBorders>
              <w:top w:val="nil"/>
              <w:left w:val="nil"/>
              <w:bottom w:val="single" w:sz="8" w:space="0" w:color="000000"/>
              <w:right w:val="single" w:sz="8" w:space="0" w:color="000000"/>
            </w:tcBorders>
            <w:tcMar>
              <w:top w:w="0" w:type="dxa"/>
              <w:left w:w="100" w:type="dxa"/>
              <w:bottom w:w="0" w:type="dxa"/>
              <w:right w:w="100" w:type="dxa"/>
            </w:tcMar>
          </w:tcPr>
          <w:p w14:paraId="43A34AFB"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Verutes </w:t>
            </w:r>
            <w:r w:rsidRPr="007B5AFF">
              <w:rPr>
                <w:rFonts w:ascii="Times New Roman" w:eastAsia="Times New Roman" w:hAnsi="Times New Roman" w:cs="Times New Roman"/>
                <w:iCs/>
                <w:sz w:val="20"/>
                <w:szCs w:val="20"/>
              </w:rPr>
              <w:t>et al</w:t>
            </w:r>
            <w:r w:rsidRPr="007B5AFF">
              <w:rPr>
                <w:rFonts w:ascii="Times New Roman" w:eastAsia="Times New Roman" w:hAnsi="Times New Roman" w:cs="Times New Roman"/>
                <w:sz w:val="20"/>
                <w:szCs w:val="20"/>
              </w:rPr>
              <w:t xml:space="preserve">., 2014; </w:t>
            </w:r>
          </w:p>
        </w:tc>
      </w:tr>
      <w:tr w:rsidR="00EC0348" w:rsidRPr="007B5AFF" w14:paraId="4EB38A63" w14:textId="77777777" w:rsidTr="00C61AB7">
        <w:trPr>
          <w:trHeight w:val="1561"/>
        </w:trPr>
        <w:tc>
          <w:tcPr>
            <w:tcW w:w="694" w:type="pct"/>
            <w:vMerge/>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7C499C8" w14:textId="77777777" w:rsidR="00EC0348" w:rsidRPr="007B5AFF" w:rsidRDefault="00EC0348" w:rsidP="00C61AB7">
            <w:pPr>
              <w:widowControl w:val="0"/>
              <w:rPr>
                <w:rFonts w:ascii="Times New Roman" w:eastAsia="Times New Roman" w:hAnsi="Times New Roman" w:cs="Times New Roman"/>
                <w:sz w:val="20"/>
                <w:szCs w:val="20"/>
              </w:rPr>
            </w:pPr>
          </w:p>
        </w:tc>
        <w:tc>
          <w:tcPr>
            <w:tcW w:w="815" w:type="pct"/>
            <w:vMerge/>
            <w:tcBorders>
              <w:top w:val="nil"/>
              <w:left w:val="nil"/>
              <w:bottom w:val="single" w:sz="8" w:space="0" w:color="000000"/>
              <w:right w:val="single" w:sz="8" w:space="0" w:color="000000"/>
            </w:tcBorders>
            <w:tcMar>
              <w:top w:w="0" w:type="dxa"/>
              <w:left w:w="100" w:type="dxa"/>
              <w:bottom w:w="0" w:type="dxa"/>
              <w:right w:w="100" w:type="dxa"/>
            </w:tcMar>
          </w:tcPr>
          <w:p w14:paraId="2C4C8385" w14:textId="77777777" w:rsidR="00EC0348" w:rsidRPr="007B5AFF" w:rsidRDefault="00EC0348" w:rsidP="00C61AB7">
            <w:pPr>
              <w:widowControl w:val="0"/>
              <w:spacing w:line="240" w:lineRule="auto"/>
              <w:rPr>
                <w:rFonts w:ascii="Times New Roman" w:eastAsia="Times New Roman" w:hAnsi="Times New Roman" w:cs="Times New Roman"/>
                <w:sz w:val="20"/>
                <w:szCs w:val="20"/>
              </w:rPr>
            </w:pPr>
          </w:p>
        </w:tc>
        <w:tc>
          <w:tcPr>
            <w:tcW w:w="1164" w:type="pct"/>
            <w:tcBorders>
              <w:top w:val="nil"/>
              <w:left w:val="nil"/>
              <w:bottom w:val="single" w:sz="8" w:space="0" w:color="000000"/>
              <w:right w:val="single" w:sz="8" w:space="0" w:color="000000"/>
            </w:tcBorders>
            <w:tcMar>
              <w:top w:w="0" w:type="dxa"/>
              <w:left w:w="100" w:type="dxa"/>
              <w:bottom w:w="0" w:type="dxa"/>
              <w:right w:w="100" w:type="dxa"/>
            </w:tcMar>
          </w:tcPr>
          <w:p w14:paraId="0E5E5472" w14:textId="437CAC6F"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1.1.7 Description of nesting </w:t>
            </w:r>
            <w:r w:rsidR="008F0F8F" w:rsidRPr="007B5AFF">
              <w:rPr>
                <w:rFonts w:ascii="Times New Roman" w:eastAsia="Times New Roman" w:hAnsi="Times New Roman" w:cs="Times New Roman"/>
                <w:sz w:val="20"/>
                <w:szCs w:val="20"/>
              </w:rPr>
              <w:t>behavior</w:t>
            </w:r>
            <w:r w:rsidRPr="007B5AFF">
              <w:rPr>
                <w:rFonts w:ascii="Times New Roman" w:eastAsia="Times New Roman" w:hAnsi="Times New Roman" w:cs="Times New Roman"/>
                <w:sz w:val="20"/>
                <w:szCs w:val="20"/>
              </w:rPr>
              <w:t xml:space="preserve"> and physical and chemical characteristics of beach in developed and undeveloped sections. </w:t>
            </w:r>
          </w:p>
        </w:tc>
        <w:tc>
          <w:tcPr>
            <w:tcW w:w="1396" w:type="pct"/>
            <w:tcBorders>
              <w:top w:val="nil"/>
              <w:left w:val="nil"/>
              <w:bottom w:val="single" w:sz="8" w:space="0" w:color="000000"/>
              <w:right w:val="single" w:sz="8" w:space="0" w:color="000000"/>
            </w:tcBorders>
            <w:tcMar>
              <w:top w:w="0" w:type="dxa"/>
              <w:left w:w="100" w:type="dxa"/>
              <w:bottom w:w="0" w:type="dxa"/>
              <w:right w:w="100" w:type="dxa"/>
            </w:tcMar>
          </w:tcPr>
          <w:p w14:paraId="53DA45B2" w14:textId="302A3F4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Nesting frequency was lowest areas of anthropogenic, </w:t>
            </w:r>
            <w:r w:rsidR="008F0F8F" w:rsidRPr="007B5AFF">
              <w:rPr>
                <w:rFonts w:ascii="Times New Roman" w:eastAsia="Times New Roman" w:hAnsi="Times New Roman" w:cs="Times New Roman"/>
                <w:sz w:val="20"/>
                <w:szCs w:val="20"/>
              </w:rPr>
              <w:t>and</w:t>
            </w:r>
            <w:r w:rsidRPr="007B5AFF">
              <w:rPr>
                <w:rFonts w:ascii="Times New Roman" w:eastAsia="Times New Roman" w:hAnsi="Times New Roman" w:cs="Times New Roman"/>
                <w:sz w:val="20"/>
                <w:szCs w:val="20"/>
              </w:rPr>
              <w:t xml:space="preserve"> total emergences did not result in egg laying in the developed sections.</w:t>
            </w:r>
          </w:p>
        </w:tc>
        <w:tc>
          <w:tcPr>
            <w:tcW w:w="931" w:type="pct"/>
            <w:tcBorders>
              <w:top w:val="nil"/>
              <w:left w:val="nil"/>
              <w:bottom w:val="single" w:sz="8" w:space="0" w:color="000000"/>
              <w:right w:val="single" w:sz="8" w:space="0" w:color="000000"/>
            </w:tcBorders>
            <w:tcMar>
              <w:top w:w="0" w:type="dxa"/>
              <w:left w:w="100" w:type="dxa"/>
              <w:bottom w:w="0" w:type="dxa"/>
              <w:right w:w="100" w:type="dxa"/>
            </w:tcMar>
          </w:tcPr>
          <w:p w14:paraId="77B0A4EA"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Roe </w:t>
            </w:r>
            <w:r w:rsidRPr="007B5AFF">
              <w:rPr>
                <w:rFonts w:ascii="Times New Roman" w:eastAsia="Times New Roman" w:hAnsi="Times New Roman" w:cs="Times New Roman"/>
                <w:iCs/>
                <w:sz w:val="20"/>
                <w:szCs w:val="20"/>
              </w:rPr>
              <w:t>et al</w:t>
            </w:r>
            <w:r w:rsidRPr="007B5AFF">
              <w:rPr>
                <w:rFonts w:ascii="Times New Roman" w:eastAsia="Times New Roman" w:hAnsi="Times New Roman" w:cs="Times New Roman"/>
                <w:sz w:val="20"/>
                <w:szCs w:val="20"/>
              </w:rPr>
              <w:t>., 2013</w:t>
            </w:r>
          </w:p>
        </w:tc>
      </w:tr>
      <w:tr w:rsidR="00EC0348" w:rsidRPr="007B5AFF" w14:paraId="58099621" w14:textId="77777777" w:rsidTr="00C61AB7">
        <w:trPr>
          <w:trHeight w:val="1399"/>
        </w:trPr>
        <w:tc>
          <w:tcPr>
            <w:tcW w:w="694" w:type="pct"/>
            <w:vMerge/>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8D0C8A9" w14:textId="77777777" w:rsidR="00EC0348" w:rsidRPr="007B5AFF" w:rsidRDefault="00EC0348" w:rsidP="00C61AB7">
            <w:pPr>
              <w:widowControl w:val="0"/>
              <w:rPr>
                <w:rFonts w:ascii="Times New Roman" w:eastAsia="Times New Roman" w:hAnsi="Times New Roman" w:cs="Times New Roman"/>
                <w:sz w:val="20"/>
                <w:szCs w:val="20"/>
              </w:rPr>
            </w:pPr>
          </w:p>
        </w:tc>
        <w:tc>
          <w:tcPr>
            <w:tcW w:w="815" w:type="pct"/>
            <w:vMerge/>
            <w:tcBorders>
              <w:top w:val="nil"/>
              <w:left w:val="nil"/>
              <w:bottom w:val="single" w:sz="8" w:space="0" w:color="000000"/>
              <w:right w:val="single" w:sz="8" w:space="0" w:color="000000"/>
            </w:tcBorders>
            <w:tcMar>
              <w:top w:w="0" w:type="dxa"/>
              <w:left w:w="100" w:type="dxa"/>
              <w:bottom w:w="0" w:type="dxa"/>
              <w:right w:w="100" w:type="dxa"/>
            </w:tcMar>
          </w:tcPr>
          <w:p w14:paraId="5CAEED49" w14:textId="77777777" w:rsidR="00EC0348" w:rsidRPr="007B5AFF" w:rsidRDefault="00EC0348" w:rsidP="00C61AB7">
            <w:pPr>
              <w:widowControl w:val="0"/>
              <w:spacing w:line="240" w:lineRule="auto"/>
              <w:rPr>
                <w:rFonts w:ascii="Times New Roman" w:eastAsia="Times New Roman" w:hAnsi="Times New Roman" w:cs="Times New Roman"/>
                <w:sz w:val="20"/>
                <w:szCs w:val="20"/>
              </w:rPr>
            </w:pPr>
          </w:p>
        </w:tc>
        <w:tc>
          <w:tcPr>
            <w:tcW w:w="1164" w:type="pct"/>
            <w:tcBorders>
              <w:top w:val="nil"/>
              <w:left w:val="nil"/>
              <w:bottom w:val="single" w:sz="8" w:space="0" w:color="000000"/>
              <w:right w:val="single" w:sz="8" w:space="0" w:color="000000"/>
            </w:tcBorders>
            <w:tcMar>
              <w:top w:w="0" w:type="dxa"/>
              <w:left w:w="100" w:type="dxa"/>
              <w:bottom w:w="0" w:type="dxa"/>
              <w:right w:w="100" w:type="dxa"/>
            </w:tcMar>
          </w:tcPr>
          <w:p w14:paraId="3DD1E6F5"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1.1.8 Blood sampling and egg during nesting season to identify organochlorine pesticides (OCPs). </w:t>
            </w:r>
          </w:p>
        </w:tc>
        <w:tc>
          <w:tcPr>
            <w:tcW w:w="1396" w:type="pct"/>
            <w:tcBorders>
              <w:top w:val="nil"/>
              <w:left w:val="nil"/>
              <w:bottom w:val="single" w:sz="8" w:space="0" w:color="000000"/>
              <w:right w:val="single" w:sz="8" w:space="0" w:color="000000"/>
            </w:tcBorders>
            <w:tcMar>
              <w:top w:w="0" w:type="dxa"/>
              <w:left w:w="100" w:type="dxa"/>
              <w:bottom w:w="0" w:type="dxa"/>
              <w:right w:w="100" w:type="dxa"/>
            </w:tcMar>
          </w:tcPr>
          <w:p w14:paraId="38960BE3"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OCps are transferred from mother to eggs, this could compromise their fertility and population trends.</w:t>
            </w:r>
          </w:p>
        </w:tc>
        <w:tc>
          <w:tcPr>
            <w:tcW w:w="931" w:type="pct"/>
            <w:tcBorders>
              <w:top w:val="nil"/>
              <w:left w:val="nil"/>
              <w:bottom w:val="single" w:sz="8" w:space="0" w:color="000000"/>
              <w:right w:val="single" w:sz="8" w:space="0" w:color="000000"/>
            </w:tcBorders>
            <w:tcMar>
              <w:top w:w="0" w:type="dxa"/>
              <w:left w:w="100" w:type="dxa"/>
              <w:bottom w:w="0" w:type="dxa"/>
              <w:right w:w="100" w:type="dxa"/>
            </w:tcMar>
          </w:tcPr>
          <w:p w14:paraId="6F52D6DC"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Salvarani </w:t>
            </w:r>
            <w:r w:rsidRPr="007B5AFF">
              <w:rPr>
                <w:rFonts w:ascii="Times New Roman" w:eastAsia="Times New Roman" w:hAnsi="Times New Roman" w:cs="Times New Roman"/>
                <w:iCs/>
                <w:sz w:val="20"/>
                <w:szCs w:val="20"/>
              </w:rPr>
              <w:t>et al</w:t>
            </w:r>
            <w:r w:rsidRPr="007B5AFF">
              <w:rPr>
                <w:rFonts w:ascii="Times New Roman" w:eastAsia="Times New Roman" w:hAnsi="Times New Roman" w:cs="Times New Roman"/>
                <w:sz w:val="20"/>
                <w:szCs w:val="20"/>
              </w:rPr>
              <w:t>., 2023</w:t>
            </w:r>
          </w:p>
        </w:tc>
      </w:tr>
      <w:tr w:rsidR="00EC0348" w:rsidRPr="007B5AFF" w14:paraId="3A344BDA" w14:textId="77777777" w:rsidTr="00C61AB7">
        <w:trPr>
          <w:trHeight w:val="2445"/>
        </w:trPr>
        <w:tc>
          <w:tcPr>
            <w:tcW w:w="694" w:type="pct"/>
            <w:vMerge/>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2D15286" w14:textId="77777777" w:rsidR="00EC0348" w:rsidRPr="007B5AFF" w:rsidRDefault="00EC0348" w:rsidP="00C61AB7">
            <w:pPr>
              <w:widowControl w:val="0"/>
              <w:rPr>
                <w:rFonts w:ascii="Times New Roman" w:eastAsia="Times New Roman" w:hAnsi="Times New Roman" w:cs="Times New Roman"/>
                <w:sz w:val="20"/>
                <w:szCs w:val="20"/>
              </w:rPr>
            </w:pPr>
          </w:p>
        </w:tc>
        <w:tc>
          <w:tcPr>
            <w:tcW w:w="815" w:type="pct"/>
            <w:vMerge/>
            <w:tcBorders>
              <w:top w:val="nil"/>
              <w:left w:val="nil"/>
              <w:bottom w:val="single" w:sz="8" w:space="0" w:color="000000"/>
              <w:right w:val="single" w:sz="8" w:space="0" w:color="000000"/>
            </w:tcBorders>
            <w:tcMar>
              <w:top w:w="0" w:type="dxa"/>
              <w:left w:w="100" w:type="dxa"/>
              <w:bottom w:w="0" w:type="dxa"/>
              <w:right w:w="100" w:type="dxa"/>
            </w:tcMar>
          </w:tcPr>
          <w:p w14:paraId="33578CB0" w14:textId="77777777" w:rsidR="00EC0348" w:rsidRPr="007B5AFF" w:rsidRDefault="00EC0348" w:rsidP="00C61AB7">
            <w:pPr>
              <w:widowControl w:val="0"/>
              <w:spacing w:line="240" w:lineRule="auto"/>
              <w:rPr>
                <w:rFonts w:ascii="Times New Roman" w:eastAsia="Times New Roman" w:hAnsi="Times New Roman" w:cs="Times New Roman"/>
                <w:sz w:val="20"/>
                <w:szCs w:val="20"/>
              </w:rPr>
            </w:pPr>
          </w:p>
        </w:tc>
        <w:tc>
          <w:tcPr>
            <w:tcW w:w="1164" w:type="pct"/>
            <w:tcBorders>
              <w:top w:val="nil"/>
              <w:left w:val="nil"/>
              <w:bottom w:val="single" w:sz="8" w:space="0" w:color="000000"/>
              <w:right w:val="single" w:sz="8" w:space="0" w:color="000000"/>
            </w:tcBorders>
            <w:tcMar>
              <w:top w:w="0" w:type="dxa"/>
              <w:left w:w="100" w:type="dxa"/>
              <w:bottom w:w="0" w:type="dxa"/>
              <w:right w:w="100" w:type="dxa"/>
            </w:tcMar>
          </w:tcPr>
          <w:p w14:paraId="40BD03A6"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1.1.9 Human pressure within 100m radius of the nesting site and calculation of the distance to the nearest structure. </w:t>
            </w:r>
          </w:p>
        </w:tc>
        <w:tc>
          <w:tcPr>
            <w:tcW w:w="1396" w:type="pct"/>
            <w:tcBorders>
              <w:top w:val="nil"/>
              <w:left w:val="nil"/>
              <w:bottom w:val="single" w:sz="8" w:space="0" w:color="000000"/>
              <w:right w:val="single" w:sz="8" w:space="0" w:color="000000"/>
            </w:tcBorders>
            <w:tcMar>
              <w:top w:w="0" w:type="dxa"/>
              <w:left w:w="100" w:type="dxa"/>
              <w:bottom w:w="0" w:type="dxa"/>
              <w:right w:w="100" w:type="dxa"/>
            </w:tcMar>
          </w:tcPr>
          <w:p w14:paraId="2E41BB44"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 57.38% of the nests are located less than 100 m from a building, 64.14% of the nests are located less than 100 m from a road</w:t>
            </w:r>
          </w:p>
        </w:tc>
        <w:tc>
          <w:tcPr>
            <w:tcW w:w="931" w:type="pct"/>
            <w:tcBorders>
              <w:top w:val="nil"/>
              <w:left w:val="nil"/>
              <w:bottom w:val="single" w:sz="8" w:space="0" w:color="000000"/>
              <w:right w:val="single" w:sz="8" w:space="0" w:color="000000"/>
            </w:tcBorders>
            <w:tcMar>
              <w:top w:w="0" w:type="dxa"/>
              <w:left w:w="100" w:type="dxa"/>
              <w:bottom w:w="0" w:type="dxa"/>
              <w:right w:w="100" w:type="dxa"/>
            </w:tcMar>
          </w:tcPr>
          <w:p w14:paraId="2AB9EFE1"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Ceolotto </w:t>
            </w:r>
            <w:r w:rsidRPr="007B5AFF">
              <w:rPr>
                <w:rFonts w:ascii="Times New Roman" w:eastAsia="Times New Roman" w:hAnsi="Times New Roman" w:cs="Times New Roman"/>
                <w:iCs/>
                <w:sz w:val="20"/>
                <w:szCs w:val="20"/>
              </w:rPr>
              <w:t>et al</w:t>
            </w:r>
            <w:r w:rsidRPr="007B5AFF">
              <w:rPr>
                <w:rFonts w:ascii="Times New Roman" w:eastAsia="Times New Roman" w:hAnsi="Times New Roman" w:cs="Times New Roman"/>
                <w:sz w:val="20"/>
                <w:szCs w:val="20"/>
              </w:rPr>
              <w:t>., 2025</w:t>
            </w:r>
          </w:p>
        </w:tc>
      </w:tr>
      <w:tr w:rsidR="00EC0348" w:rsidRPr="007B5AFF" w14:paraId="2187ADED" w14:textId="77777777" w:rsidTr="00C61AB7">
        <w:trPr>
          <w:trHeight w:val="1681"/>
        </w:trPr>
        <w:tc>
          <w:tcPr>
            <w:tcW w:w="694" w:type="pct"/>
            <w:vMerge/>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34EBE1E" w14:textId="77777777" w:rsidR="00EC0348" w:rsidRPr="007B5AFF" w:rsidRDefault="00EC0348" w:rsidP="00C61AB7">
            <w:pPr>
              <w:widowControl w:val="0"/>
              <w:rPr>
                <w:rFonts w:ascii="Times New Roman" w:eastAsia="Times New Roman" w:hAnsi="Times New Roman" w:cs="Times New Roman"/>
                <w:sz w:val="20"/>
                <w:szCs w:val="20"/>
              </w:rPr>
            </w:pPr>
          </w:p>
        </w:tc>
        <w:tc>
          <w:tcPr>
            <w:tcW w:w="815" w:type="pct"/>
            <w:vMerge/>
            <w:tcBorders>
              <w:top w:val="nil"/>
              <w:left w:val="nil"/>
              <w:bottom w:val="single" w:sz="8" w:space="0" w:color="000000"/>
              <w:right w:val="single" w:sz="8" w:space="0" w:color="000000"/>
            </w:tcBorders>
            <w:tcMar>
              <w:top w:w="0" w:type="dxa"/>
              <w:left w:w="100" w:type="dxa"/>
              <w:bottom w:w="0" w:type="dxa"/>
              <w:right w:w="100" w:type="dxa"/>
            </w:tcMar>
          </w:tcPr>
          <w:p w14:paraId="7EE04928" w14:textId="77777777" w:rsidR="00EC0348" w:rsidRPr="007B5AFF" w:rsidRDefault="00EC0348" w:rsidP="00C61AB7">
            <w:pPr>
              <w:widowControl w:val="0"/>
              <w:spacing w:line="240" w:lineRule="auto"/>
              <w:rPr>
                <w:rFonts w:ascii="Times New Roman" w:eastAsia="Times New Roman" w:hAnsi="Times New Roman" w:cs="Times New Roman"/>
                <w:sz w:val="20"/>
                <w:szCs w:val="20"/>
              </w:rPr>
            </w:pPr>
          </w:p>
        </w:tc>
        <w:tc>
          <w:tcPr>
            <w:tcW w:w="1164" w:type="pct"/>
            <w:tcBorders>
              <w:top w:val="nil"/>
              <w:left w:val="nil"/>
              <w:bottom w:val="single" w:sz="8" w:space="0" w:color="000000"/>
              <w:right w:val="single" w:sz="8" w:space="0" w:color="000000"/>
            </w:tcBorders>
            <w:tcMar>
              <w:top w:w="0" w:type="dxa"/>
              <w:left w:w="100" w:type="dxa"/>
              <w:bottom w:w="0" w:type="dxa"/>
              <w:right w:w="100" w:type="dxa"/>
            </w:tcMar>
          </w:tcPr>
          <w:p w14:paraId="7D636F94"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1.1.10 Fan mapping method with arena trials in different light levels and lunar phases.</w:t>
            </w:r>
          </w:p>
        </w:tc>
        <w:tc>
          <w:tcPr>
            <w:tcW w:w="1396" w:type="pct"/>
            <w:tcBorders>
              <w:top w:val="nil"/>
              <w:left w:val="nil"/>
              <w:bottom w:val="single" w:sz="8" w:space="0" w:color="000000"/>
              <w:right w:val="single" w:sz="8" w:space="0" w:color="000000"/>
            </w:tcBorders>
            <w:tcMar>
              <w:top w:w="0" w:type="dxa"/>
              <w:left w:w="100" w:type="dxa"/>
              <w:bottom w:w="0" w:type="dxa"/>
              <w:right w:w="100" w:type="dxa"/>
            </w:tcMar>
          </w:tcPr>
          <w:p w14:paraId="6ABC6ED5" w14:textId="39719F1D"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When the moon is not visible, artificial lighting from sources adjacent to the beach disrupt the </w:t>
            </w:r>
            <w:r w:rsidR="008F0F8F" w:rsidRPr="007B5AFF">
              <w:rPr>
                <w:rFonts w:ascii="Times New Roman" w:eastAsia="Times New Roman" w:hAnsi="Times New Roman" w:cs="Times New Roman"/>
                <w:sz w:val="20"/>
                <w:szCs w:val="20"/>
              </w:rPr>
              <w:t>normal sea</w:t>
            </w:r>
            <w:r w:rsidRPr="007B5AFF">
              <w:rPr>
                <w:rFonts w:ascii="Times New Roman" w:eastAsia="Times New Roman" w:hAnsi="Times New Roman" w:cs="Times New Roman"/>
                <w:sz w:val="20"/>
                <w:szCs w:val="20"/>
              </w:rPr>
              <w:t>-finding b</w:t>
            </w:r>
            <w:r w:rsidR="008F0F8F" w:rsidRPr="007B5AFF">
              <w:rPr>
                <w:rFonts w:ascii="Times New Roman" w:eastAsia="Times New Roman" w:hAnsi="Times New Roman" w:cs="Times New Roman"/>
                <w:sz w:val="20"/>
                <w:szCs w:val="20"/>
              </w:rPr>
              <w:t>behavior</w:t>
            </w:r>
            <w:r w:rsidRPr="007B5AFF">
              <w:rPr>
                <w:rFonts w:ascii="Times New Roman" w:eastAsia="Times New Roman" w:hAnsi="Times New Roman" w:cs="Times New Roman"/>
                <w:sz w:val="20"/>
                <w:szCs w:val="20"/>
              </w:rPr>
              <w:t xml:space="preserve"> of hatchling loggerhead turtles in areas where urban development back directly onto nesting beaches.</w:t>
            </w:r>
          </w:p>
        </w:tc>
        <w:tc>
          <w:tcPr>
            <w:tcW w:w="931" w:type="pct"/>
            <w:tcBorders>
              <w:top w:val="nil"/>
              <w:left w:val="nil"/>
              <w:bottom w:val="single" w:sz="8" w:space="0" w:color="000000"/>
              <w:right w:val="single" w:sz="8" w:space="0" w:color="000000"/>
            </w:tcBorders>
            <w:tcMar>
              <w:top w:w="0" w:type="dxa"/>
              <w:left w:w="100" w:type="dxa"/>
              <w:bottom w:w="0" w:type="dxa"/>
              <w:right w:w="100" w:type="dxa"/>
            </w:tcMar>
          </w:tcPr>
          <w:p w14:paraId="59F4DB23"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Berry </w:t>
            </w:r>
            <w:r w:rsidRPr="007B5AFF">
              <w:rPr>
                <w:rFonts w:ascii="Times New Roman" w:eastAsia="Times New Roman" w:hAnsi="Times New Roman" w:cs="Times New Roman"/>
                <w:iCs/>
                <w:sz w:val="20"/>
                <w:szCs w:val="20"/>
              </w:rPr>
              <w:t>et al</w:t>
            </w:r>
            <w:r w:rsidRPr="007B5AFF">
              <w:rPr>
                <w:rFonts w:ascii="Times New Roman" w:eastAsia="Times New Roman" w:hAnsi="Times New Roman" w:cs="Times New Roman"/>
                <w:sz w:val="20"/>
                <w:szCs w:val="20"/>
              </w:rPr>
              <w:t>., 2013</w:t>
            </w:r>
          </w:p>
        </w:tc>
      </w:tr>
      <w:tr w:rsidR="00EC0348" w:rsidRPr="007B5AFF" w14:paraId="753BD741" w14:textId="77777777" w:rsidTr="00C61AB7">
        <w:trPr>
          <w:trHeight w:val="1823"/>
        </w:trPr>
        <w:tc>
          <w:tcPr>
            <w:tcW w:w="694" w:type="pct"/>
            <w:vMerge/>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D281943" w14:textId="77777777" w:rsidR="00EC0348" w:rsidRPr="007B5AFF" w:rsidRDefault="00EC0348" w:rsidP="00C61AB7">
            <w:pPr>
              <w:widowControl w:val="0"/>
              <w:rPr>
                <w:rFonts w:ascii="Times New Roman" w:eastAsia="Times New Roman" w:hAnsi="Times New Roman" w:cs="Times New Roman"/>
                <w:sz w:val="20"/>
                <w:szCs w:val="20"/>
              </w:rPr>
            </w:pPr>
          </w:p>
        </w:tc>
        <w:tc>
          <w:tcPr>
            <w:tcW w:w="815" w:type="pct"/>
            <w:vMerge/>
            <w:tcBorders>
              <w:top w:val="nil"/>
              <w:left w:val="nil"/>
              <w:bottom w:val="single" w:sz="8" w:space="0" w:color="000000"/>
              <w:right w:val="single" w:sz="8" w:space="0" w:color="000000"/>
            </w:tcBorders>
            <w:tcMar>
              <w:top w:w="0" w:type="dxa"/>
              <w:left w:w="100" w:type="dxa"/>
              <w:bottom w:w="0" w:type="dxa"/>
              <w:right w:w="100" w:type="dxa"/>
            </w:tcMar>
          </w:tcPr>
          <w:p w14:paraId="365E1A13" w14:textId="77777777" w:rsidR="00EC0348" w:rsidRPr="007B5AFF" w:rsidRDefault="00EC0348" w:rsidP="00C61AB7">
            <w:pPr>
              <w:widowControl w:val="0"/>
              <w:spacing w:line="240" w:lineRule="auto"/>
              <w:rPr>
                <w:rFonts w:ascii="Times New Roman" w:eastAsia="Times New Roman" w:hAnsi="Times New Roman" w:cs="Times New Roman"/>
                <w:sz w:val="20"/>
                <w:szCs w:val="20"/>
              </w:rPr>
            </w:pPr>
          </w:p>
        </w:tc>
        <w:tc>
          <w:tcPr>
            <w:tcW w:w="1164" w:type="pct"/>
            <w:tcBorders>
              <w:top w:val="nil"/>
              <w:left w:val="nil"/>
              <w:bottom w:val="single" w:sz="8" w:space="0" w:color="000000"/>
              <w:right w:val="single" w:sz="8" w:space="0" w:color="000000"/>
            </w:tcBorders>
            <w:tcMar>
              <w:top w:w="0" w:type="dxa"/>
              <w:left w:w="100" w:type="dxa"/>
              <w:bottom w:w="0" w:type="dxa"/>
              <w:right w:w="100" w:type="dxa"/>
            </w:tcMar>
          </w:tcPr>
          <w:p w14:paraId="531B12C2"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1.1.11 Urbanized area estimation (m2) compared between years with light pollution evaluation through remote sensing products, and overlapping with sea turtles distribution</w:t>
            </w:r>
          </w:p>
          <w:p w14:paraId="50AB7DBC" w14:textId="77777777" w:rsidR="00EC0348" w:rsidRPr="007B5AFF" w:rsidRDefault="00EC0348" w:rsidP="00C61AB7">
            <w:pPr>
              <w:spacing w:before="240" w:line="240" w:lineRule="auto"/>
              <w:rPr>
                <w:rFonts w:ascii="Times New Roman" w:eastAsia="Times New Roman" w:hAnsi="Times New Roman" w:cs="Times New Roman"/>
                <w:sz w:val="20"/>
                <w:szCs w:val="20"/>
              </w:rPr>
            </w:pPr>
          </w:p>
        </w:tc>
        <w:tc>
          <w:tcPr>
            <w:tcW w:w="1396" w:type="pct"/>
            <w:tcBorders>
              <w:top w:val="nil"/>
              <w:left w:val="nil"/>
              <w:bottom w:val="single" w:sz="8" w:space="0" w:color="000000"/>
              <w:right w:val="single" w:sz="8" w:space="0" w:color="000000"/>
            </w:tcBorders>
            <w:tcMar>
              <w:top w:w="0" w:type="dxa"/>
              <w:left w:w="100" w:type="dxa"/>
              <w:bottom w:w="0" w:type="dxa"/>
              <w:right w:w="100" w:type="dxa"/>
            </w:tcMar>
          </w:tcPr>
          <w:p w14:paraId="5E03664B"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Manzanillo Bay has suffered a reduction of area from 22.5 ha to 18.2 ha between the years 2003 and 2020. This growth was related to the demand for port services, as well as urban development.</w:t>
            </w:r>
          </w:p>
        </w:tc>
        <w:tc>
          <w:tcPr>
            <w:tcW w:w="931" w:type="pct"/>
            <w:tcBorders>
              <w:top w:val="nil"/>
              <w:left w:val="nil"/>
              <w:bottom w:val="single" w:sz="8" w:space="0" w:color="000000"/>
              <w:right w:val="single" w:sz="8" w:space="0" w:color="000000"/>
            </w:tcBorders>
            <w:tcMar>
              <w:top w:w="0" w:type="dxa"/>
              <w:left w:w="100" w:type="dxa"/>
              <w:bottom w:w="0" w:type="dxa"/>
              <w:right w:w="100" w:type="dxa"/>
            </w:tcMar>
          </w:tcPr>
          <w:p w14:paraId="437832A6"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Cervantes </w:t>
            </w:r>
            <w:r w:rsidRPr="007B5AFF">
              <w:rPr>
                <w:rFonts w:ascii="Times New Roman" w:eastAsia="Times New Roman" w:hAnsi="Times New Roman" w:cs="Times New Roman"/>
                <w:iCs/>
                <w:sz w:val="20"/>
                <w:szCs w:val="20"/>
              </w:rPr>
              <w:t>et al</w:t>
            </w:r>
            <w:r w:rsidRPr="007B5AFF">
              <w:rPr>
                <w:rFonts w:ascii="Times New Roman" w:eastAsia="Times New Roman" w:hAnsi="Times New Roman" w:cs="Times New Roman"/>
                <w:sz w:val="20"/>
                <w:szCs w:val="20"/>
              </w:rPr>
              <w:t>., 2022</w:t>
            </w:r>
          </w:p>
        </w:tc>
      </w:tr>
      <w:tr w:rsidR="00EC0348" w:rsidRPr="007B5AFF" w14:paraId="0323A7B0" w14:textId="77777777" w:rsidTr="00C61AB7">
        <w:trPr>
          <w:trHeight w:val="2292"/>
        </w:trPr>
        <w:tc>
          <w:tcPr>
            <w:tcW w:w="694" w:type="pct"/>
            <w:vMerge/>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3BDC75C" w14:textId="77777777" w:rsidR="00EC0348" w:rsidRPr="007B5AFF" w:rsidRDefault="00EC0348" w:rsidP="00C61AB7">
            <w:pPr>
              <w:widowControl w:val="0"/>
              <w:rPr>
                <w:rFonts w:ascii="Times New Roman" w:eastAsia="Times New Roman" w:hAnsi="Times New Roman" w:cs="Times New Roman"/>
                <w:sz w:val="20"/>
                <w:szCs w:val="20"/>
              </w:rPr>
            </w:pPr>
          </w:p>
        </w:tc>
        <w:tc>
          <w:tcPr>
            <w:tcW w:w="815" w:type="pct"/>
            <w:vMerge/>
            <w:tcBorders>
              <w:top w:val="nil"/>
              <w:left w:val="nil"/>
              <w:bottom w:val="single" w:sz="8" w:space="0" w:color="000000"/>
              <w:right w:val="single" w:sz="8" w:space="0" w:color="000000"/>
            </w:tcBorders>
            <w:tcMar>
              <w:top w:w="0" w:type="dxa"/>
              <w:left w:w="100" w:type="dxa"/>
              <w:bottom w:w="0" w:type="dxa"/>
              <w:right w:w="100" w:type="dxa"/>
            </w:tcMar>
          </w:tcPr>
          <w:p w14:paraId="7295D9E1" w14:textId="77777777" w:rsidR="00EC0348" w:rsidRPr="007B5AFF" w:rsidRDefault="00EC0348" w:rsidP="00C61AB7">
            <w:pPr>
              <w:widowControl w:val="0"/>
              <w:spacing w:line="240" w:lineRule="auto"/>
              <w:rPr>
                <w:rFonts w:ascii="Times New Roman" w:eastAsia="Times New Roman" w:hAnsi="Times New Roman" w:cs="Times New Roman"/>
                <w:sz w:val="20"/>
                <w:szCs w:val="20"/>
              </w:rPr>
            </w:pPr>
          </w:p>
        </w:tc>
        <w:tc>
          <w:tcPr>
            <w:tcW w:w="1164" w:type="pct"/>
            <w:tcBorders>
              <w:top w:val="nil"/>
              <w:left w:val="nil"/>
              <w:bottom w:val="single" w:sz="8" w:space="0" w:color="000000"/>
              <w:right w:val="single" w:sz="8" w:space="0" w:color="000000"/>
            </w:tcBorders>
            <w:tcMar>
              <w:top w:w="0" w:type="dxa"/>
              <w:left w:w="100" w:type="dxa"/>
              <w:bottom w:w="0" w:type="dxa"/>
              <w:right w:w="100" w:type="dxa"/>
            </w:tcMar>
          </w:tcPr>
          <w:p w14:paraId="79D4752F"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1.1.12 Nesting data with night light images, Human population density, built-up areas, and infrastructure </w:t>
            </w:r>
          </w:p>
        </w:tc>
        <w:tc>
          <w:tcPr>
            <w:tcW w:w="1396" w:type="pct"/>
            <w:tcBorders>
              <w:top w:val="nil"/>
              <w:left w:val="nil"/>
              <w:bottom w:val="single" w:sz="8" w:space="0" w:color="000000"/>
              <w:right w:val="single" w:sz="8" w:space="0" w:color="000000"/>
            </w:tcBorders>
            <w:tcMar>
              <w:top w:w="0" w:type="dxa"/>
              <w:left w:w="100" w:type="dxa"/>
              <w:bottom w:w="0" w:type="dxa"/>
              <w:right w:w="100" w:type="dxa"/>
            </w:tcMar>
          </w:tcPr>
          <w:p w14:paraId="66A0945E" w14:textId="0A8474A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Night lights were more significant at explaining sea turtle nests distribution </w:t>
            </w:r>
            <w:r w:rsidR="008F0F8F" w:rsidRPr="007B5AFF">
              <w:rPr>
                <w:rFonts w:ascii="Times New Roman" w:eastAsia="Times New Roman" w:hAnsi="Times New Roman" w:cs="Times New Roman"/>
                <w:sz w:val="20"/>
                <w:szCs w:val="20"/>
              </w:rPr>
              <w:t>than</w:t>
            </w:r>
            <w:r w:rsidRPr="007B5AFF">
              <w:rPr>
                <w:rFonts w:ascii="Times New Roman" w:eastAsia="Times New Roman" w:hAnsi="Times New Roman" w:cs="Times New Roman"/>
                <w:sz w:val="20"/>
                <w:szCs w:val="20"/>
              </w:rPr>
              <w:t xml:space="preserve"> other anthropogenic threats. </w:t>
            </w:r>
            <w:r w:rsidR="008F0F8F" w:rsidRPr="007B5AFF">
              <w:rPr>
                <w:rFonts w:ascii="Times New Roman" w:eastAsia="Times New Roman" w:hAnsi="Times New Roman" w:cs="Times New Roman"/>
                <w:sz w:val="20"/>
                <w:szCs w:val="20"/>
              </w:rPr>
              <w:t>Nightlights</w:t>
            </w:r>
            <w:r w:rsidRPr="007B5AFF">
              <w:rPr>
                <w:rFonts w:ascii="Times New Roman" w:eastAsia="Times New Roman" w:hAnsi="Times New Roman" w:cs="Times New Roman"/>
                <w:sz w:val="20"/>
                <w:szCs w:val="20"/>
              </w:rPr>
              <w:t xml:space="preserve"> account for the presence of most human </w:t>
            </w:r>
            <w:r w:rsidR="008F0F8F" w:rsidRPr="007B5AFF">
              <w:rPr>
                <w:rFonts w:ascii="Times New Roman" w:eastAsia="Times New Roman" w:hAnsi="Times New Roman" w:cs="Times New Roman"/>
                <w:sz w:val="20"/>
                <w:szCs w:val="20"/>
              </w:rPr>
              <w:t>nighttime</w:t>
            </w:r>
            <w:r w:rsidRPr="007B5AFF">
              <w:rPr>
                <w:rFonts w:ascii="Times New Roman" w:eastAsia="Times New Roman" w:hAnsi="Times New Roman" w:cs="Times New Roman"/>
                <w:sz w:val="20"/>
                <w:szCs w:val="20"/>
              </w:rPr>
              <w:t xml:space="preserve"> activity, including beach side restaurants, shopping districts, ports and residential areas.</w:t>
            </w:r>
          </w:p>
        </w:tc>
        <w:tc>
          <w:tcPr>
            <w:tcW w:w="931" w:type="pct"/>
            <w:tcBorders>
              <w:top w:val="nil"/>
              <w:left w:val="nil"/>
              <w:bottom w:val="single" w:sz="8" w:space="0" w:color="000000"/>
              <w:right w:val="single" w:sz="8" w:space="0" w:color="000000"/>
            </w:tcBorders>
            <w:tcMar>
              <w:top w:w="0" w:type="dxa"/>
              <w:left w:w="100" w:type="dxa"/>
              <w:bottom w:w="0" w:type="dxa"/>
              <w:right w:w="100" w:type="dxa"/>
            </w:tcMar>
          </w:tcPr>
          <w:p w14:paraId="3968C393" w14:textId="77777777" w:rsidR="00EC0348" w:rsidRPr="007B5AFF" w:rsidRDefault="00EC0348" w:rsidP="00C61AB7">
            <w:pPr>
              <w:rPr>
                <w:rFonts w:ascii="Times New Roman" w:eastAsia="Times New Roman" w:hAnsi="Times New Roman" w:cs="Times New Roman"/>
                <w:sz w:val="20"/>
                <w:szCs w:val="20"/>
              </w:rPr>
            </w:pPr>
            <w:r w:rsidRPr="007B5AFF">
              <w:rPr>
                <w:rFonts w:ascii="Times New Roman" w:eastAsia="Times New Roman" w:hAnsi="Times New Roman" w:cs="Times New Roman"/>
                <w:color w:val="222222"/>
                <w:sz w:val="20"/>
                <w:szCs w:val="20"/>
                <w:highlight w:val="white"/>
              </w:rPr>
              <w:t xml:space="preserve">Mazor </w:t>
            </w:r>
            <w:r w:rsidRPr="007B5AFF">
              <w:rPr>
                <w:rFonts w:ascii="Times New Roman" w:eastAsia="Times New Roman" w:hAnsi="Times New Roman" w:cs="Times New Roman"/>
                <w:iCs/>
                <w:color w:val="222222"/>
                <w:sz w:val="20"/>
                <w:szCs w:val="20"/>
                <w:highlight w:val="white"/>
              </w:rPr>
              <w:t>et al</w:t>
            </w:r>
            <w:r w:rsidRPr="007B5AFF">
              <w:rPr>
                <w:rFonts w:ascii="Times New Roman" w:eastAsia="Times New Roman" w:hAnsi="Times New Roman" w:cs="Times New Roman"/>
                <w:color w:val="222222"/>
                <w:sz w:val="20"/>
                <w:szCs w:val="20"/>
                <w:highlight w:val="white"/>
              </w:rPr>
              <w:t>., 2013</w:t>
            </w:r>
          </w:p>
        </w:tc>
      </w:tr>
      <w:tr w:rsidR="00EC0348" w:rsidRPr="007B5AFF" w14:paraId="113085B1" w14:textId="77777777" w:rsidTr="00C61AB7">
        <w:trPr>
          <w:trHeight w:val="2445"/>
        </w:trPr>
        <w:tc>
          <w:tcPr>
            <w:tcW w:w="694" w:type="pct"/>
            <w:vMerge/>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9E4B0C8" w14:textId="77777777" w:rsidR="00EC0348" w:rsidRPr="007B5AFF" w:rsidRDefault="00EC0348" w:rsidP="00C61AB7">
            <w:pPr>
              <w:widowControl w:val="0"/>
              <w:rPr>
                <w:rFonts w:ascii="Times New Roman" w:eastAsia="Times New Roman" w:hAnsi="Times New Roman" w:cs="Times New Roman"/>
                <w:sz w:val="20"/>
                <w:szCs w:val="20"/>
              </w:rPr>
            </w:pPr>
          </w:p>
        </w:tc>
        <w:tc>
          <w:tcPr>
            <w:tcW w:w="815" w:type="pct"/>
            <w:vMerge/>
            <w:tcBorders>
              <w:top w:val="nil"/>
              <w:left w:val="nil"/>
              <w:bottom w:val="single" w:sz="8" w:space="0" w:color="000000"/>
              <w:right w:val="single" w:sz="8" w:space="0" w:color="000000"/>
            </w:tcBorders>
            <w:tcMar>
              <w:top w:w="0" w:type="dxa"/>
              <w:left w:w="100" w:type="dxa"/>
              <w:bottom w:w="0" w:type="dxa"/>
              <w:right w:w="100" w:type="dxa"/>
            </w:tcMar>
          </w:tcPr>
          <w:p w14:paraId="255E91B9" w14:textId="77777777" w:rsidR="00EC0348" w:rsidRPr="007B5AFF" w:rsidRDefault="00EC0348" w:rsidP="00C61AB7">
            <w:pPr>
              <w:widowControl w:val="0"/>
              <w:spacing w:line="240" w:lineRule="auto"/>
              <w:rPr>
                <w:rFonts w:ascii="Times New Roman" w:eastAsia="Times New Roman" w:hAnsi="Times New Roman" w:cs="Times New Roman"/>
                <w:sz w:val="20"/>
                <w:szCs w:val="20"/>
              </w:rPr>
            </w:pPr>
          </w:p>
        </w:tc>
        <w:tc>
          <w:tcPr>
            <w:tcW w:w="1164" w:type="pct"/>
            <w:tcBorders>
              <w:top w:val="nil"/>
              <w:left w:val="nil"/>
              <w:bottom w:val="single" w:sz="8" w:space="0" w:color="000000"/>
              <w:right w:val="single" w:sz="8" w:space="0" w:color="000000"/>
            </w:tcBorders>
            <w:tcMar>
              <w:top w:w="0" w:type="dxa"/>
              <w:left w:w="100" w:type="dxa"/>
              <w:bottom w:w="0" w:type="dxa"/>
              <w:right w:w="100" w:type="dxa"/>
            </w:tcMar>
          </w:tcPr>
          <w:p w14:paraId="38091EFE"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1.1.13 Nesting areas with coastal permit data (structure and/or activity)</w:t>
            </w:r>
          </w:p>
        </w:tc>
        <w:tc>
          <w:tcPr>
            <w:tcW w:w="1396" w:type="pct"/>
            <w:tcBorders>
              <w:top w:val="nil"/>
              <w:left w:val="nil"/>
              <w:bottom w:val="single" w:sz="8" w:space="0" w:color="000000"/>
              <w:right w:val="single" w:sz="8" w:space="0" w:color="000000"/>
            </w:tcBorders>
            <w:tcMar>
              <w:top w:w="0" w:type="dxa"/>
              <w:left w:w="100" w:type="dxa"/>
              <w:bottom w:w="0" w:type="dxa"/>
              <w:right w:w="100" w:type="dxa"/>
            </w:tcMar>
          </w:tcPr>
          <w:p w14:paraId="50F6DB17"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The majority (93.5%) of marine turtle were exposed to coastal modifications. 36% had high or very high exposure to coastal modifications, and 20% had low or no exposure to coastal modification.</w:t>
            </w:r>
          </w:p>
        </w:tc>
        <w:tc>
          <w:tcPr>
            <w:tcW w:w="931" w:type="pct"/>
            <w:tcBorders>
              <w:top w:val="nil"/>
              <w:left w:val="nil"/>
              <w:bottom w:val="single" w:sz="8" w:space="0" w:color="000000"/>
              <w:right w:val="single" w:sz="8" w:space="0" w:color="000000"/>
            </w:tcBorders>
            <w:tcMar>
              <w:top w:w="0" w:type="dxa"/>
              <w:left w:w="100" w:type="dxa"/>
              <w:bottom w:w="0" w:type="dxa"/>
              <w:right w:w="100" w:type="dxa"/>
            </w:tcMar>
          </w:tcPr>
          <w:p w14:paraId="293FD73A" w14:textId="77777777" w:rsidR="00EC0348" w:rsidRPr="007B5AFF" w:rsidRDefault="00EC0348" w:rsidP="00C61AB7">
            <w:pPr>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Sella and Fuentes, 2019</w:t>
            </w:r>
          </w:p>
        </w:tc>
      </w:tr>
      <w:tr w:rsidR="00EC0348" w:rsidRPr="007B5AFF" w14:paraId="774C3B95" w14:textId="77777777" w:rsidTr="00C61AB7">
        <w:trPr>
          <w:trHeight w:val="2107"/>
        </w:trPr>
        <w:tc>
          <w:tcPr>
            <w:tcW w:w="694" w:type="pct"/>
            <w:vMerge/>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D85A4EE" w14:textId="77777777" w:rsidR="00EC0348" w:rsidRPr="007B5AFF" w:rsidRDefault="00EC0348" w:rsidP="00C61AB7">
            <w:pPr>
              <w:widowControl w:val="0"/>
              <w:rPr>
                <w:rFonts w:ascii="Times New Roman" w:eastAsia="Times New Roman" w:hAnsi="Times New Roman" w:cs="Times New Roman"/>
                <w:sz w:val="20"/>
                <w:szCs w:val="20"/>
              </w:rPr>
            </w:pPr>
          </w:p>
        </w:tc>
        <w:tc>
          <w:tcPr>
            <w:tcW w:w="815" w:type="pct"/>
            <w:vMerge/>
            <w:tcBorders>
              <w:top w:val="nil"/>
              <w:left w:val="nil"/>
              <w:bottom w:val="single" w:sz="8" w:space="0" w:color="000000"/>
              <w:right w:val="single" w:sz="8" w:space="0" w:color="000000"/>
            </w:tcBorders>
            <w:tcMar>
              <w:top w:w="0" w:type="dxa"/>
              <w:left w:w="100" w:type="dxa"/>
              <w:bottom w:w="0" w:type="dxa"/>
              <w:right w:w="100" w:type="dxa"/>
            </w:tcMar>
          </w:tcPr>
          <w:p w14:paraId="5B14F8D4" w14:textId="77777777" w:rsidR="00EC0348" w:rsidRPr="007B5AFF" w:rsidRDefault="00EC0348" w:rsidP="00C61AB7">
            <w:pPr>
              <w:widowControl w:val="0"/>
              <w:spacing w:line="240" w:lineRule="auto"/>
              <w:rPr>
                <w:rFonts w:ascii="Times New Roman" w:eastAsia="Times New Roman" w:hAnsi="Times New Roman" w:cs="Times New Roman"/>
                <w:sz w:val="20"/>
                <w:szCs w:val="20"/>
              </w:rPr>
            </w:pPr>
          </w:p>
        </w:tc>
        <w:tc>
          <w:tcPr>
            <w:tcW w:w="1164" w:type="pct"/>
            <w:tcBorders>
              <w:top w:val="nil"/>
              <w:left w:val="nil"/>
              <w:bottom w:val="single" w:sz="8" w:space="0" w:color="000000"/>
              <w:right w:val="single" w:sz="8" w:space="0" w:color="000000"/>
            </w:tcBorders>
            <w:tcMar>
              <w:top w:w="0" w:type="dxa"/>
              <w:left w:w="100" w:type="dxa"/>
              <w:bottom w:w="0" w:type="dxa"/>
              <w:right w:w="100" w:type="dxa"/>
            </w:tcMar>
          </w:tcPr>
          <w:p w14:paraId="4E9AC9F6" w14:textId="2B89BF81"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1.1.14 Coastal Vulnerability Index (CVI), Landsat satellite images, sea turtle </w:t>
            </w:r>
            <w:r w:rsidR="00BD6A97" w:rsidRPr="007B5AFF">
              <w:rPr>
                <w:rFonts w:ascii="Times New Roman" w:eastAsia="Times New Roman" w:hAnsi="Times New Roman" w:cs="Times New Roman"/>
                <w:sz w:val="20"/>
                <w:szCs w:val="20"/>
              </w:rPr>
              <w:t>nest’s</w:t>
            </w:r>
            <w:r w:rsidRPr="007B5AFF">
              <w:rPr>
                <w:rFonts w:ascii="Times New Roman" w:eastAsia="Times New Roman" w:hAnsi="Times New Roman" w:cs="Times New Roman"/>
                <w:sz w:val="20"/>
                <w:szCs w:val="20"/>
              </w:rPr>
              <w:t xml:space="preserve"> location, shoreline change rates and</w:t>
            </w:r>
          </w:p>
          <w:p w14:paraId="2342C041"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environmental indicators of coastal erosion. </w:t>
            </w:r>
          </w:p>
        </w:tc>
        <w:tc>
          <w:tcPr>
            <w:tcW w:w="1396" w:type="pct"/>
            <w:tcBorders>
              <w:top w:val="nil"/>
              <w:left w:val="nil"/>
              <w:bottom w:val="single" w:sz="8" w:space="0" w:color="000000"/>
              <w:right w:val="single" w:sz="8" w:space="0" w:color="000000"/>
            </w:tcBorders>
            <w:tcMar>
              <w:top w:w="0" w:type="dxa"/>
              <w:left w:w="100" w:type="dxa"/>
              <w:bottom w:w="0" w:type="dxa"/>
              <w:right w:w="100" w:type="dxa"/>
            </w:tcMar>
          </w:tcPr>
          <w:p w14:paraId="52D647F1"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The CVI parameters that most influenced the nests distribution were the distance from the shoreline to the closest urban settlement, the conservation status of the dunes and the occurrence of coastal erosion indicators.</w:t>
            </w:r>
          </w:p>
        </w:tc>
        <w:tc>
          <w:tcPr>
            <w:tcW w:w="931" w:type="pct"/>
            <w:tcBorders>
              <w:top w:val="nil"/>
              <w:left w:val="nil"/>
              <w:bottom w:val="single" w:sz="8" w:space="0" w:color="000000"/>
              <w:right w:val="single" w:sz="8" w:space="0" w:color="000000"/>
            </w:tcBorders>
            <w:tcMar>
              <w:top w:w="0" w:type="dxa"/>
              <w:left w:w="100" w:type="dxa"/>
              <w:bottom w:w="0" w:type="dxa"/>
              <w:right w:w="100" w:type="dxa"/>
            </w:tcMar>
          </w:tcPr>
          <w:p w14:paraId="0192C996" w14:textId="77777777" w:rsidR="00EC0348" w:rsidRPr="007B5AFF" w:rsidRDefault="00EC0348" w:rsidP="00C61AB7">
            <w:pPr>
              <w:rPr>
                <w:rFonts w:ascii="Times New Roman" w:eastAsia="Times New Roman" w:hAnsi="Times New Roman" w:cs="Times New Roman"/>
                <w:sz w:val="20"/>
                <w:szCs w:val="20"/>
              </w:rPr>
            </w:pPr>
            <w:r w:rsidRPr="007B5AFF">
              <w:rPr>
                <w:rFonts w:ascii="Times New Roman" w:eastAsia="Times New Roman" w:hAnsi="Times New Roman" w:cs="Times New Roman"/>
                <w:color w:val="222222"/>
                <w:sz w:val="20"/>
                <w:szCs w:val="20"/>
                <w:highlight w:val="white"/>
              </w:rPr>
              <w:t>Siqueira</w:t>
            </w:r>
            <w:r w:rsidRPr="007B5AFF">
              <w:rPr>
                <w:rFonts w:ascii="Times New Roman" w:eastAsia="Times New Roman" w:hAnsi="Times New Roman" w:cs="Times New Roman"/>
                <w:i/>
                <w:iCs/>
                <w:color w:val="222222"/>
                <w:sz w:val="20"/>
                <w:szCs w:val="20"/>
                <w:highlight w:val="white"/>
              </w:rPr>
              <w:t xml:space="preserve"> </w:t>
            </w:r>
            <w:r w:rsidRPr="007B5AFF">
              <w:rPr>
                <w:rFonts w:ascii="Times New Roman" w:eastAsia="Times New Roman" w:hAnsi="Times New Roman" w:cs="Times New Roman"/>
                <w:iCs/>
                <w:color w:val="222222"/>
                <w:sz w:val="20"/>
                <w:szCs w:val="20"/>
                <w:highlight w:val="white"/>
              </w:rPr>
              <w:t>et al</w:t>
            </w:r>
            <w:r w:rsidRPr="007B5AFF">
              <w:rPr>
                <w:rFonts w:ascii="Times New Roman" w:eastAsia="Times New Roman" w:hAnsi="Times New Roman" w:cs="Times New Roman"/>
                <w:color w:val="222222"/>
                <w:sz w:val="20"/>
                <w:szCs w:val="20"/>
                <w:highlight w:val="white"/>
              </w:rPr>
              <w:t>., 2021</w:t>
            </w:r>
          </w:p>
        </w:tc>
      </w:tr>
      <w:tr w:rsidR="00EC0348" w:rsidRPr="007B5AFF" w14:paraId="68E01467" w14:textId="77777777" w:rsidTr="00C61AB7">
        <w:trPr>
          <w:trHeight w:val="1361"/>
        </w:trPr>
        <w:tc>
          <w:tcPr>
            <w:tcW w:w="694" w:type="pct"/>
            <w:vMerge/>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296B6E5" w14:textId="77777777" w:rsidR="00EC0348" w:rsidRPr="007B5AFF" w:rsidRDefault="00EC0348" w:rsidP="00C61AB7">
            <w:pPr>
              <w:widowControl w:val="0"/>
              <w:rPr>
                <w:rFonts w:ascii="Times New Roman" w:eastAsia="Times New Roman" w:hAnsi="Times New Roman" w:cs="Times New Roman"/>
                <w:sz w:val="20"/>
                <w:szCs w:val="20"/>
              </w:rPr>
            </w:pPr>
          </w:p>
        </w:tc>
        <w:tc>
          <w:tcPr>
            <w:tcW w:w="815" w:type="pct"/>
            <w:vMerge/>
            <w:tcBorders>
              <w:top w:val="nil"/>
              <w:left w:val="nil"/>
              <w:bottom w:val="single" w:sz="8" w:space="0" w:color="000000"/>
              <w:right w:val="single" w:sz="8" w:space="0" w:color="000000"/>
            </w:tcBorders>
            <w:tcMar>
              <w:top w:w="0" w:type="dxa"/>
              <w:left w:w="100" w:type="dxa"/>
              <w:bottom w:w="0" w:type="dxa"/>
              <w:right w:w="100" w:type="dxa"/>
            </w:tcMar>
          </w:tcPr>
          <w:p w14:paraId="2AF346A2" w14:textId="77777777" w:rsidR="00EC0348" w:rsidRPr="007B5AFF" w:rsidRDefault="00EC0348" w:rsidP="00C61AB7">
            <w:pPr>
              <w:widowControl w:val="0"/>
              <w:spacing w:line="240" w:lineRule="auto"/>
              <w:rPr>
                <w:rFonts w:ascii="Times New Roman" w:eastAsia="Times New Roman" w:hAnsi="Times New Roman" w:cs="Times New Roman"/>
                <w:sz w:val="20"/>
                <w:szCs w:val="20"/>
              </w:rPr>
            </w:pPr>
          </w:p>
        </w:tc>
        <w:tc>
          <w:tcPr>
            <w:tcW w:w="1164" w:type="pct"/>
            <w:tcBorders>
              <w:top w:val="nil"/>
              <w:left w:val="nil"/>
              <w:bottom w:val="single" w:sz="8" w:space="0" w:color="000000"/>
              <w:right w:val="single" w:sz="8" w:space="0" w:color="000000"/>
            </w:tcBorders>
            <w:tcMar>
              <w:top w:w="0" w:type="dxa"/>
              <w:left w:w="100" w:type="dxa"/>
              <w:bottom w:w="0" w:type="dxa"/>
              <w:right w:w="100" w:type="dxa"/>
            </w:tcMar>
          </w:tcPr>
          <w:p w14:paraId="51E98DB7" w14:textId="10BA4AF3"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1.1.15 Hatchling orientation by </w:t>
            </w:r>
            <w:r w:rsidR="008F0F8F" w:rsidRPr="007B5AFF">
              <w:rPr>
                <w:rFonts w:ascii="Times New Roman" w:eastAsia="Times New Roman" w:hAnsi="Times New Roman" w:cs="Times New Roman"/>
                <w:sz w:val="20"/>
                <w:szCs w:val="20"/>
              </w:rPr>
              <w:t>analyzing</w:t>
            </w:r>
            <w:r w:rsidRPr="007B5AFF">
              <w:rPr>
                <w:rFonts w:ascii="Times New Roman" w:eastAsia="Times New Roman" w:hAnsi="Times New Roman" w:cs="Times New Roman"/>
                <w:sz w:val="20"/>
                <w:szCs w:val="20"/>
              </w:rPr>
              <w:t xml:space="preserve"> the direction of tracks after hatching for those left in situ. </w:t>
            </w:r>
          </w:p>
          <w:p w14:paraId="07EE8FA8" w14:textId="77777777" w:rsidR="00EC0348" w:rsidRPr="007B5AFF" w:rsidRDefault="00EC0348" w:rsidP="00C61AB7">
            <w:pPr>
              <w:spacing w:before="240" w:line="240" w:lineRule="auto"/>
              <w:rPr>
                <w:rFonts w:ascii="Times New Roman" w:eastAsia="Times New Roman" w:hAnsi="Times New Roman" w:cs="Times New Roman"/>
                <w:sz w:val="20"/>
                <w:szCs w:val="20"/>
              </w:rPr>
            </w:pPr>
          </w:p>
        </w:tc>
        <w:tc>
          <w:tcPr>
            <w:tcW w:w="1396" w:type="pct"/>
            <w:tcBorders>
              <w:top w:val="nil"/>
              <w:left w:val="nil"/>
              <w:bottom w:val="single" w:sz="8" w:space="0" w:color="000000"/>
              <w:right w:val="single" w:sz="8" w:space="0" w:color="000000"/>
            </w:tcBorders>
            <w:tcMar>
              <w:top w:w="0" w:type="dxa"/>
              <w:left w:w="100" w:type="dxa"/>
              <w:bottom w:w="0" w:type="dxa"/>
              <w:right w:w="100" w:type="dxa"/>
            </w:tcMar>
          </w:tcPr>
          <w:p w14:paraId="6609E244" w14:textId="1B05F7EE"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An increasing number of nests have required relocation in the area around the </w:t>
            </w:r>
            <w:r w:rsidR="008F0F8F" w:rsidRPr="007B5AFF">
              <w:rPr>
                <w:rFonts w:ascii="Times New Roman" w:eastAsia="Times New Roman" w:hAnsi="Times New Roman" w:cs="Times New Roman"/>
                <w:sz w:val="20"/>
                <w:szCs w:val="20"/>
              </w:rPr>
              <w:t>construction sites</w:t>
            </w:r>
            <w:r w:rsidRPr="007B5AFF">
              <w:rPr>
                <w:rFonts w:ascii="Times New Roman" w:eastAsia="Times New Roman" w:hAnsi="Times New Roman" w:cs="Times New Roman"/>
                <w:sz w:val="20"/>
                <w:szCs w:val="20"/>
              </w:rPr>
              <w:t xml:space="preserve"> due to the threat of light pollution</w:t>
            </w:r>
          </w:p>
        </w:tc>
        <w:tc>
          <w:tcPr>
            <w:tcW w:w="931" w:type="pct"/>
            <w:tcBorders>
              <w:top w:val="nil"/>
              <w:left w:val="nil"/>
              <w:bottom w:val="single" w:sz="8" w:space="0" w:color="000000"/>
              <w:right w:val="single" w:sz="8" w:space="0" w:color="000000"/>
            </w:tcBorders>
            <w:tcMar>
              <w:top w:w="0" w:type="dxa"/>
              <w:left w:w="100" w:type="dxa"/>
              <w:bottom w:w="0" w:type="dxa"/>
              <w:right w:w="100" w:type="dxa"/>
            </w:tcMar>
          </w:tcPr>
          <w:p w14:paraId="243A3A6C" w14:textId="77777777" w:rsidR="00EC0348" w:rsidRPr="007B5AFF" w:rsidRDefault="00EC0348" w:rsidP="00C61AB7">
            <w:pPr>
              <w:rPr>
                <w:rFonts w:ascii="Times New Roman" w:eastAsia="Times New Roman" w:hAnsi="Times New Roman" w:cs="Times New Roman"/>
                <w:color w:val="222222"/>
                <w:sz w:val="20"/>
                <w:szCs w:val="20"/>
                <w:highlight w:val="white"/>
              </w:rPr>
            </w:pPr>
            <w:r w:rsidRPr="007B5AFF">
              <w:rPr>
                <w:rFonts w:ascii="Times New Roman" w:eastAsia="Times New Roman" w:hAnsi="Times New Roman" w:cs="Times New Roman"/>
                <w:color w:val="222222"/>
                <w:sz w:val="20"/>
                <w:szCs w:val="20"/>
                <w:highlight w:val="white"/>
              </w:rPr>
              <w:t>Taylor and Cozens,2010</w:t>
            </w:r>
          </w:p>
        </w:tc>
      </w:tr>
      <w:tr w:rsidR="00EC0348" w:rsidRPr="007B5AFF" w14:paraId="6A5D4F5A" w14:textId="77777777" w:rsidTr="00C61AB7">
        <w:trPr>
          <w:trHeight w:val="2445"/>
        </w:trPr>
        <w:tc>
          <w:tcPr>
            <w:tcW w:w="694" w:type="pct"/>
            <w:vMerge/>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77BA515" w14:textId="77777777" w:rsidR="00EC0348" w:rsidRPr="007B5AFF" w:rsidRDefault="00EC0348" w:rsidP="00C61AB7">
            <w:pPr>
              <w:widowControl w:val="0"/>
              <w:rPr>
                <w:rFonts w:ascii="Times New Roman" w:eastAsia="Times New Roman" w:hAnsi="Times New Roman" w:cs="Times New Roman"/>
                <w:sz w:val="20"/>
                <w:szCs w:val="20"/>
              </w:rPr>
            </w:pPr>
          </w:p>
        </w:tc>
        <w:tc>
          <w:tcPr>
            <w:tcW w:w="815" w:type="pct"/>
            <w:vMerge/>
            <w:tcBorders>
              <w:top w:val="nil"/>
              <w:left w:val="nil"/>
              <w:bottom w:val="single" w:sz="8" w:space="0" w:color="000000"/>
              <w:right w:val="single" w:sz="8" w:space="0" w:color="000000"/>
            </w:tcBorders>
            <w:tcMar>
              <w:top w:w="0" w:type="dxa"/>
              <w:left w:w="100" w:type="dxa"/>
              <w:bottom w:w="0" w:type="dxa"/>
              <w:right w:w="100" w:type="dxa"/>
            </w:tcMar>
          </w:tcPr>
          <w:p w14:paraId="5D790585" w14:textId="77777777" w:rsidR="00EC0348" w:rsidRPr="007B5AFF" w:rsidRDefault="00EC0348" w:rsidP="00C61AB7">
            <w:pPr>
              <w:widowControl w:val="0"/>
              <w:spacing w:line="240" w:lineRule="auto"/>
              <w:rPr>
                <w:rFonts w:ascii="Times New Roman" w:eastAsia="Times New Roman" w:hAnsi="Times New Roman" w:cs="Times New Roman"/>
                <w:sz w:val="20"/>
                <w:szCs w:val="20"/>
              </w:rPr>
            </w:pPr>
          </w:p>
        </w:tc>
        <w:tc>
          <w:tcPr>
            <w:tcW w:w="1164" w:type="pct"/>
            <w:tcBorders>
              <w:top w:val="nil"/>
              <w:left w:val="nil"/>
              <w:bottom w:val="single" w:sz="8" w:space="0" w:color="000000"/>
              <w:right w:val="single" w:sz="8" w:space="0" w:color="000000"/>
            </w:tcBorders>
            <w:tcMar>
              <w:top w:w="0" w:type="dxa"/>
              <w:left w:w="100" w:type="dxa"/>
              <w:bottom w:w="0" w:type="dxa"/>
              <w:right w:w="100" w:type="dxa"/>
            </w:tcMar>
          </w:tcPr>
          <w:p w14:paraId="06D5B8EE" w14:textId="3BF2EBA3"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1.1.16 Hatchling orientation under different conditions of </w:t>
            </w:r>
            <w:r w:rsidR="008F0F8F" w:rsidRPr="007B5AFF">
              <w:rPr>
                <w:rFonts w:ascii="Times New Roman" w:eastAsia="Times New Roman" w:hAnsi="Times New Roman" w:cs="Times New Roman"/>
                <w:sz w:val="20"/>
                <w:szCs w:val="20"/>
              </w:rPr>
              <w:t>moonlight</w:t>
            </w:r>
            <w:r w:rsidRPr="007B5AFF">
              <w:rPr>
                <w:rFonts w:ascii="Times New Roman" w:eastAsia="Times New Roman" w:hAnsi="Times New Roman" w:cs="Times New Roman"/>
                <w:sz w:val="20"/>
                <w:szCs w:val="20"/>
              </w:rPr>
              <w:t>, along with environmental factors</w:t>
            </w:r>
          </w:p>
        </w:tc>
        <w:tc>
          <w:tcPr>
            <w:tcW w:w="1396" w:type="pct"/>
            <w:tcBorders>
              <w:top w:val="nil"/>
              <w:left w:val="nil"/>
              <w:bottom w:val="single" w:sz="8" w:space="0" w:color="000000"/>
              <w:right w:val="single" w:sz="8" w:space="0" w:color="000000"/>
            </w:tcBorders>
            <w:tcMar>
              <w:top w:w="0" w:type="dxa"/>
              <w:left w:w="100" w:type="dxa"/>
              <w:bottom w:w="0" w:type="dxa"/>
              <w:right w:w="100" w:type="dxa"/>
            </w:tcMar>
          </w:tcPr>
          <w:p w14:paraId="50242E5E" w14:textId="41849BDB" w:rsidR="00EC0348" w:rsidRPr="007B5AFF" w:rsidRDefault="008F0F8F"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Returning</w:t>
            </w:r>
            <w:r w:rsidR="00EC0348" w:rsidRPr="007B5AFF">
              <w:rPr>
                <w:rFonts w:ascii="Times New Roman" w:eastAsia="Times New Roman" w:hAnsi="Times New Roman" w:cs="Times New Roman"/>
                <w:sz w:val="20"/>
                <w:szCs w:val="20"/>
              </w:rPr>
              <w:t xml:space="preserve"> hatchlings to shore under the attraction of shore-based artificial lights has not been formally documented. On nights when the moon was present, no hatchlings were found returning to shore, indicating that the influence of artificial lights was mitigated by the presence of moonlight.</w:t>
            </w:r>
          </w:p>
        </w:tc>
        <w:tc>
          <w:tcPr>
            <w:tcW w:w="931" w:type="pct"/>
            <w:tcBorders>
              <w:top w:val="nil"/>
              <w:left w:val="nil"/>
              <w:bottom w:val="single" w:sz="8" w:space="0" w:color="000000"/>
              <w:right w:val="single" w:sz="8" w:space="0" w:color="000000"/>
            </w:tcBorders>
            <w:tcMar>
              <w:top w:w="0" w:type="dxa"/>
              <w:left w:w="100" w:type="dxa"/>
              <w:bottom w:w="0" w:type="dxa"/>
              <w:right w:w="100" w:type="dxa"/>
            </w:tcMar>
          </w:tcPr>
          <w:p w14:paraId="1713B6ED" w14:textId="55DA0DD7" w:rsidR="00EC0348" w:rsidRPr="007B5AFF" w:rsidRDefault="00EC0348" w:rsidP="00C61AB7">
            <w:pPr>
              <w:rPr>
                <w:rFonts w:ascii="Times New Roman" w:eastAsia="Times New Roman" w:hAnsi="Times New Roman" w:cs="Times New Roman"/>
                <w:sz w:val="20"/>
                <w:szCs w:val="20"/>
              </w:rPr>
            </w:pPr>
            <w:r w:rsidRPr="007B5AFF">
              <w:rPr>
                <w:rFonts w:ascii="Times New Roman" w:eastAsia="Times New Roman" w:hAnsi="Times New Roman" w:cs="Times New Roman"/>
                <w:color w:val="222222"/>
                <w:sz w:val="20"/>
                <w:szCs w:val="20"/>
                <w:highlight w:val="white"/>
              </w:rPr>
              <w:t>Truscott and Limpus, 2017</w:t>
            </w:r>
          </w:p>
        </w:tc>
      </w:tr>
      <w:tr w:rsidR="00EC0348" w:rsidRPr="007B5AFF" w14:paraId="161C86C9" w14:textId="77777777" w:rsidTr="00C61AB7">
        <w:trPr>
          <w:trHeight w:val="3510"/>
        </w:trPr>
        <w:tc>
          <w:tcPr>
            <w:tcW w:w="694" w:type="pct"/>
            <w:vMerge/>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8BA24D0" w14:textId="77777777" w:rsidR="00EC0348" w:rsidRPr="007B5AFF" w:rsidRDefault="00EC0348" w:rsidP="00C61AB7">
            <w:pPr>
              <w:widowControl w:val="0"/>
              <w:rPr>
                <w:rFonts w:ascii="Times New Roman" w:eastAsia="Times New Roman" w:hAnsi="Times New Roman" w:cs="Times New Roman"/>
                <w:sz w:val="20"/>
                <w:szCs w:val="20"/>
              </w:rPr>
            </w:pPr>
          </w:p>
        </w:tc>
        <w:tc>
          <w:tcPr>
            <w:tcW w:w="815" w:type="pct"/>
            <w:vMerge w:val="restart"/>
            <w:tcBorders>
              <w:top w:val="nil"/>
              <w:left w:val="nil"/>
              <w:bottom w:val="single" w:sz="8" w:space="0" w:color="000000"/>
              <w:right w:val="single" w:sz="8" w:space="0" w:color="000000"/>
            </w:tcBorders>
            <w:tcMar>
              <w:top w:w="0" w:type="dxa"/>
              <w:left w:w="100" w:type="dxa"/>
              <w:bottom w:w="0" w:type="dxa"/>
              <w:right w:w="100" w:type="dxa"/>
            </w:tcMar>
          </w:tcPr>
          <w:p w14:paraId="3822EF5E"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1.2 Aquatic home ranges</w:t>
            </w:r>
          </w:p>
        </w:tc>
        <w:tc>
          <w:tcPr>
            <w:tcW w:w="1164" w:type="pct"/>
            <w:tcBorders>
              <w:top w:val="nil"/>
              <w:left w:val="nil"/>
              <w:bottom w:val="single" w:sz="8" w:space="0" w:color="000000"/>
              <w:right w:val="single" w:sz="8" w:space="0" w:color="000000"/>
            </w:tcBorders>
            <w:tcMar>
              <w:top w:w="0" w:type="dxa"/>
              <w:left w:w="100" w:type="dxa"/>
              <w:bottom w:w="0" w:type="dxa"/>
              <w:right w:w="100" w:type="dxa"/>
            </w:tcMar>
          </w:tcPr>
          <w:p w14:paraId="2F45BEA5"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1.2.1. Estimation of home ranges with temperature data to compare the influence of this factor on size and distribution.</w:t>
            </w:r>
          </w:p>
        </w:tc>
        <w:tc>
          <w:tcPr>
            <w:tcW w:w="1396" w:type="pct"/>
            <w:tcBorders>
              <w:top w:val="nil"/>
              <w:left w:val="nil"/>
              <w:bottom w:val="single" w:sz="8" w:space="0" w:color="000000"/>
              <w:right w:val="single" w:sz="8" w:space="0" w:color="000000"/>
            </w:tcBorders>
            <w:tcMar>
              <w:top w:w="0" w:type="dxa"/>
              <w:left w:w="100" w:type="dxa"/>
              <w:bottom w:w="0" w:type="dxa"/>
              <w:right w:w="100" w:type="dxa"/>
            </w:tcMar>
          </w:tcPr>
          <w:p w14:paraId="21AF7D16"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The power plant generated a hot water effluent that influenced the turtles' movements; after its closure, the core areas of the home ranges increased significantly, especially at night.</w:t>
            </w:r>
          </w:p>
        </w:tc>
        <w:tc>
          <w:tcPr>
            <w:tcW w:w="931" w:type="pct"/>
            <w:tcBorders>
              <w:top w:val="nil"/>
              <w:left w:val="nil"/>
              <w:bottom w:val="single" w:sz="8" w:space="0" w:color="000000"/>
              <w:right w:val="single" w:sz="8" w:space="0" w:color="000000"/>
            </w:tcBorders>
            <w:tcMar>
              <w:top w:w="0" w:type="dxa"/>
              <w:left w:w="100" w:type="dxa"/>
              <w:bottom w:w="0" w:type="dxa"/>
              <w:right w:w="100" w:type="dxa"/>
            </w:tcMar>
          </w:tcPr>
          <w:p w14:paraId="645E70DC"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Eguchi</w:t>
            </w:r>
            <w:r w:rsidRPr="007B5AFF">
              <w:rPr>
                <w:rFonts w:ascii="Times New Roman" w:eastAsia="Times New Roman" w:hAnsi="Times New Roman" w:cs="Times New Roman"/>
                <w:i/>
                <w:iCs/>
                <w:sz w:val="20"/>
                <w:szCs w:val="20"/>
              </w:rPr>
              <w:t xml:space="preserve"> </w:t>
            </w:r>
            <w:r w:rsidRPr="007B5AFF">
              <w:rPr>
                <w:rFonts w:ascii="Times New Roman" w:eastAsia="Times New Roman" w:hAnsi="Times New Roman" w:cs="Times New Roman"/>
                <w:iCs/>
                <w:sz w:val="20"/>
                <w:szCs w:val="20"/>
              </w:rPr>
              <w:t>et al</w:t>
            </w:r>
            <w:r w:rsidRPr="007B5AFF">
              <w:rPr>
                <w:rFonts w:ascii="Times New Roman" w:eastAsia="Times New Roman" w:hAnsi="Times New Roman" w:cs="Times New Roman"/>
                <w:sz w:val="20"/>
                <w:szCs w:val="20"/>
              </w:rPr>
              <w:t>.,2020</w:t>
            </w:r>
          </w:p>
        </w:tc>
      </w:tr>
      <w:tr w:rsidR="00EC0348" w:rsidRPr="007B5AFF" w14:paraId="02CD2E62" w14:textId="77777777" w:rsidTr="00C61AB7">
        <w:trPr>
          <w:trHeight w:val="1540"/>
        </w:trPr>
        <w:tc>
          <w:tcPr>
            <w:tcW w:w="694" w:type="pct"/>
            <w:vMerge/>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F6B7ED8" w14:textId="77777777" w:rsidR="00EC0348" w:rsidRPr="007B5AFF" w:rsidRDefault="00EC0348" w:rsidP="00C61AB7">
            <w:pPr>
              <w:widowControl w:val="0"/>
              <w:rPr>
                <w:rFonts w:ascii="Times New Roman" w:eastAsia="Times New Roman" w:hAnsi="Times New Roman" w:cs="Times New Roman"/>
                <w:sz w:val="20"/>
                <w:szCs w:val="20"/>
              </w:rPr>
            </w:pPr>
          </w:p>
        </w:tc>
        <w:tc>
          <w:tcPr>
            <w:tcW w:w="815" w:type="pct"/>
            <w:vMerge/>
            <w:tcBorders>
              <w:top w:val="nil"/>
              <w:left w:val="nil"/>
              <w:bottom w:val="single" w:sz="8" w:space="0" w:color="000000"/>
              <w:right w:val="single" w:sz="8" w:space="0" w:color="000000"/>
            </w:tcBorders>
            <w:tcMar>
              <w:top w:w="0" w:type="dxa"/>
              <w:left w:w="100" w:type="dxa"/>
              <w:bottom w:w="0" w:type="dxa"/>
              <w:right w:w="100" w:type="dxa"/>
            </w:tcMar>
          </w:tcPr>
          <w:p w14:paraId="39EE1CA8" w14:textId="77777777" w:rsidR="00EC0348" w:rsidRPr="007B5AFF" w:rsidRDefault="00EC0348" w:rsidP="00C61AB7">
            <w:pPr>
              <w:widowControl w:val="0"/>
              <w:spacing w:line="240" w:lineRule="auto"/>
              <w:rPr>
                <w:rFonts w:ascii="Times New Roman" w:eastAsia="Times New Roman" w:hAnsi="Times New Roman" w:cs="Times New Roman"/>
                <w:sz w:val="20"/>
                <w:szCs w:val="20"/>
              </w:rPr>
            </w:pPr>
          </w:p>
        </w:tc>
        <w:tc>
          <w:tcPr>
            <w:tcW w:w="1164" w:type="pct"/>
            <w:tcBorders>
              <w:top w:val="nil"/>
              <w:left w:val="nil"/>
              <w:bottom w:val="single" w:sz="8" w:space="0" w:color="000000"/>
              <w:right w:val="single" w:sz="8" w:space="0" w:color="000000"/>
            </w:tcBorders>
            <w:tcMar>
              <w:top w:w="0" w:type="dxa"/>
              <w:left w:w="100" w:type="dxa"/>
              <w:bottom w:w="0" w:type="dxa"/>
              <w:right w:w="100" w:type="dxa"/>
            </w:tcMar>
          </w:tcPr>
          <w:p w14:paraId="7ECE19FE"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1.2.2. Estimation of home ranges with data of identified areas of human activity and operation of a power plant.</w:t>
            </w:r>
          </w:p>
        </w:tc>
        <w:tc>
          <w:tcPr>
            <w:tcW w:w="1396" w:type="pct"/>
            <w:tcBorders>
              <w:top w:val="nil"/>
              <w:left w:val="nil"/>
              <w:bottom w:val="single" w:sz="8" w:space="0" w:color="000000"/>
              <w:right w:val="single" w:sz="8" w:space="0" w:color="000000"/>
            </w:tcBorders>
            <w:tcMar>
              <w:top w:w="0" w:type="dxa"/>
              <w:left w:w="100" w:type="dxa"/>
              <w:bottom w:w="0" w:type="dxa"/>
              <w:right w:w="100" w:type="dxa"/>
            </w:tcMar>
          </w:tcPr>
          <w:p w14:paraId="43C8119F"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All turtles limit their distribution to the portion of the bay with the least human activity. The central zone concurs with the warm water flow of the power plant.</w:t>
            </w:r>
          </w:p>
        </w:tc>
        <w:tc>
          <w:tcPr>
            <w:tcW w:w="931" w:type="pct"/>
            <w:tcBorders>
              <w:top w:val="nil"/>
              <w:left w:val="nil"/>
              <w:bottom w:val="single" w:sz="8" w:space="0" w:color="000000"/>
              <w:right w:val="single" w:sz="8" w:space="0" w:color="000000"/>
            </w:tcBorders>
            <w:tcMar>
              <w:top w:w="0" w:type="dxa"/>
              <w:left w:w="100" w:type="dxa"/>
              <w:bottom w:w="0" w:type="dxa"/>
              <w:right w:w="100" w:type="dxa"/>
            </w:tcMar>
          </w:tcPr>
          <w:p w14:paraId="6D58CD69" w14:textId="77777777" w:rsidR="00EC0348" w:rsidRPr="007B5AFF" w:rsidRDefault="00EC0348" w:rsidP="00C61AB7">
            <w:pPr>
              <w:widowControl w:val="0"/>
              <w:spacing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MacDonald </w:t>
            </w:r>
            <w:r w:rsidRPr="007B5AFF">
              <w:rPr>
                <w:rFonts w:ascii="Times New Roman" w:eastAsia="Times New Roman" w:hAnsi="Times New Roman" w:cs="Times New Roman"/>
                <w:iCs/>
                <w:sz w:val="20"/>
                <w:szCs w:val="20"/>
              </w:rPr>
              <w:t>et al</w:t>
            </w:r>
            <w:r w:rsidRPr="007B5AFF">
              <w:rPr>
                <w:rFonts w:ascii="Times New Roman" w:eastAsia="Times New Roman" w:hAnsi="Times New Roman" w:cs="Times New Roman"/>
                <w:sz w:val="20"/>
                <w:szCs w:val="20"/>
              </w:rPr>
              <w:t>., 2012</w:t>
            </w:r>
          </w:p>
        </w:tc>
      </w:tr>
      <w:tr w:rsidR="00EC0348" w:rsidRPr="007B5AFF" w14:paraId="1F3973A3" w14:textId="77777777" w:rsidTr="00C61AB7">
        <w:trPr>
          <w:trHeight w:val="1561"/>
        </w:trPr>
        <w:tc>
          <w:tcPr>
            <w:tcW w:w="694" w:type="pct"/>
            <w:vMerge/>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479152F" w14:textId="77777777" w:rsidR="00EC0348" w:rsidRPr="007B5AFF" w:rsidRDefault="00EC0348" w:rsidP="00C61AB7">
            <w:pPr>
              <w:widowControl w:val="0"/>
              <w:rPr>
                <w:rFonts w:ascii="Times New Roman" w:eastAsia="Times New Roman" w:hAnsi="Times New Roman" w:cs="Times New Roman"/>
                <w:sz w:val="20"/>
                <w:szCs w:val="20"/>
              </w:rPr>
            </w:pPr>
          </w:p>
        </w:tc>
        <w:tc>
          <w:tcPr>
            <w:tcW w:w="815" w:type="pct"/>
            <w:vMerge/>
            <w:tcBorders>
              <w:top w:val="nil"/>
              <w:left w:val="nil"/>
              <w:bottom w:val="single" w:sz="8" w:space="0" w:color="000000"/>
              <w:right w:val="single" w:sz="8" w:space="0" w:color="000000"/>
            </w:tcBorders>
            <w:tcMar>
              <w:top w:w="0" w:type="dxa"/>
              <w:left w:w="100" w:type="dxa"/>
              <w:bottom w:w="0" w:type="dxa"/>
              <w:right w:w="100" w:type="dxa"/>
            </w:tcMar>
          </w:tcPr>
          <w:p w14:paraId="042E6CAB" w14:textId="77777777" w:rsidR="00EC0348" w:rsidRPr="007B5AFF" w:rsidRDefault="00EC0348" w:rsidP="00C61AB7">
            <w:pPr>
              <w:widowControl w:val="0"/>
              <w:spacing w:line="240" w:lineRule="auto"/>
              <w:rPr>
                <w:rFonts w:ascii="Times New Roman" w:eastAsia="Times New Roman" w:hAnsi="Times New Roman" w:cs="Times New Roman"/>
                <w:sz w:val="20"/>
                <w:szCs w:val="20"/>
              </w:rPr>
            </w:pPr>
          </w:p>
        </w:tc>
        <w:tc>
          <w:tcPr>
            <w:tcW w:w="1164" w:type="pct"/>
            <w:tcBorders>
              <w:top w:val="nil"/>
              <w:left w:val="nil"/>
              <w:bottom w:val="single" w:sz="8" w:space="0" w:color="000000"/>
              <w:right w:val="single" w:sz="8" w:space="0" w:color="000000"/>
            </w:tcBorders>
            <w:tcMar>
              <w:top w:w="0" w:type="dxa"/>
              <w:left w:w="100" w:type="dxa"/>
              <w:bottom w:w="0" w:type="dxa"/>
              <w:right w:w="100" w:type="dxa"/>
            </w:tcMar>
          </w:tcPr>
          <w:p w14:paraId="040B9645"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1.2.3. Employment of the Body Condition Index, and blood samples to trace chemical blood chemistry, to know the effect of anthropogenic activities</w:t>
            </w:r>
          </w:p>
        </w:tc>
        <w:tc>
          <w:tcPr>
            <w:tcW w:w="1396" w:type="pct"/>
            <w:tcBorders>
              <w:top w:val="nil"/>
              <w:left w:val="nil"/>
              <w:bottom w:val="single" w:sz="8" w:space="0" w:color="000000"/>
              <w:right w:val="single" w:sz="8" w:space="0" w:color="000000"/>
            </w:tcBorders>
            <w:tcMar>
              <w:top w:w="0" w:type="dxa"/>
              <w:left w:w="100" w:type="dxa"/>
              <w:bottom w:w="0" w:type="dxa"/>
              <w:right w:w="100" w:type="dxa"/>
            </w:tcMar>
          </w:tcPr>
          <w:p w14:paraId="4B9086BE"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Turtle populations showed elevated concentrations of Lead (Pb) and Arsenic (As), likely due to urban and industrial pollution, among others.</w:t>
            </w:r>
          </w:p>
        </w:tc>
        <w:tc>
          <w:tcPr>
            <w:tcW w:w="931" w:type="pct"/>
            <w:tcBorders>
              <w:top w:val="nil"/>
              <w:left w:val="nil"/>
              <w:bottom w:val="single" w:sz="8" w:space="0" w:color="000000"/>
              <w:right w:val="single" w:sz="8" w:space="0" w:color="000000"/>
            </w:tcBorders>
            <w:tcMar>
              <w:top w:w="0" w:type="dxa"/>
              <w:left w:w="100" w:type="dxa"/>
              <w:bottom w:w="0" w:type="dxa"/>
              <w:right w:w="100" w:type="dxa"/>
            </w:tcMar>
          </w:tcPr>
          <w:p w14:paraId="028E1147"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Villa </w:t>
            </w:r>
            <w:r w:rsidRPr="007B5AFF">
              <w:rPr>
                <w:rFonts w:ascii="Times New Roman" w:eastAsia="Times New Roman" w:hAnsi="Times New Roman" w:cs="Times New Roman"/>
                <w:iCs/>
                <w:sz w:val="20"/>
                <w:szCs w:val="20"/>
              </w:rPr>
              <w:t>et al</w:t>
            </w:r>
            <w:r w:rsidRPr="007B5AFF">
              <w:rPr>
                <w:rFonts w:ascii="Times New Roman" w:eastAsia="Times New Roman" w:hAnsi="Times New Roman" w:cs="Times New Roman"/>
                <w:sz w:val="20"/>
                <w:szCs w:val="20"/>
              </w:rPr>
              <w:t>., 2017</w:t>
            </w:r>
          </w:p>
        </w:tc>
      </w:tr>
      <w:tr w:rsidR="00EC0348" w:rsidRPr="007B5AFF" w14:paraId="653E4761" w14:textId="77777777" w:rsidTr="00C61AB7">
        <w:trPr>
          <w:trHeight w:val="3240"/>
        </w:trPr>
        <w:tc>
          <w:tcPr>
            <w:tcW w:w="694" w:type="pct"/>
            <w:vMerge/>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A15F973" w14:textId="77777777" w:rsidR="00EC0348" w:rsidRPr="007B5AFF" w:rsidRDefault="00EC0348" w:rsidP="00C61AB7">
            <w:pPr>
              <w:widowControl w:val="0"/>
              <w:rPr>
                <w:rFonts w:ascii="Times New Roman" w:eastAsia="Times New Roman" w:hAnsi="Times New Roman" w:cs="Times New Roman"/>
                <w:sz w:val="20"/>
                <w:szCs w:val="20"/>
              </w:rPr>
            </w:pPr>
          </w:p>
        </w:tc>
        <w:tc>
          <w:tcPr>
            <w:tcW w:w="815" w:type="pct"/>
            <w:vMerge/>
            <w:tcBorders>
              <w:top w:val="nil"/>
              <w:left w:val="nil"/>
              <w:bottom w:val="single" w:sz="8" w:space="0" w:color="000000"/>
              <w:right w:val="single" w:sz="8" w:space="0" w:color="000000"/>
            </w:tcBorders>
            <w:tcMar>
              <w:top w:w="0" w:type="dxa"/>
              <w:left w:w="100" w:type="dxa"/>
              <w:bottom w:w="0" w:type="dxa"/>
              <w:right w:w="100" w:type="dxa"/>
            </w:tcMar>
          </w:tcPr>
          <w:p w14:paraId="380F9B54" w14:textId="77777777" w:rsidR="00EC0348" w:rsidRPr="007B5AFF" w:rsidRDefault="00EC0348" w:rsidP="00C61AB7">
            <w:pPr>
              <w:widowControl w:val="0"/>
              <w:spacing w:line="240" w:lineRule="auto"/>
              <w:rPr>
                <w:rFonts w:ascii="Times New Roman" w:eastAsia="Times New Roman" w:hAnsi="Times New Roman" w:cs="Times New Roman"/>
                <w:sz w:val="20"/>
                <w:szCs w:val="20"/>
              </w:rPr>
            </w:pPr>
          </w:p>
        </w:tc>
        <w:tc>
          <w:tcPr>
            <w:tcW w:w="1164" w:type="pct"/>
            <w:tcBorders>
              <w:top w:val="nil"/>
              <w:left w:val="nil"/>
              <w:bottom w:val="single" w:sz="8" w:space="0" w:color="000000"/>
              <w:right w:val="single" w:sz="8" w:space="0" w:color="000000"/>
            </w:tcBorders>
            <w:tcMar>
              <w:top w:w="0" w:type="dxa"/>
              <w:left w:w="100" w:type="dxa"/>
              <w:bottom w:w="0" w:type="dxa"/>
              <w:right w:w="100" w:type="dxa"/>
            </w:tcMar>
          </w:tcPr>
          <w:p w14:paraId="49C6A461"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1.2.4 Blood sampling to assess oxidative stress determinations, organochlorine pesticides, and polychlorinated biphenyls. </w:t>
            </w:r>
          </w:p>
        </w:tc>
        <w:tc>
          <w:tcPr>
            <w:tcW w:w="1396" w:type="pct"/>
            <w:tcBorders>
              <w:top w:val="nil"/>
              <w:left w:val="nil"/>
              <w:bottom w:val="single" w:sz="8" w:space="0" w:color="000000"/>
              <w:right w:val="single" w:sz="8" w:space="0" w:color="000000"/>
            </w:tcBorders>
            <w:tcMar>
              <w:top w:w="0" w:type="dxa"/>
              <w:left w:w="100" w:type="dxa"/>
              <w:bottom w:w="0" w:type="dxa"/>
              <w:right w:w="100" w:type="dxa"/>
            </w:tcMar>
          </w:tcPr>
          <w:p w14:paraId="649D0649"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Sea turtles present extreme responses of oxidative stress indicators, significant contribution of PCBs.</w:t>
            </w:r>
          </w:p>
        </w:tc>
        <w:tc>
          <w:tcPr>
            <w:tcW w:w="931" w:type="pct"/>
            <w:tcBorders>
              <w:top w:val="nil"/>
              <w:left w:val="nil"/>
              <w:bottom w:val="single" w:sz="8" w:space="0" w:color="000000"/>
              <w:right w:val="single" w:sz="8" w:space="0" w:color="000000"/>
            </w:tcBorders>
            <w:tcMar>
              <w:top w:w="0" w:type="dxa"/>
              <w:left w:w="100" w:type="dxa"/>
              <w:bottom w:w="0" w:type="dxa"/>
              <w:right w:w="100" w:type="dxa"/>
            </w:tcMar>
          </w:tcPr>
          <w:p w14:paraId="770711AE" w14:textId="77777777" w:rsidR="00EC0348" w:rsidRPr="007B5AFF" w:rsidRDefault="00EC0348" w:rsidP="00C61AB7">
            <w:pPr>
              <w:widowControl w:val="0"/>
              <w:spacing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Labrada-Martagón </w:t>
            </w:r>
            <w:r w:rsidRPr="007B5AFF">
              <w:rPr>
                <w:rFonts w:ascii="Times New Roman" w:eastAsia="Times New Roman" w:hAnsi="Times New Roman" w:cs="Times New Roman"/>
                <w:iCs/>
                <w:sz w:val="20"/>
                <w:szCs w:val="20"/>
              </w:rPr>
              <w:t>et al</w:t>
            </w:r>
            <w:r w:rsidRPr="007B5AFF">
              <w:rPr>
                <w:rFonts w:ascii="Times New Roman" w:eastAsia="Times New Roman" w:hAnsi="Times New Roman" w:cs="Times New Roman"/>
                <w:sz w:val="20"/>
                <w:szCs w:val="20"/>
              </w:rPr>
              <w:t>., 2024</w:t>
            </w:r>
          </w:p>
        </w:tc>
      </w:tr>
      <w:tr w:rsidR="00EC0348" w:rsidRPr="007B5AFF" w14:paraId="371FAADA" w14:textId="77777777" w:rsidTr="00C61AB7">
        <w:trPr>
          <w:trHeight w:val="973"/>
        </w:trPr>
        <w:tc>
          <w:tcPr>
            <w:tcW w:w="694" w:type="pct"/>
            <w:vMerge/>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1454828" w14:textId="77777777" w:rsidR="00EC0348" w:rsidRPr="007B5AFF" w:rsidRDefault="00EC0348" w:rsidP="00C61AB7">
            <w:pPr>
              <w:widowControl w:val="0"/>
              <w:rPr>
                <w:rFonts w:ascii="Times New Roman" w:eastAsia="Times New Roman" w:hAnsi="Times New Roman" w:cs="Times New Roman"/>
                <w:sz w:val="20"/>
                <w:szCs w:val="20"/>
              </w:rPr>
            </w:pPr>
          </w:p>
        </w:tc>
        <w:tc>
          <w:tcPr>
            <w:tcW w:w="815" w:type="pct"/>
            <w:vMerge/>
            <w:tcBorders>
              <w:top w:val="nil"/>
              <w:left w:val="nil"/>
              <w:bottom w:val="single" w:sz="8" w:space="0" w:color="000000"/>
              <w:right w:val="single" w:sz="8" w:space="0" w:color="000000"/>
            </w:tcBorders>
            <w:tcMar>
              <w:top w:w="0" w:type="dxa"/>
              <w:left w:w="100" w:type="dxa"/>
              <w:bottom w:w="0" w:type="dxa"/>
              <w:right w:w="100" w:type="dxa"/>
            </w:tcMar>
          </w:tcPr>
          <w:p w14:paraId="79EDD9EE" w14:textId="77777777" w:rsidR="00EC0348" w:rsidRPr="007B5AFF" w:rsidRDefault="00EC0348" w:rsidP="00C61AB7">
            <w:pPr>
              <w:widowControl w:val="0"/>
              <w:spacing w:line="240" w:lineRule="auto"/>
              <w:rPr>
                <w:rFonts w:ascii="Times New Roman" w:eastAsia="Times New Roman" w:hAnsi="Times New Roman" w:cs="Times New Roman"/>
                <w:sz w:val="20"/>
                <w:szCs w:val="20"/>
              </w:rPr>
            </w:pPr>
          </w:p>
        </w:tc>
        <w:tc>
          <w:tcPr>
            <w:tcW w:w="1164" w:type="pct"/>
            <w:tcBorders>
              <w:top w:val="nil"/>
              <w:left w:val="nil"/>
              <w:bottom w:val="single" w:sz="8" w:space="0" w:color="000000"/>
              <w:right w:val="single" w:sz="8" w:space="0" w:color="000000"/>
            </w:tcBorders>
            <w:tcMar>
              <w:top w:w="0" w:type="dxa"/>
              <w:left w:w="100" w:type="dxa"/>
              <w:bottom w:w="0" w:type="dxa"/>
              <w:right w:w="100" w:type="dxa"/>
            </w:tcMar>
          </w:tcPr>
          <w:p w14:paraId="34CE7087" w14:textId="6A934CB8"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1.2.5 Blood and scute samples to determine inorganic elements classified according to their </w:t>
            </w:r>
            <w:r w:rsidR="008F0F8F" w:rsidRPr="007B5AFF">
              <w:rPr>
                <w:rFonts w:ascii="Times New Roman" w:eastAsia="Times New Roman" w:hAnsi="Times New Roman" w:cs="Times New Roman"/>
                <w:sz w:val="20"/>
                <w:szCs w:val="20"/>
              </w:rPr>
              <w:t>toxic</w:t>
            </w:r>
            <w:r w:rsidRPr="007B5AFF">
              <w:rPr>
                <w:rFonts w:ascii="Times New Roman" w:eastAsia="Times New Roman" w:hAnsi="Times New Roman" w:cs="Times New Roman"/>
                <w:sz w:val="20"/>
                <w:szCs w:val="20"/>
              </w:rPr>
              <w:t xml:space="preserve"> and biological importance.</w:t>
            </w:r>
          </w:p>
        </w:tc>
        <w:tc>
          <w:tcPr>
            <w:tcW w:w="1396" w:type="pct"/>
            <w:tcBorders>
              <w:top w:val="nil"/>
              <w:left w:val="nil"/>
              <w:bottom w:val="single" w:sz="8" w:space="0" w:color="000000"/>
              <w:right w:val="single" w:sz="8" w:space="0" w:color="000000"/>
            </w:tcBorders>
            <w:tcMar>
              <w:top w:w="0" w:type="dxa"/>
              <w:left w:w="100" w:type="dxa"/>
              <w:bottom w:w="0" w:type="dxa"/>
              <w:right w:w="100" w:type="dxa"/>
            </w:tcMar>
          </w:tcPr>
          <w:p w14:paraId="6EBFC8A0"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Highest concentrations of essential mineral elements with toxic potential, as well as Cerium, a toxic element.</w:t>
            </w:r>
          </w:p>
        </w:tc>
        <w:tc>
          <w:tcPr>
            <w:tcW w:w="931" w:type="pct"/>
            <w:tcBorders>
              <w:top w:val="nil"/>
              <w:left w:val="nil"/>
              <w:bottom w:val="single" w:sz="8" w:space="0" w:color="000000"/>
              <w:right w:val="single" w:sz="8" w:space="0" w:color="000000"/>
            </w:tcBorders>
            <w:tcMar>
              <w:top w:w="0" w:type="dxa"/>
              <w:left w:w="100" w:type="dxa"/>
              <w:bottom w:w="0" w:type="dxa"/>
              <w:right w:w="100" w:type="dxa"/>
            </w:tcMar>
          </w:tcPr>
          <w:p w14:paraId="4E809D4E"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Mondragón </w:t>
            </w:r>
            <w:r w:rsidRPr="007B5AFF">
              <w:rPr>
                <w:rFonts w:ascii="Times New Roman" w:eastAsia="Times New Roman" w:hAnsi="Times New Roman" w:cs="Times New Roman"/>
                <w:iCs/>
                <w:sz w:val="20"/>
                <w:szCs w:val="20"/>
              </w:rPr>
              <w:t>et al</w:t>
            </w:r>
            <w:r w:rsidRPr="007B5AFF">
              <w:rPr>
                <w:rFonts w:ascii="Times New Roman" w:eastAsia="Times New Roman" w:hAnsi="Times New Roman" w:cs="Times New Roman"/>
                <w:i/>
                <w:iCs/>
                <w:sz w:val="20"/>
                <w:szCs w:val="20"/>
              </w:rPr>
              <w:t>.</w:t>
            </w:r>
            <w:r w:rsidRPr="007B5AFF">
              <w:rPr>
                <w:rFonts w:ascii="Times New Roman" w:eastAsia="Times New Roman" w:hAnsi="Times New Roman" w:cs="Times New Roman"/>
                <w:sz w:val="20"/>
                <w:szCs w:val="20"/>
              </w:rPr>
              <w:t>, 2021</w:t>
            </w:r>
          </w:p>
        </w:tc>
      </w:tr>
      <w:tr w:rsidR="00EC0348" w:rsidRPr="007B5AFF" w14:paraId="757B2872" w14:textId="77777777" w:rsidTr="00C61AB7">
        <w:trPr>
          <w:trHeight w:val="1115"/>
        </w:trPr>
        <w:tc>
          <w:tcPr>
            <w:tcW w:w="694" w:type="pct"/>
            <w:vMerge/>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4EA4E27" w14:textId="77777777" w:rsidR="00EC0348" w:rsidRPr="007B5AFF" w:rsidRDefault="00EC0348" w:rsidP="00C61AB7">
            <w:pPr>
              <w:widowControl w:val="0"/>
              <w:rPr>
                <w:rFonts w:ascii="Times New Roman" w:eastAsia="Times New Roman" w:hAnsi="Times New Roman" w:cs="Times New Roman"/>
                <w:sz w:val="20"/>
                <w:szCs w:val="20"/>
              </w:rPr>
            </w:pPr>
          </w:p>
        </w:tc>
        <w:tc>
          <w:tcPr>
            <w:tcW w:w="815" w:type="pct"/>
            <w:vMerge/>
            <w:tcBorders>
              <w:top w:val="nil"/>
              <w:left w:val="nil"/>
              <w:bottom w:val="single" w:sz="8" w:space="0" w:color="000000"/>
              <w:right w:val="single" w:sz="8" w:space="0" w:color="000000"/>
            </w:tcBorders>
            <w:tcMar>
              <w:top w:w="0" w:type="dxa"/>
              <w:left w:w="100" w:type="dxa"/>
              <w:bottom w:w="0" w:type="dxa"/>
              <w:right w:w="100" w:type="dxa"/>
            </w:tcMar>
          </w:tcPr>
          <w:p w14:paraId="3BC509A8" w14:textId="77777777" w:rsidR="00EC0348" w:rsidRPr="007B5AFF" w:rsidRDefault="00EC0348" w:rsidP="00C61AB7">
            <w:pPr>
              <w:widowControl w:val="0"/>
              <w:spacing w:line="240" w:lineRule="auto"/>
              <w:rPr>
                <w:rFonts w:ascii="Times New Roman" w:eastAsia="Times New Roman" w:hAnsi="Times New Roman" w:cs="Times New Roman"/>
                <w:sz w:val="20"/>
                <w:szCs w:val="20"/>
              </w:rPr>
            </w:pPr>
          </w:p>
        </w:tc>
        <w:tc>
          <w:tcPr>
            <w:tcW w:w="1164" w:type="pct"/>
            <w:tcBorders>
              <w:top w:val="nil"/>
              <w:left w:val="nil"/>
              <w:bottom w:val="single" w:sz="8" w:space="0" w:color="000000"/>
              <w:right w:val="single" w:sz="8" w:space="0" w:color="000000"/>
            </w:tcBorders>
            <w:tcMar>
              <w:top w:w="0" w:type="dxa"/>
              <w:left w:w="100" w:type="dxa"/>
              <w:bottom w:w="0" w:type="dxa"/>
              <w:right w:w="100" w:type="dxa"/>
            </w:tcMar>
          </w:tcPr>
          <w:p w14:paraId="1110438E"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1.2.6 Photo-identification and classification of injuries, and number of strandings</w:t>
            </w:r>
          </w:p>
        </w:tc>
        <w:tc>
          <w:tcPr>
            <w:tcW w:w="1396" w:type="pct"/>
            <w:tcBorders>
              <w:top w:val="nil"/>
              <w:left w:val="nil"/>
              <w:bottom w:val="single" w:sz="8" w:space="0" w:color="000000"/>
              <w:right w:val="single" w:sz="8" w:space="0" w:color="000000"/>
            </w:tcBorders>
            <w:tcMar>
              <w:top w:w="0" w:type="dxa"/>
              <w:left w:w="100" w:type="dxa"/>
              <w:bottom w:w="0" w:type="dxa"/>
              <w:right w:w="100" w:type="dxa"/>
            </w:tcMar>
          </w:tcPr>
          <w:p w14:paraId="37FC6A0A"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After fishing, boat strikes were the most common cause of death of sea turtles.</w:t>
            </w:r>
          </w:p>
        </w:tc>
        <w:tc>
          <w:tcPr>
            <w:tcW w:w="931" w:type="pct"/>
            <w:tcBorders>
              <w:top w:val="nil"/>
              <w:left w:val="nil"/>
              <w:bottom w:val="single" w:sz="8" w:space="0" w:color="000000"/>
              <w:right w:val="single" w:sz="8" w:space="0" w:color="000000"/>
            </w:tcBorders>
            <w:tcMar>
              <w:top w:w="0" w:type="dxa"/>
              <w:left w:w="100" w:type="dxa"/>
              <w:bottom w:w="0" w:type="dxa"/>
              <w:right w:w="100" w:type="dxa"/>
            </w:tcMar>
          </w:tcPr>
          <w:p w14:paraId="697CD819"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Attum </w:t>
            </w:r>
            <w:r w:rsidRPr="007B5AFF">
              <w:rPr>
                <w:rFonts w:ascii="Times New Roman" w:eastAsia="Times New Roman" w:hAnsi="Times New Roman" w:cs="Times New Roman"/>
                <w:iCs/>
                <w:sz w:val="20"/>
                <w:szCs w:val="20"/>
              </w:rPr>
              <w:t>et al</w:t>
            </w:r>
            <w:r w:rsidRPr="007B5AFF">
              <w:rPr>
                <w:rFonts w:ascii="Times New Roman" w:eastAsia="Times New Roman" w:hAnsi="Times New Roman" w:cs="Times New Roman"/>
                <w:sz w:val="20"/>
                <w:szCs w:val="20"/>
              </w:rPr>
              <w:t>., 2025</w:t>
            </w:r>
          </w:p>
        </w:tc>
      </w:tr>
      <w:tr w:rsidR="00EC0348" w:rsidRPr="007B5AFF" w14:paraId="5133F393" w14:textId="77777777" w:rsidTr="00C61AB7">
        <w:trPr>
          <w:trHeight w:val="1965"/>
        </w:trPr>
        <w:tc>
          <w:tcPr>
            <w:tcW w:w="694" w:type="pct"/>
            <w:vMerge/>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0CB96CD" w14:textId="77777777" w:rsidR="00EC0348" w:rsidRPr="007B5AFF" w:rsidRDefault="00EC0348" w:rsidP="00C61AB7">
            <w:pPr>
              <w:widowControl w:val="0"/>
              <w:rPr>
                <w:rFonts w:ascii="Times New Roman" w:eastAsia="Times New Roman" w:hAnsi="Times New Roman" w:cs="Times New Roman"/>
                <w:sz w:val="20"/>
                <w:szCs w:val="20"/>
              </w:rPr>
            </w:pPr>
          </w:p>
        </w:tc>
        <w:tc>
          <w:tcPr>
            <w:tcW w:w="815" w:type="pct"/>
            <w:vMerge/>
            <w:tcBorders>
              <w:top w:val="nil"/>
              <w:left w:val="nil"/>
              <w:bottom w:val="single" w:sz="8" w:space="0" w:color="000000"/>
              <w:right w:val="single" w:sz="8" w:space="0" w:color="000000"/>
            </w:tcBorders>
            <w:tcMar>
              <w:top w:w="0" w:type="dxa"/>
              <w:left w:w="100" w:type="dxa"/>
              <w:bottom w:w="0" w:type="dxa"/>
              <w:right w:w="100" w:type="dxa"/>
            </w:tcMar>
          </w:tcPr>
          <w:p w14:paraId="6D64F3D6" w14:textId="77777777" w:rsidR="00EC0348" w:rsidRPr="007B5AFF" w:rsidRDefault="00EC0348" w:rsidP="00C61AB7">
            <w:pPr>
              <w:widowControl w:val="0"/>
              <w:spacing w:line="240" w:lineRule="auto"/>
              <w:rPr>
                <w:rFonts w:ascii="Times New Roman" w:eastAsia="Times New Roman" w:hAnsi="Times New Roman" w:cs="Times New Roman"/>
                <w:sz w:val="20"/>
                <w:szCs w:val="20"/>
              </w:rPr>
            </w:pPr>
          </w:p>
        </w:tc>
        <w:tc>
          <w:tcPr>
            <w:tcW w:w="1164" w:type="pct"/>
            <w:tcBorders>
              <w:top w:val="nil"/>
              <w:left w:val="nil"/>
              <w:bottom w:val="single" w:sz="8" w:space="0" w:color="000000"/>
              <w:right w:val="single" w:sz="8" w:space="0" w:color="000000"/>
            </w:tcBorders>
            <w:tcMar>
              <w:top w:w="0" w:type="dxa"/>
              <w:left w:w="100" w:type="dxa"/>
              <w:bottom w:w="0" w:type="dxa"/>
              <w:right w:w="100" w:type="dxa"/>
            </w:tcMar>
          </w:tcPr>
          <w:p w14:paraId="54EB4FE1"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1.2.7 Home range estimation overlapped with spatial identification and count of marine debris </w:t>
            </w:r>
          </w:p>
        </w:tc>
        <w:tc>
          <w:tcPr>
            <w:tcW w:w="1396" w:type="pct"/>
            <w:tcBorders>
              <w:top w:val="nil"/>
              <w:left w:val="nil"/>
              <w:bottom w:val="single" w:sz="8" w:space="0" w:color="000000"/>
              <w:right w:val="single" w:sz="8" w:space="0" w:color="000000"/>
            </w:tcBorders>
            <w:tcMar>
              <w:top w:w="0" w:type="dxa"/>
              <w:left w:w="100" w:type="dxa"/>
              <w:bottom w:w="0" w:type="dxa"/>
              <w:right w:w="100" w:type="dxa"/>
            </w:tcMar>
          </w:tcPr>
          <w:p w14:paraId="62643D62" w14:textId="6695076D"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The frequency of sea </w:t>
            </w:r>
            <w:r w:rsidR="008F0F8F" w:rsidRPr="007B5AFF">
              <w:rPr>
                <w:rFonts w:ascii="Times New Roman" w:eastAsia="Times New Roman" w:hAnsi="Times New Roman" w:cs="Times New Roman"/>
                <w:sz w:val="20"/>
                <w:szCs w:val="20"/>
              </w:rPr>
              <w:t>turtles</w:t>
            </w:r>
            <w:r w:rsidRPr="007B5AFF">
              <w:rPr>
                <w:rFonts w:ascii="Times New Roman" w:eastAsia="Times New Roman" w:hAnsi="Times New Roman" w:cs="Times New Roman"/>
                <w:sz w:val="20"/>
                <w:szCs w:val="20"/>
              </w:rPr>
              <w:t xml:space="preserve"> surrounded by debris in a distance of 50 m, and nearly 100% were exposed to debris within a radius of 2 km around them, particularly more in summer than in winter.</w:t>
            </w:r>
          </w:p>
        </w:tc>
        <w:tc>
          <w:tcPr>
            <w:tcW w:w="931" w:type="pct"/>
            <w:tcBorders>
              <w:top w:val="nil"/>
              <w:left w:val="nil"/>
              <w:bottom w:val="single" w:sz="8" w:space="0" w:color="000000"/>
              <w:right w:val="single" w:sz="8" w:space="0" w:color="000000"/>
            </w:tcBorders>
            <w:tcMar>
              <w:top w:w="0" w:type="dxa"/>
              <w:left w:w="100" w:type="dxa"/>
              <w:bottom w:w="0" w:type="dxa"/>
              <w:right w:w="100" w:type="dxa"/>
            </w:tcMar>
          </w:tcPr>
          <w:p w14:paraId="3A93BFDA"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Darmon </w:t>
            </w:r>
            <w:r w:rsidRPr="007B5AFF">
              <w:rPr>
                <w:rFonts w:ascii="Times New Roman" w:eastAsia="Times New Roman" w:hAnsi="Times New Roman" w:cs="Times New Roman"/>
                <w:iCs/>
                <w:sz w:val="20"/>
                <w:szCs w:val="20"/>
              </w:rPr>
              <w:t>et al</w:t>
            </w:r>
            <w:r w:rsidRPr="007B5AFF">
              <w:rPr>
                <w:rFonts w:ascii="Times New Roman" w:eastAsia="Times New Roman" w:hAnsi="Times New Roman" w:cs="Times New Roman"/>
                <w:sz w:val="20"/>
                <w:szCs w:val="20"/>
              </w:rPr>
              <w:t>., 2017</w:t>
            </w:r>
          </w:p>
        </w:tc>
      </w:tr>
      <w:tr w:rsidR="00EC0348" w:rsidRPr="007B5AFF" w14:paraId="099498EA" w14:textId="77777777" w:rsidTr="00C61AB7">
        <w:trPr>
          <w:trHeight w:val="1269"/>
        </w:trPr>
        <w:tc>
          <w:tcPr>
            <w:tcW w:w="694" w:type="pct"/>
            <w:vMerge/>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1141F06" w14:textId="77777777" w:rsidR="00EC0348" w:rsidRPr="007B5AFF" w:rsidRDefault="00EC0348" w:rsidP="00C61AB7">
            <w:pPr>
              <w:widowControl w:val="0"/>
              <w:rPr>
                <w:rFonts w:ascii="Times New Roman" w:eastAsia="Times New Roman" w:hAnsi="Times New Roman" w:cs="Times New Roman"/>
                <w:sz w:val="20"/>
                <w:szCs w:val="20"/>
              </w:rPr>
            </w:pPr>
          </w:p>
        </w:tc>
        <w:tc>
          <w:tcPr>
            <w:tcW w:w="815" w:type="pct"/>
            <w:vMerge/>
            <w:tcBorders>
              <w:top w:val="nil"/>
              <w:left w:val="nil"/>
              <w:bottom w:val="single" w:sz="8" w:space="0" w:color="000000"/>
              <w:right w:val="single" w:sz="8" w:space="0" w:color="000000"/>
            </w:tcBorders>
            <w:tcMar>
              <w:top w:w="0" w:type="dxa"/>
              <w:left w:w="100" w:type="dxa"/>
              <w:bottom w:w="0" w:type="dxa"/>
              <w:right w:w="100" w:type="dxa"/>
            </w:tcMar>
          </w:tcPr>
          <w:p w14:paraId="0BF7141B" w14:textId="77777777" w:rsidR="00EC0348" w:rsidRPr="007B5AFF" w:rsidRDefault="00EC0348" w:rsidP="00C61AB7">
            <w:pPr>
              <w:widowControl w:val="0"/>
              <w:spacing w:line="240" w:lineRule="auto"/>
              <w:rPr>
                <w:rFonts w:ascii="Times New Roman" w:eastAsia="Times New Roman" w:hAnsi="Times New Roman" w:cs="Times New Roman"/>
                <w:sz w:val="20"/>
                <w:szCs w:val="20"/>
              </w:rPr>
            </w:pPr>
          </w:p>
        </w:tc>
        <w:tc>
          <w:tcPr>
            <w:tcW w:w="1164" w:type="pct"/>
            <w:tcBorders>
              <w:top w:val="nil"/>
              <w:left w:val="nil"/>
              <w:bottom w:val="single" w:sz="8" w:space="0" w:color="000000"/>
              <w:right w:val="single" w:sz="8" w:space="0" w:color="000000"/>
            </w:tcBorders>
            <w:tcMar>
              <w:top w:w="0" w:type="dxa"/>
              <w:left w:w="100" w:type="dxa"/>
              <w:bottom w:w="0" w:type="dxa"/>
              <w:right w:w="100" w:type="dxa"/>
            </w:tcMar>
          </w:tcPr>
          <w:p w14:paraId="20CB0B01"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1.2.8 Metal concentration in tissues from different organs of sea turtles.</w:t>
            </w:r>
          </w:p>
        </w:tc>
        <w:tc>
          <w:tcPr>
            <w:tcW w:w="1396" w:type="pct"/>
            <w:tcBorders>
              <w:top w:val="nil"/>
              <w:left w:val="nil"/>
              <w:bottom w:val="single" w:sz="8" w:space="0" w:color="000000"/>
              <w:right w:val="single" w:sz="8" w:space="0" w:color="000000"/>
            </w:tcBorders>
            <w:tcMar>
              <w:top w:w="0" w:type="dxa"/>
              <w:left w:w="100" w:type="dxa"/>
              <w:bottom w:w="0" w:type="dxa"/>
              <w:right w:w="100" w:type="dxa"/>
            </w:tcMar>
          </w:tcPr>
          <w:p w14:paraId="2871EBDF"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The presence of high levels of metals reflects pollution from urban development in the sea turtles' habitat.</w:t>
            </w:r>
          </w:p>
        </w:tc>
        <w:tc>
          <w:tcPr>
            <w:tcW w:w="931" w:type="pct"/>
            <w:tcBorders>
              <w:top w:val="nil"/>
              <w:left w:val="nil"/>
              <w:bottom w:val="single" w:sz="8" w:space="0" w:color="000000"/>
              <w:right w:val="single" w:sz="8" w:space="0" w:color="000000"/>
            </w:tcBorders>
            <w:tcMar>
              <w:top w:w="0" w:type="dxa"/>
              <w:left w:w="100" w:type="dxa"/>
              <w:bottom w:w="0" w:type="dxa"/>
              <w:right w:w="100" w:type="dxa"/>
            </w:tcMar>
          </w:tcPr>
          <w:p w14:paraId="3572A0EE" w14:textId="77777777" w:rsidR="00EC0348" w:rsidRPr="007B5AFF" w:rsidRDefault="00EC0348" w:rsidP="00C61AB7">
            <w:pPr>
              <w:spacing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Hrizi </w:t>
            </w:r>
            <w:r w:rsidRPr="007B5AFF">
              <w:rPr>
                <w:rFonts w:ascii="Times New Roman" w:eastAsia="Times New Roman" w:hAnsi="Times New Roman" w:cs="Times New Roman"/>
                <w:iCs/>
                <w:sz w:val="20"/>
                <w:szCs w:val="20"/>
              </w:rPr>
              <w:t>et al</w:t>
            </w:r>
            <w:r w:rsidRPr="007B5AFF">
              <w:rPr>
                <w:rFonts w:ascii="Times New Roman" w:eastAsia="Times New Roman" w:hAnsi="Times New Roman" w:cs="Times New Roman"/>
                <w:i/>
                <w:iCs/>
                <w:sz w:val="20"/>
                <w:szCs w:val="20"/>
              </w:rPr>
              <w:t xml:space="preserve">., </w:t>
            </w:r>
            <w:r w:rsidRPr="007B5AFF">
              <w:rPr>
                <w:rFonts w:ascii="Times New Roman" w:eastAsia="Times New Roman" w:hAnsi="Times New Roman" w:cs="Times New Roman"/>
                <w:sz w:val="20"/>
                <w:szCs w:val="20"/>
              </w:rPr>
              <w:t>2024</w:t>
            </w:r>
          </w:p>
        </w:tc>
      </w:tr>
      <w:tr w:rsidR="00EC0348" w:rsidRPr="007B5AFF" w14:paraId="04848C4B" w14:textId="77777777" w:rsidTr="00C61AB7">
        <w:trPr>
          <w:trHeight w:val="2880"/>
        </w:trPr>
        <w:tc>
          <w:tcPr>
            <w:tcW w:w="694" w:type="pct"/>
            <w:vMerge/>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4BB034E" w14:textId="77777777" w:rsidR="00EC0348" w:rsidRPr="007B5AFF" w:rsidRDefault="00EC0348" w:rsidP="00C61AB7">
            <w:pPr>
              <w:widowControl w:val="0"/>
              <w:rPr>
                <w:rFonts w:ascii="Times New Roman" w:eastAsia="Times New Roman" w:hAnsi="Times New Roman" w:cs="Times New Roman"/>
                <w:sz w:val="20"/>
                <w:szCs w:val="20"/>
              </w:rPr>
            </w:pPr>
          </w:p>
        </w:tc>
        <w:tc>
          <w:tcPr>
            <w:tcW w:w="815" w:type="pct"/>
            <w:vMerge/>
            <w:tcBorders>
              <w:top w:val="nil"/>
              <w:left w:val="nil"/>
              <w:bottom w:val="single" w:sz="8" w:space="0" w:color="000000"/>
              <w:right w:val="single" w:sz="8" w:space="0" w:color="000000"/>
            </w:tcBorders>
            <w:tcMar>
              <w:top w:w="0" w:type="dxa"/>
              <w:left w:w="100" w:type="dxa"/>
              <w:bottom w:w="0" w:type="dxa"/>
              <w:right w:w="100" w:type="dxa"/>
            </w:tcMar>
          </w:tcPr>
          <w:p w14:paraId="357A86F3" w14:textId="77777777" w:rsidR="00EC0348" w:rsidRPr="007B5AFF" w:rsidRDefault="00EC0348" w:rsidP="00C61AB7">
            <w:pPr>
              <w:widowControl w:val="0"/>
              <w:spacing w:line="240" w:lineRule="auto"/>
              <w:rPr>
                <w:rFonts w:ascii="Times New Roman" w:eastAsia="Times New Roman" w:hAnsi="Times New Roman" w:cs="Times New Roman"/>
                <w:sz w:val="20"/>
                <w:szCs w:val="20"/>
              </w:rPr>
            </w:pPr>
          </w:p>
        </w:tc>
        <w:tc>
          <w:tcPr>
            <w:tcW w:w="1164" w:type="pct"/>
            <w:tcBorders>
              <w:top w:val="nil"/>
              <w:left w:val="nil"/>
              <w:bottom w:val="single" w:sz="8" w:space="0" w:color="000000"/>
              <w:right w:val="single" w:sz="8" w:space="0" w:color="000000"/>
            </w:tcBorders>
            <w:tcMar>
              <w:top w:w="0" w:type="dxa"/>
              <w:left w:w="100" w:type="dxa"/>
              <w:bottom w:w="0" w:type="dxa"/>
              <w:right w:w="100" w:type="dxa"/>
            </w:tcMar>
          </w:tcPr>
          <w:p w14:paraId="3897FA49"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1.2.9 Presence of </w:t>
            </w:r>
            <w:r w:rsidRPr="007B5AFF">
              <w:rPr>
                <w:rFonts w:ascii="Times New Roman" w:eastAsia="Times New Roman" w:hAnsi="Times New Roman" w:cs="Times New Roman"/>
                <w:i/>
                <w:iCs/>
                <w:sz w:val="20"/>
                <w:szCs w:val="20"/>
              </w:rPr>
              <w:t>Mycobacterium gordonae</w:t>
            </w:r>
            <w:r w:rsidRPr="007B5AFF">
              <w:rPr>
                <w:rFonts w:ascii="Times New Roman" w:eastAsia="Times New Roman" w:hAnsi="Times New Roman" w:cs="Times New Roman"/>
                <w:sz w:val="20"/>
                <w:szCs w:val="20"/>
              </w:rPr>
              <w:t xml:space="preserve"> in blood and tissue samples of sea turtles.</w:t>
            </w:r>
          </w:p>
        </w:tc>
        <w:tc>
          <w:tcPr>
            <w:tcW w:w="1396" w:type="pct"/>
            <w:tcBorders>
              <w:top w:val="nil"/>
              <w:left w:val="nil"/>
              <w:bottom w:val="single" w:sz="8" w:space="0" w:color="000000"/>
              <w:right w:val="single" w:sz="8" w:space="0" w:color="000000"/>
            </w:tcBorders>
            <w:tcMar>
              <w:top w:w="0" w:type="dxa"/>
              <w:left w:w="100" w:type="dxa"/>
              <w:bottom w:w="0" w:type="dxa"/>
              <w:right w:w="100" w:type="dxa"/>
            </w:tcMar>
          </w:tcPr>
          <w:p w14:paraId="39698C79"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This is the first case of this bacterium, which may be linked to waste dumping or leaks from landfill sites in urbanized areas.</w:t>
            </w:r>
          </w:p>
        </w:tc>
        <w:tc>
          <w:tcPr>
            <w:tcW w:w="931" w:type="pct"/>
            <w:tcBorders>
              <w:top w:val="nil"/>
              <w:left w:val="nil"/>
              <w:bottom w:val="single" w:sz="8" w:space="0" w:color="000000"/>
              <w:right w:val="single" w:sz="8" w:space="0" w:color="000000"/>
            </w:tcBorders>
            <w:tcMar>
              <w:top w:w="0" w:type="dxa"/>
              <w:left w:w="100" w:type="dxa"/>
              <w:bottom w:w="0" w:type="dxa"/>
              <w:right w:w="100" w:type="dxa"/>
            </w:tcMar>
          </w:tcPr>
          <w:p w14:paraId="213EE283" w14:textId="77777777" w:rsidR="00EC0348" w:rsidRPr="007B5AFF" w:rsidRDefault="00EC0348" w:rsidP="00C61AB7">
            <w:pPr>
              <w:spacing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Goldberg </w:t>
            </w:r>
            <w:r w:rsidRPr="007B5AFF">
              <w:rPr>
                <w:rFonts w:ascii="Times New Roman" w:eastAsia="Times New Roman" w:hAnsi="Times New Roman" w:cs="Times New Roman"/>
                <w:iCs/>
                <w:sz w:val="20"/>
                <w:szCs w:val="20"/>
              </w:rPr>
              <w:t>et al</w:t>
            </w:r>
            <w:r w:rsidRPr="007B5AFF">
              <w:rPr>
                <w:rFonts w:ascii="Times New Roman" w:eastAsia="Times New Roman" w:hAnsi="Times New Roman" w:cs="Times New Roman"/>
                <w:sz w:val="20"/>
                <w:szCs w:val="20"/>
              </w:rPr>
              <w:t>., 2023</w:t>
            </w:r>
          </w:p>
        </w:tc>
      </w:tr>
      <w:tr w:rsidR="00EC0348" w:rsidRPr="007B5AFF" w14:paraId="7BBDBD58" w14:textId="77777777" w:rsidTr="00C61AB7">
        <w:trPr>
          <w:trHeight w:val="1398"/>
        </w:trPr>
        <w:tc>
          <w:tcPr>
            <w:tcW w:w="694" w:type="pct"/>
            <w:vMerge/>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C06BE68" w14:textId="77777777" w:rsidR="00EC0348" w:rsidRPr="007B5AFF" w:rsidRDefault="00EC0348" w:rsidP="00C61AB7">
            <w:pPr>
              <w:widowControl w:val="0"/>
              <w:rPr>
                <w:rFonts w:ascii="Times New Roman" w:eastAsia="Times New Roman" w:hAnsi="Times New Roman" w:cs="Times New Roman"/>
                <w:sz w:val="20"/>
                <w:szCs w:val="20"/>
              </w:rPr>
            </w:pPr>
          </w:p>
        </w:tc>
        <w:tc>
          <w:tcPr>
            <w:tcW w:w="815" w:type="pct"/>
            <w:vMerge/>
            <w:tcBorders>
              <w:top w:val="nil"/>
              <w:left w:val="nil"/>
              <w:bottom w:val="single" w:sz="8" w:space="0" w:color="000000"/>
              <w:right w:val="single" w:sz="8" w:space="0" w:color="000000"/>
            </w:tcBorders>
            <w:tcMar>
              <w:top w:w="0" w:type="dxa"/>
              <w:left w:w="100" w:type="dxa"/>
              <w:bottom w:w="0" w:type="dxa"/>
              <w:right w:w="100" w:type="dxa"/>
            </w:tcMar>
          </w:tcPr>
          <w:p w14:paraId="59C39F94" w14:textId="77777777" w:rsidR="00EC0348" w:rsidRPr="007B5AFF" w:rsidRDefault="00EC0348" w:rsidP="00C61AB7">
            <w:pPr>
              <w:spacing w:line="240" w:lineRule="auto"/>
              <w:rPr>
                <w:rFonts w:ascii="Times New Roman" w:eastAsia="Times New Roman" w:hAnsi="Times New Roman" w:cs="Times New Roman"/>
                <w:sz w:val="20"/>
                <w:szCs w:val="20"/>
              </w:rPr>
            </w:pPr>
          </w:p>
        </w:tc>
        <w:tc>
          <w:tcPr>
            <w:tcW w:w="1164" w:type="pct"/>
            <w:tcBorders>
              <w:top w:val="nil"/>
              <w:left w:val="nil"/>
              <w:bottom w:val="single" w:sz="8" w:space="0" w:color="000000"/>
              <w:right w:val="single" w:sz="8" w:space="0" w:color="000000"/>
            </w:tcBorders>
            <w:tcMar>
              <w:top w:w="0" w:type="dxa"/>
              <w:left w:w="100" w:type="dxa"/>
              <w:bottom w:w="0" w:type="dxa"/>
              <w:right w:w="100" w:type="dxa"/>
            </w:tcMar>
          </w:tcPr>
          <w:p w14:paraId="40CDDE16" w14:textId="6E18144D"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1.2.10 Persistent organic pollutants and metal concentration in blood and </w:t>
            </w:r>
            <w:r w:rsidR="008F0F8F" w:rsidRPr="007B5AFF">
              <w:rPr>
                <w:rFonts w:ascii="Times New Roman" w:eastAsia="Times New Roman" w:hAnsi="Times New Roman" w:cs="Times New Roman"/>
                <w:sz w:val="20"/>
                <w:szCs w:val="20"/>
              </w:rPr>
              <w:t>carapace samples</w:t>
            </w:r>
            <w:r w:rsidRPr="007B5AFF">
              <w:rPr>
                <w:rFonts w:ascii="Times New Roman" w:eastAsia="Times New Roman" w:hAnsi="Times New Roman" w:cs="Times New Roman"/>
                <w:sz w:val="20"/>
                <w:szCs w:val="20"/>
              </w:rPr>
              <w:t>.</w:t>
            </w:r>
          </w:p>
        </w:tc>
        <w:tc>
          <w:tcPr>
            <w:tcW w:w="1396" w:type="pct"/>
            <w:tcBorders>
              <w:top w:val="nil"/>
              <w:left w:val="nil"/>
              <w:bottom w:val="single" w:sz="8" w:space="0" w:color="000000"/>
              <w:right w:val="single" w:sz="8" w:space="0" w:color="000000"/>
            </w:tcBorders>
            <w:tcMar>
              <w:top w:w="0" w:type="dxa"/>
              <w:left w:w="100" w:type="dxa"/>
              <w:bottom w:w="0" w:type="dxa"/>
              <w:right w:w="100" w:type="dxa"/>
            </w:tcMar>
          </w:tcPr>
          <w:p w14:paraId="34CDCC5B"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Several chemicals were correlated with turtle size, suggesting possible differences in physiological processes or habitat utilization between life stages.</w:t>
            </w:r>
          </w:p>
        </w:tc>
        <w:tc>
          <w:tcPr>
            <w:tcW w:w="931" w:type="pct"/>
            <w:tcBorders>
              <w:top w:val="nil"/>
              <w:left w:val="nil"/>
              <w:bottom w:val="single" w:sz="8" w:space="0" w:color="000000"/>
              <w:right w:val="single" w:sz="8" w:space="0" w:color="000000"/>
            </w:tcBorders>
            <w:tcMar>
              <w:top w:w="0" w:type="dxa"/>
              <w:left w:w="100" w:type="dxa"/>
              <w:bottom w:w="0" w:type="dxa"/>
              <w:right w:w="100" w:type="dxa"/>
            </w:tcMar>
          </w:tcPr>
          <w:p w14:paraId="56259B25" w14:textId="77777777" w:rsidR="00EC0348" w:rsidRPr="007B5AFF" w:rsidRDefault="00EC0348" w:rsidP="00C61AB7">
            <w:pPr>
              <w:rPr>
                <w:rFonts w:ascii="Times New Roman" w:eastAsia="Times New Roman" w:hAnsi="Times New Roman" w:cs="Times New Roman"/>
                <w:sz w:val="20"/>
                <w:szCs w:val="20"/>
              </w:rPr>
            </w:pPr>
            <w:r w:rsidRPr="007B5AFF">
              <w:rPr>
                <w:rFonts w:ascii="Times New Roman" w:eastAsia="Times New Roman" w:hAnsi="Times New Roman" w:cs="Times New Roman"/>
                <w:color w:val="222222"/>
                <w:sz w:val="20"/>
                <w:szCs w:val="20"/>
                <w:highlight w:val="white"/>
              </w:rPr>
              <w:t xml:space="preserve">Komoroske </w:t>
            </w:r>
            <w:r w:rsidRPr="007B5AFF">
              <w:rPr>
                <w:rFonts w:ascii="Times New Roman" w:eastAsia="Times New Roman" w:hAnsi="Times New Roman" w:cs="Times New Roman"/>
                <w:iCs/>
                <w:color w:val="222222"/>
                <w:sz w:val="20"/>
                <w:szCs w:val="20"/>
                <w:highlight w:val="white"/>
              </w:rPr>
              <w:t>et al</w:t>
            </w:r>
            <w:r w:rsidRPr="007B5AFF">
              <w:rPr>
                <w:rFonts w:ascii="Times New Roman" w:eastAsia="Times New Roman" w:hAnsi="Times New Roman" w:cs="Times New Roman"/>
                <w:color w:val="222222"/>
                <w:sz w:val="20"/>
                <w:szCs w:val="20"/>
                <w:highlight w:val="white"/>
              </w:rPr>
              <w:t>., 2011</w:t>
            </w:r>
          </w:p>
        </w:tc>
      </w:tr>
      <w:tr w:rsidR="00EC0348" w:rsidRPr="007B5AFF" w14:paraId="683A77AC" w14:textId="77777777" w:rsidTr="00C61AB7">
        <w:trPr>
          <w:trHeight w:val="1823"/>
        </w:trPr>
        <w:tc>
          <w:tcPr>
            <w:tcW w:w="694" w:type="pct"/>
            <w:vMerge w:val="restart"/>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915D02E"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2. Tourism</w:t>
            </w:r>
          </w:p>
        </w:tc>
        <w:tc>
          <w:tcPr>
            <w:tcW w:w="815" w:type="pct"/>
            <w:vMerge w:val="restart"/>
            <w:tcBorders>
              <w:top w:val="nil"/>
              <w:left w:val="nil"/>
              <w:bottom w:val="single" w:sz="8" w:space="0" w:color="000000"/>
              <w:right w:val="single" w:sz="8" w:space="0" w:color="000000"/>
            </w:tcBorders>
            <w:tcMar>
              <w:top w:w="0" w:type="dxa"/>
              <w:left w:w="100" w:type="dxa"/>
              <w:bottom w:w="0" w:type="dxa"/>
              <w:right w:w="100" w:type="dxa"/>
            </w:tcMar>
          </w:tcPr>
          <w:p w14:paraId="14E04E41"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2.1 Nesting beaches</w:t>
            </w:r>
          </w:p>
        </w:tc>
        <w:tc>
          <w:tcPr>
            <w:tcW w:w="1164" w:type="pct"/>
            <w:tcBorders>
              <w:top w:val="nil"/>
              <w:left w:val="nil"/>
              <w:bottom w:val="single" w:sz="8" w:space="0" w:color="000000"/>
              <w:right w:val="single" w:sz="8" w:space="0" w:color="000000"/>
            </w:tcBorders>
            <w:tcMar>
              <w:top w:w="0" w:type="dxa"/>
              <w:left w:w="100" w:type="dxa"/>
              <w:bottom w:w="0" w:type="dxa"/>
              <w:right w:w="100" w:type="dxa"/>
            </w:tcMar>
          </w:tcPr>
          <w:p w14:paraId="7C26C969" w14:textId="77777777" w:rsidR="00EC0348" w:rsidRPr="007B5AFF" w:rsidRDefault="00EC0348" w:rsidP="00C61AB7">
            <w:pPr>
              <w:spacing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2.1.1. Direct observation of the behavior of female turtles during nesting season, with/without tourists.</w:t>
            </w:r>
          </w:p>
          <w:p w14:paraId="7709AB04"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 </w:t>
            </w:r>
          </w:p>
        </w:tc>
        <w:tc>
          <w:tcPr>
            <w:tcW w:w="1396" w:type="pct"/>
            <w:tcBorders>
              <w:top w:val="nil"/>
              <w:left w:val="nil"/>
              <w:bottom w:val="single" w:sz="8" w:space="0" w:color="000000"/>
              <w:right w:val="single" w:sz="8" w:space="0" w:color="000000"/>
            </w:tcBorders>
            <w:tcMar>
              <w:top w:w="0" w:type="dxa"/>
              <w:left w:w="100" w:type="dxa"/>
              <w:bottom w:w="0" w:type="dxa"/>
              <w:right w:w="100" w:type="dxa"/>
            </w:tcMar>
          </w:tcPr>
          <w:p w14:paraId="48F2AB9E"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The presence of tourists reduces the time of camouflage of the nest by sea turtles, but without affecting re-nesting or reproductive success.</w:t>
            </w:r>
          </w:p>
        </w:tc>
        <w:tc>
          <w:tcPr>
            <w:tcW w:w="931" w:type="pct"/>
            <w:tcBorders>
              <w:top w:val="nil"/>
              <w:left w:val="nil"/>
              <w:bottom w:val="single" w:sz="8" w:space="0" w:color="000000"/>
              <w:right w:val="single" w:sz="8" w:space="0" w:color="000000"/>
            </w:tcBorders>
            <w:tcMar>
              <w:top w:w="0" w:type="dxa"/>
              <w:left w:w="100" w:type="dxa"/>
              <w:bottom w:w="0" w:type="dxa"/>
              <w:right w:w="100" w:type="dxa"/>
            </w:tcMar>
          </w:tcPr>
          <w:p w14:paraId="20AEAD48"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Marco </w:t>
            </w:r>
            <w:r w:rsidRPr="007B5AFF">
              <w:rPr>
                <w:rFonts w:ascii="Times New Roman" w:eastAsia="Times New Roman" w:hAnsi="Times New Roman" w:cs="Times New Roman"/>
                <w:iCs/>
                <w:sz w:val="20"/>
                <w:szCs w:val="20"/>
              </w:rPr>
              <w:t>et al</w:t>
            </w:r>
            <w:r w:rsidRPr="007B5AFF">
              <w:rPr>
                <w:rFonts w:ascii="Times New Roman" w:eastAsia="Times New Roman" w:hAnsi="Times New Roman" w:cs="Times New Roman"/>
                <w:sz w:val="20"/>
                <w:szCs w:val="20"/>
              </w:rPr>
              <w:t>., 2021</w:t>
            </w:r>
          </w:p>
        </w:tc>
      </w:tr>
      <w:tr w:rsidR="00EC0348" w:rsidRPr="007B5AFF" w14:paraId="64449AA0" w14:textId="77777777" w:rsidTr="00C61AB7">
        <w:trPr>
          <w:trHeight w:val="998"/>
        </w:trPr>
        <w:tc>
          <w:tcPr>
            <w:tcW w:w="694" w:type="pct"/>
            <w:vMerge/>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60DFD7E" w14:textId="77777777" w:rsidR="00EC0348" w:rsidRPr="007B5AFF" w:rsidRDefault="00EC0348" w:rsidP="00C61AB7">
            <w:pPr>
              <w:widowControl w:val="0"/>
              <w:rPr>
                <w:rFonts w:ascii="Times New Roman" w:eastAsia="Times New Roman" w:hAnsi="Times New Roman" w:cs="Times New Roman"/>
                <w:sz w:val="20"/>
                <w:szCs w:val="20"/>
              </w:rPr>
            </w:pPr>
          </w:p>
        </w:tc>
        <w:tc>
          <w:tcPr>
            <w:tcW w:w="815" w:type="pct"/>
            <w:vMerge/>
            <w:tcBorders>
              <w:top w:val="nil"/>
              <w:left w:val="nil"/>
              <w:bottom w:val="single" w:sz="8" w:space="0" w:color="000000"/>
              <w:right w:val="single" w:sz="8" w:space="0" w:color="000000"/>
            </w:tcBorders>
            <w:tcMar>
              <w:top w:w="0" w:type="dxa"/>
              <w:left w:w="100" w:type="dxa"/>
              <w:bottom w:w="0" w:type="dxa"/>
              <w:right w:w="100" w:type="dxa"/>
            </w:tcMar>
          </w:tcPr>
          <w:p w14:paraId="01C295DB" w14:textId="77777777" w:rsidR="00EC0348" w:rsidRPr="007B5AFF" w:rsidRDefault="00EC0348" w:rsidP="00C61AB7">
            <w:pPr>
              <w:widowControl w:val="0"/>
              <w:spacing w:line="240" w:lineRule="auto"/>
              <w:rPr>
                <w:rFonts w:ascii="Times New Roman" w:eastAsia="Times New Roman" w:hAnsi="Times New Roman" w:cs="Times New Roman"/>
                <w:sz w:val="20"/>
                <w:szCs w:val="20"/>
              </w:rPr>
            </w:pPr>
          </w:p>
        </w:tc>
        <w:tc>
          <w:tcPr>
            <w:tcW w:w="1164" w:type="pct"/>
            <w:tcBorders>
              <w:top w:val="nil"/>
              <w:left w:val="nil"/>
              <w:bottom w:val="single" w:sz="8" w:space="0" w:color="000000"/>
              <w:right w:val="single" w:sz="8" w:space="0" w:color="000000"/>
            </w:tcBorders>
            <w:tcMar>
              <w:top w:w="0" w:type="dxa"/>
              <w:left w:w="100" w:type="dxa"/>
              <w:bottom w:w="0" w:type="dxa"/>
              <w:right w:w="100" w:type="dxa"/>
            </w:tcMar>
          </w:tcPr>
          <w:p w14:paraId="20FBA630"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2.1.2. Carrying capacity model based on a multi-criteria model.</w:t>
            </w:r>
          </w:p>
        </w:tc>
        <w:tc>
          <w:tcPr>
            <w:tcW w:w="1396" w:type="pct"/>
            <w:tcBorders>
              <w:top w:val="nil"/>
              <w:left w:val="nil"/>
              <w:bottom w:val="single" w:sz="8" w:space="0" w:color="000000"/>
              <w:right w:val="single" w:sz="8" w:space="0" w:color="000000"/>
            </w:tcBorders>
            <w:tcMar>
              <w:top w:w="0" w:type="dxa"/>
              <w:left w:w="100" w:type="dxa"/>
              <w:bottom w:w="0" w:type="dxa"/>
              <w:right w:w="100" w:type="dxa"/>
            </w:tcMar>
          </w:tcPr>
          <w:p w14:paraId="712338AF" w14:textId="3F2F61F2"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Carrying capacity for FFPACI </w:t>
            </w:r>
            <w:r w:rsidR="008F0F8F" w:rsidRPr="007B5AFF">
              <w:rPr>
                <w:rFonts w:ascii="Times New Roman" w:eastAsia="Times New Roman" w:hAnsi="Times New Roman" w:cs="Times New Roman"/>
                <w:sz w:val="20"/>
                <w:szCs w:val="20"/>
              </w:rPr>
              <w:t>i</w:t>
            </w:r>
            <w:r w:rsidRPr="007B5AFF">
              <w:rPr>
                <w:rFonts w:ascii="Times New Roman" w:eastAsia="Times New Roman" w:hAnsi="Times New Roman" w:cs="Times New Roman"/>
                <w:sz w:val="20"/>
                <w:szCs w:val="20"/>
              </w:rPr>
              <w:t>s 1466 people or 147 groups per season.</w:t>
            </w:r>
          </w:p>
        </w:tc>
        <w:tc>
          <w:tcPr>
            <w:tcW w:w="931" w:type="pct"/>
            <w:tcBorders>
              <w:top w:val="nil"/>
              <w:left w:val="nil"/>
              <w:bottom w:val="single" w:sz="8" w:space="0" w:color="000000"/>
              <w:right w:val="single" w:sz="8" w:space="0" w:color="000000"/>
            </w:tcBorders>
            <w:tcMar>
              <w:top w:w="0" w:type="dxa"/>
              <w:left w:w="100" w:type="dxa"/>
              <w:bottom w:w="0" w:type="dxa"/>
              <w:right w:w="100" w:type="dxa"/>
            </w:tcMar>
          </w:tcPr>
          <w:p w14:paraId="6F4279B9"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Pavón et al., 2023</w:t>
            </w:r>
          </w:p>
        </w:tc>
      </w:tr>
      <w:tr w:rsidR="00EC0348" w:rsidRPr="007B5AFF" w14:paraId="67CA7AA1" w14:textId="77777777" w:rsidTr="00C61AB7">
        <w:trPr>
          <w:trHeight w:val="1664"/>
        </w:trPr>
        <w:tc>
          <w:tcPr>
            <w:tcW w:w="694" w:type="pct"/>
            <w:vMerge/>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6ECE609" w14:textId="77777777" w:rsidR="00EC0348" w:rsidRPr="007B5AFF" w:rsidRDefault="00EC0348" w:rsidP="00C61AB7">
            <w:pPr>
              <w:widowControl w:val="0"/>
              <w:rPr>
                <w:rFonts w:ascii="Times New Roman" w:eastAsia="Times New Roman" w:hAnsi="Times New Roman" w:cs="Times New Roman"/>
                <w:sz w:val="20"/>
                <w:szCs w:val="20"/>
              </w:rPr>
            </w:pPr>
          </w:p>
        </w:tc>
        <w:tc>
          <w:tcPr>
            <w:tcW w:w="815" w:type="pct"/>
            <w:vMerge/>
            <w:tcBorders>
              <w:top w:val="nil"/>
              <w:left w:val="nil"/>
              <w:bottom w:val="single" w:sz="8" w:space="0" w:color="000000"/>
              <w:right w:val="single" w:sz="8" w:space="0" w:color="000000"/>
            </w:tcBorders>
            <w:tcMar>
              <w:top w:w="0" w:type="dxa"/>
              <w:left w:w="100" w:type="dxa"/>
              <w:bottom w:w="0" w:type="dxa"/>
              <w:right w:w="100" w:type="dxa"/>
            </w:tcMar>
          </w:tcPr>
          <w:p w14:paraId="3941AF0D" w14:textId="77777777" w:rsidR="00EC0348" w:rsidRPr="007B5AFF" w:rsidRDefault="00EC0348" w:rsidP="00C61AB7">
            <w:pPr>
              <w:widowControl w:val="0"/>
              <w:spacing w:line="240" w:lineRule="auto"/>
              <w:rPr>
                <w:rFonts w:ascii="Times New Roman" w:eastAsia="Times New Roman" w:hAnsi="Times New Roman" w:cs="Times New Roman"/>
                <w:sz w:val="20"/>
                <w:szCs w:val="20"/>
              </w:rPr>
            </w:pPr>
          </w:p>
        </w:tc>
        <w:tc>
          <w:tcPr>
            <w:tcW w:w="1164" w:type="pct"/>
            <w:tcBorders>
              <w:top w:val="nil"/>
              <w:left w:val="nil"/>
              <w:bottom w:val="single" w:sz="8" w:space="0" w:color="000000"/>
              <w:right w:val="single" w:sz="8" w:space="0" w:color="000000"/>
            </w:tcBorders>
            <w:tcMar>
              <w:top w:w="0" w:type="dxa"/>
              <w:left w:w="100" w:type="dxa"/>
              <w:bottom w:w="0" w:type="dxa"/>
              <w:right w:w="100" w:type="dxa"/>
            </w:tcMar>
          </w:tcPr>
          <w:p w14:paraId="27E56003" w14:textId="77777777" w:rsidR="00EC0348" w:rsidRPr="007B5AFF" w:rsidRDefault="00EC0348" w:rsidP="00C61AB7">
            <w:pPr>
              <w:spacing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2.1.3 Employment of UAVs for daily/weekly monitoring, identification of coverage of beach furniture, density of boats, record number of tourists, and determining the carrying capacity.</w:t>
            </w:r>
          </w:p>
        </w:tc>
        <w:tc>
          <w:tcPr>
            <w:tcW w:w="1396" w:type="pct"/>
            <w:tcBorders>
              <w:top w:val="nil"/>
              <w:left w:val="nil"/>
              <w:bottom w:val="single" w:sz="8" w:space="0" w:color="000000"/>
              <w:right w:val="single" w:sz="8" w:space="0" w:color="000000"/>
            </w:tcBorders>
            <w:tcMar>
              <w:top w:w="0" w:type="dxa"/>
              <w:left w:w="100" w:type="dxa"/>
              <w:bottom w:w="0" w:type="dxa"/>
              <w:right w:w="100" w:type="dxa"/>
            </w:tcMar>
          </w:tcPr>
          <w:p w14:paraId="25A12836"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This technology is a valuable tool for detecting recreational activities, permanent structures on beaches, and risks in marine areas.</w:t>
            </w:r>
          </w:p>
        </w:tc>
        <w:tc>
          <w:tcPr>
            <w:tcW w:w="931" w:type="pct"/>
            <w:tcBorders>
              <w:top w:val="nil"/>
              <w:left w:val="nil"/>
              <w:bottom w:val="single" w:sz="8" w:space="0" w:color="000000"/>
              <w:right w:val="single" w:sz="8" w:space="0" w:color="000000"/>
            </w:tcBorders>
            <w:tcMar>
              <w:top w:w="0" w:type="dxa"/>
              <w:left w:w="100" w:type="dxa"/>
              <w:bottom w:w="0" w:type="dxa"/>
              <w:right w:w="100" w:type="dxa"/>
            </w:tcMar>
          </w:tcPr>
          <w:p w14:paraId="32906048" w14:textId="59C25B07" w:rsidR="00EC0348" w:rsidRPr="007B5AFF" w:rsidRDefault="00EC0348" w:rsidP="00C61AB7">
            <w:pPr>
              <w:widowControl w:val="0"/>
              <w:spacing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Papazekou et al., 2024</w:t>
            </w:r>
          </w:p>
        </w:tc>
      </w:tr>
      <w:tr w:rsidR="00EC0348" w:rsidRPr="007B5AFF" w14:paraId="7678B2BB" w14:textId="77777777" w:rsidTr="00C61AB7">
        <w:trPr>
          <w:trHeight w:val="2700"/>
        </w:trPr>
        <w:tc>
          <w:tcPr>
            <w:tcW w:w="694" w:type="pct"/>
            <w:vMerge/>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DCF4F79" w14:textId="77777777" w:rsidR="00EC0348" w:rsidRPr="007B5AFF" w:rsidRDefault="00EC0348" w:rsidP="00C61AB7">
            <w:pPr>
              <w:widowControl w:val="0"/>
              <w:rPr>
                <w:rFonts w:ascii="Times New Roman" w:eastAsia="Times New Roman" w:hAnsi="Times New Roman" w:cs="Times New Roman"/>
                <w:sz w:val="20"/>
                <w:szCs w:val="20"/>
              </w:rPr>
            </w:pPr>
          </w:p>
        </w:tc>
        <w:tc>
          <w:tcPr>
            <w:tcW w:w="815" w:type="pct"/>
            <w:vMerge/>
            <w:tcBorders>
              <w:top w:val="nil"/>
              <w:left w:val="nil"/>
              <w:bottom w:val="single" w:sz="8" w:space="0" w:color="000000"/>
              <w:right w:val="single" w:sz="8" w:space="0" w:color="000000"/>
            </w:tcBorders>
            <w:tcMar>
              <w:top w:w="0" w:type="dxa"/>
              <w:left w:w="100" w:type="dxa"/>
              <w:bottom w:w="0" w:type="dxa"/>
              <w:right w:w="100" w:type="dxa"/>
            </w:tcMar>
          </w:tcPr>
          <w:p w14:paraId="7528BEC1" w14:textId="77777777" w:rsidR="00EC0348" w:rsidRPr="007B5AFF" w:rsidRDefault="00EC0348" w:rsidP="00C61AB7">
            <w:pPr>
              <w:widowControl w:val="0"/>
              <w:spacing w:line="240" w:lineRule="auto"/>
              <w:rPr>
                <w:rFonts w:ascii="Times New Roman" w:eastAsia="Times New Roman" w:hAnsi="Times New Roman" w:cs="Times New Roman"/>
                <w:sz w:val="20"/>
                <w:szCs w:val="20"/>
              </w:rPr>
            </w:pPr>
          </w:p>
        </w:tc>
        <w:tc>
          <w:tcPr>
            <w:tcW w:w="1164" w:type="pct"/>
            <w:tcBorders>
              <w:top w:val="nil"/>
              <w:left w:val="nil"/>
              <w:bottom w:val="single" w:sz="8" w:space="0" w:color="000000"/>
              <w:right w:val="single" w:sz="8" w:space="0" w:color="000000"/>
            </w:tcBorders>
            <w:tcMar>
              <w:top w:w="0" w:type="dxa"/>
              <w:left w:w="100" w:type="dxa"/>
              <w:bottom w:w="0" w:type="dxa"/>
              <w:right w:w="100" w:type="dxa"/>
            </w:tcMar>
          </w:tcPr>
          <w:p w14:paraId="372ADE3C" w14:textId="6802A630"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2.1.4. </w:t>
            </w:r>
            <w:r w:rsidR="008F0F8F" w:rsidRPr="007B5AFF">
              <w:rPr>
                <w:rFonts w:ascii="Times New Roman" w:eastAsia="Times New Roman" w:hAnsi="Times New Roman" w:cs="Times New Roman"/>
                <w:sz w:val="20"/>
                <w:szCs w:val="20"/>
              </w:rPr>
              <w:t>O</w:t>
            </w:r>
            <w:r w:rsidRPr="007B5AFF">
              <w:rPr>
                <w:rFonts w:ascii="Times New Roman" w:eastAsia="Times New Roman" w:hAnsi="Times New Roman" w:cs="Times New Roman"/>
                <w:sz w:val="20"/>
                <w:szCs w:val="20"/>
              </w:rPr>
              <w:t>bservation to compare differences in nesting behavior and reproductive success with/without tourists.</w:t>
            </w:r>
          </w:p>
        </w:tc>
        <w:tc>
          <w:tcPr>
            <w:tcW w:w="1396" w:type="pct"/>
            <w:tcBorders>
              <w:top w:val="nil"/>
              <w:left w:val="nil"/>
              <w:bottom w:val="single" w:sz="8" w:space="0" w:color="000000"/>
              <w:right w:val="single" w:sz="8" w:space="0" w:color="000000"/>
            </w:tcBorders>
            <w:tcMar>
              <w:top w:w="0" w:type="dxa"/>
              <w:left w:w="100" w:type="dxa"/>
              <w:bottom w:w="0" w:type="dxa"/>
              <w:right w:w="100" w:type="dxa"/>
            </w:tcMar>
          </w:tcPr>
          <w:p w14:paraId="029C81D6"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Turtles observed with tourists spent less time covering their nests, more time descending to the sea, and took a less direct route back to it.</w:t>
            </w:r>
          </w:p>
        </w:tc>
        <w:tc>
          <w:tcPr>
            <w:tcW w:w="931" w:type="pct"/>
            <w:tcBorders>
              <w:top w:val="nil"/>
              <w:left w:val="nil"/>
              <w:bottom w:val="single" w:sz="8" w:space="0" w:color="000000"/>
              <w:right w:val="single" w:sz="8" w:space="0" w:color="000000"/>
            </w:tcBorders>
            <w:tcMar>
              <w:top w:w="0" w:type="dxa"/>
              <w:left w:w="100" w:type="dxa"/>
              <w:bottom w:w="0" w:type="dxa"/>
              <w:right w:w="100" w:type="dxa"/>
            </w:tcMar>
          </w:tcPr>
          <w:p w14:paraId="492DA0A5"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Smith </w:t>
            </w:r>
            <w:r w:rsidRPr="007B5AFF">
              <w:rPr>
                <w:rFonts w:ascii="Times New Roman" w:eastAsia="Times New Roman" w:hAnsi="Times New Roman" w:cs="Times New Roman"/>
                <w:iCs/>
                <w:sz w:val="20"/>
                <w:szCs w:val="20"/>
              </w:rPr>
              <w:t>et al</w:t>
            </w:r>
            <w:r w:rsidRPr="007B5AFF">
              <w:rPr>
                <w:rFonts w:ascii="Times New Roman" w:eastAsia="Times New Roman" w:hAnsi="Times New Roman" w:cs="Times New Roman"/>
                <w:sz w:val="20"/>
                <w:szCs w:val="20"/>
              </w:rPr>
              <w:t>., 2021</w:t>
            </w:r>
          </w:p>
        </w:tc>
      </w:tr>
      <w:tr w:rsidR="00EC0348" w:rsidRPr="000A2281" w14:paraId="11447C0C" w14:textId="77777777" w:rsidTr="00C61AB7">
        <w:trPr>
          <w:trHeight w:val="1540"/>
        </w:trPr>
        <w:tc>
          <w:tcPr>
            <w:tcW w:w="694" w:type="pct"/>
            <w:vMerge/>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F6DAA25" w14:textId="77777777" w:rsidR="00EC0348" w:rsidRPr="007B5AFF" w:rsidRDefault="00EC0348" w:rsidP="00C61AB7">
            <w:pPr>
              <w:widowControl w:val="0"/>
              <w:rPr>
                <w:rFonts w:ascii="Times New Roman" w:eastAsia="Times New Roman" w:hAnsi="Times New Roman" w:cs="Times New Roman"/>
                <w:sz w:val="20"/>
                <w:szCs w:val="20"/>
              </w:rPr>
            </w:pPr>
          </w:p>
        </w:tc>
        <w:tc>
          <w:tcPr>
            <w:tcW w:w="815" w:type="pct"/>
            <w:vMerge/>
            <w:tcBorders>
              <w:top w:val="nil"/>
              <w:left w:val="nil"/>
              <w:bottom w:val="single" w:sz="8" w:space="0" w:color="000000"/>
              <w:right w:val="single" w:sz="8" w:space="0" w:color="000000"/>
            </w:tcBorders>
            <w:tcMar>
              <w:top w:w="0" w:type="dxa"/>
              <w:left w:w="100" w:type="dxa"/>
              <w:bottom w:w="0" w:type="dxa"/>
              <w:right w:w="100" w:type="dxa"/>
            </w:tcMar>
          </w:tcPr>
          <w:p w14:paraId="7D250ACE" w14:textId="77777777" w:rsidR="00EC0348" w:rsidRPr="007B5AFF" w:rsidRDefault="00EC0348" w:rsidP="00C61AB7">
            <w:pPr>
              <w:widowControl w:val="0"/>
              <w:spacing w:line="240" w:lineRule="auto"/>
              <w:rPr>
                <w:rFonts w:ascii="Times New Roman" w:eastAsia="Times New Roman" w:hAnsi="Times New Roman" w:cs="Times New Roman"/>
                <w:sz w:val="20"/>
                <w:szCs w:val="20"/>
              </w:rPr>
            </w:pPr>
          </w:p>
        </w:tc>
        <w:tc>
          <w:tcPr>
            <w:tcW w:w="1164" w:type="pct"/>
            <w:tcBorders>
              <w:top w:val="nil"/>
              <w:left w:val="nil"/>
              <w:bottom w:val="single" w:sz="8" w:space="0" w:color="000000"/>
              <w:right w:val="single" w:sz="8" w:space="0" w:color="000000"/>
            </w:tcBorders>
            <w:tcMar>
              <w:top w:w="0" w:type="dxa"/>
              <w:left w:w="100" w:type="dxa"/>
              <w:bottom w:w="0" w:type="dxa"/>
              <w:right w:w="100" w:type="dxa"/>
            </w:tcMar>
          </w:tcPr>
          <w:p w14:paraId="111C77FA"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2.1.5 Marine debris categorization and distribution sampling in different seasons along beach transects</w:t>
            </w:r>
          </w:p>
        </w:tc>
        <w:tc>
          <w:tcPr>
            <w:tcW w:w="1396" w:type="pct"/>
            <w:tcBorders>
              <w:top w:val="nil"/>
              <w:left w:val="nil"/>
              <w:bottom w:val="single" w:sz="8" w:space="0" w:color="000000"/>
              <w:right w:val="single" w:sz="8" w:space="0" w:color="000000"/>
            </w:tcBorders>
            <w:tcMar>
              <w:top w:w="0" w:type="dxa"/>
              <w:left w:w="100" w:type="dxa"/>
              <w:bottom w:w="0" w:type="dxa"/>
              <w:right w:w="100" w:type="dxa"/>
            </w:tcMar>
          </w:tcPr>
          <w:p w14:paraId="0C335E1B"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During summer items quantities were the most abundant. Marine debris caused by tourism activities could be properly differentiated, representing 70% of the sample.</w:t>
            </w:r>
          </w:p>
        </w:tc>
        <w:tc>
          <w:tcPr>
            <w:tcW w:w="931" w:type="pct"/>
            <w:tcBorders>
              <w:top w:val="nil"/>
              <w:left w:val="nil"/>
              <w:bottom w:val="single" w:sz="8" w:space="0" w:color="000000"/>
              <w:right w:val="single" w:sz="8" w:space="0" w:color="000000"/>
            </w:tcBorders>
            <w:tcMar>
              <w:top w:w="0" w:type="dxa"/>
              <w:left w:w="100" w:type="dxa"/>
              <w:bottom w:w="0" w:type="dxa"/>
              <w:right w:w="100" w:type="dxa"/>
            </w:tcMar>
          </w:tcPr>
          <w:p w14:paraId="29ADF2B3" w14:textId="77777777" w:rsidR="00EC0348" w:rsidRPr="00747827" w:rsidRDefault="00EC0348" w:rsidP="00C61AB7">
            <w:pPr>
              <w:spacing w:before="240" w:line="240" w:lineRule="auto"/>
              <w:rPr>
                <w:rFonts w:ascii="Times New Roman" w:eastAsia="Times New Roman" w:hAnsi="Times New Roman" w:cs="Times New Roman"/>
                <w:sz w:val="20"/>
                <w:szCs w:val="20"/>
                <w:lang w:val="es-MX"/>
              </w:rPr>
            </w:pPr>
            <w:r w:rsidRPr="00747827">
              <w:rPr>
                <w:rFonts w:ascii="Times New Roman" w:eastAsia="Times New Roman" w:hAnsi="Times New Roman" w:cs="Times New Roman"/>
                <w:sz w:val="20"/>
                <w:szCs w:val="20"/>
                <w:lang w:val="es-MX"/>
              </w:rPr>
              <w:t xml:space="preserve">Ivar do Sul </w:t>
            </w:r>
            <w:r w:rsidRPr="00747827">
              <w:rPr>
                <w:rFonts w:ascii="Times New Roman" w:eastAsia="Times New Roman" w:hAnsi="Times New Roman" w:cs="Times New Roman"/>
                <w:iCs/>
                <w:sz w:val="20"/>
                <w:szCs w:val="20"/>
                <w:lang w:val="es-MX"/>
              </w:rPr>
              <w:t>et al</w:t>
            </w:r>
            <w:r w:rsidRPr="00747827">
              <w:rPr>
                <w:rFonts w:ascii="Times New Roman" w:eastAsia="Times New Roman" w:hAnsi="Times New Roman" w:cs="Times New Roman"/>
                <w:sz w:val="20"/>
                <w:szCs w:val="20"/>
                <w:lang w:val="es-MX"/>
              </w:rPr>
              <w:t>., 2011</w:t>
            </w:r>
          </w:p>
        </w:tc>
      </w:tr>
      <w:tr w:rsidR="00EC0348" w:rsidRPr="007B5AFF" w14:paraId="406B6CA1" w14:textId="77777777" w:rsidTr="00C61AB7">
        <w:trPr>
          <w:trHeight w:val="1115"/>
        </w:trPr>
        <w:tc>
          <w:tcPr>
            <w:tcW w:w="694" w:type="pct"/>
            <w:vMerge/>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B57829F" w14:textId="77777777" w:rsidR="00EC0348" w:rsidRPr="00747827" w:rsidRDefault="00EC0348" w:rsidP="00C61AB7">
            <w:pPr>
              <w:widowControl w:val="0"/>
              <w:rPr>
                <w:rFonts w:ascii="Times New Roman" w:eastAsia="Times New Roman" w:hAnsi="Times New Roman" w:cs="Times New Roman"/>
                <w:sz w:val="20"/>
                <w:szCs w:val="20"/>
                <w:lang w:val="es-MX"/>
              </w:rPr>
            </w:pPr>
          </w:p>
        </w:tc>
        <w:tc>
          <w:tcPr>
            <w:tcW w:w="815" w:type="pct"/>
            <w:vMerge/>
            <w:tcBorders>
              <w:top w:val="nil"/>
              <w:left w:val="nil"/>
              <w:bottom w:val="single" w:sz="8" w:space="0" w:color="000000"/>
              <w:right w:val="single" w:sz="8" w:space="0" w:color="000000"/>
            </w:tcBorders>
            <w:tcMar>
              <w:top w:w="0" w:type="dxa"/>
              <w:left w:w="100" w:type="dxa"/>
              <w:bottom w:w="0" w:type="dxa"/>
              <w:right w:w="100" w:type="dxa"/>
            </w:tcMar>
          </w:tcPr>
          <w:p w14:paraId="373AD252" w14:textId="77777777" w:rsidR="00EC0348" w:rsidRPr="00747827" w:rsidRDefault="00EC0348" w:rsidP="00C61AB7">
            <w:pPr>
              <w:widowControl w:val="0"/>
              <w:spacing w:line="240" w:lineRule="auto"/>
              <w:rPr>
                <w:rFonts w:ascii="Times New Roman" w:eastAsia="Times New Roman" w:hAnsi="Times New Roman" w:cs="Times New Roman"/>
                <w:sz w:val="20"/>
                <w:szCs w:val="20"/>
                <w:lang w:val="es-MX"/>
              </w:rPr>
            </w:pPr>
          </w:p>
        </w:tc>
        <w:tc>
          <w:tcPr>
            <w:tcW w:w="1164" w:type="pct"/>
            <w:tcBorders>
              <w:top w:val="nil"/>
              <w:left w:val="nil"/>
              <w:bottom w:val="single" w:sz="8" w:space="0" w:color="000000"/>
              <w:right w:val="single" w:sz="8" w:space="0" w:color="000000"/>
            </w:tcBorders>
            <w:tcMar>
              <w:top w:w="0" w:type="dxa"/>
              <w:left w:w="100" w:type="dxa"/>
              <w:bottom w:w="0" w:type="dxa"/>
              <w:right w:w="100" w:type="dxa"/>
            </w:tcMar>
          </w:tcPr>
          <w:p w14:paraId="66A37558"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2.1.6 Comparison of hatchling orientation toward the ocean between areas with/without artificial lighting </w:t>
            </w:r>
          </w:p>
        </w:tc>
        <w:tc>
          <w:tcPr>
            <w:tcW w:w="1396" w:type="pct"/>
            <w:tcBorders>
              <w:top w:val="nil"/>
              <w:left w:val="nil"/>
              <w:bottom w:val="single" w:sz="8" w:space="0" w:color="000000"/>
              <w:right w:val="single" w:sz="8" w:space="0" w:color="000000"/>
            </w:tcBorders>
            <w:tcMar>
              <w:top w:w="0" w:type="dxa"/>
              <w:left w:w="100" w:type="dxa"/>
              <w:bottom w:w="0" w:type="dxa"/>
              <w:right w:w="100" w:type="dxa"/>
            </w:tcMar>
          </w:tcPr>
          <w:p w14:paraId="27D99DD7" w14:textId="36C30ADF"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The track of hatchlings in </w:t>
            </w:r>
            <w:r w:rsidR="008F0F8F" w:rsidRPr="007B5AFF">
              <w:rPr>
                <w:rFonts w:ascii="Times New Roman" w:eastAsia="Times New Roman" w:hAnsi="Times New Roman" w:cs="Times New Roman"/>
                <w:sz w:val="20"/>
                <w:szCs w:val="20"/>
              </w:rPr>
              <w:t>illuminated</w:t>
            </w:r>
            <w:r w:rsidRPr="007B5AFF">
              <w:rPr>
                <w:rFonts w:ascii="Times New Roman" w:eastAsia="Times New Roman" w:hAnsi="Times New Roman" w:cs="Times New Roman"/>
                <w:sz w:val="20"/>
                <w:szCs w:val="20"/>
              </w:rPr>
              <w:t xml:space="preserve"> areas showed trajectory changes in 86.67%</w:t>
            </w:r>
          </w:p>
        </w:tc>
        <w:tc>
          <w:tcPr>
            <w:tcW w:w="931" w:type="pct"/>
            <w:tcBorders>
              <w:top w:val="nil"/>
              <w:left w:val="nil"/>
              <w:bottom w:val="single" w:sz="8" w:space="0" w:color="000000"/>
              <w:right w:val="single" w:sz="8" w:space="0" w:color="000000"/>
            </w:tcBorders>
            <w:tcMar>
              <w:top w:w="0" w:type="dxa"/>
              <w:left w:w="100" w:type="dxa"/>
              <w:bottom w:w="0" w:type="dxa"/>
              <w:right w:w="100" w:type="dxa"/>
            </w:tcMar>
          </w:tcPr>
          <w:p w14:paraId="62891805"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color w:val="222222"/>
                <w:sz w:val="20"/>
                <w:szCs w:val="20"/>
              </w:rPr>
              <w:t xml:space="preserve">Simões </w:t>
            </w:r>
            <w:r w:rsidRPr="007B5AFF">
              <w:rPr>
                <w:rFonts w:ascii="Times New Roman" w:eastAsia="Times New Roman" w:hAnsi="Times New Roman" w:cs="Times New Roman"/>
                <w:iCs/>
                <w:color w:val="222222"/>
                <w:sz w:val="20"/>
                <w:szCs w:val="20"/>
              </w:rPr>
              <w:t>et al</w:t>
            </w:r>
            <w:r w:rsidRPr="007B5AFF">
              <w:rPr>
                <w:rFonts w:ascii="Times New Roman" w:eastAsia="Times New Roman" w:hAnsi="Times New Roman" w:cs="Times New Roman"/>
                <w:color w:val="222222"/>
                <w:sz w:val="20"/>
                <w:szCs w:val="20"/>
              </w:rPr>
              <w:t>., 2017</w:t>
            </w:r>
          </w:p>
        </w:tc>
      </w:tr>
      <w:tr w:rsidR="00EC0348" w:rsidRPr="007B5AFF" w14:paraId="7BAF7359" w14:textId="77777777" w:rsidTr="00C61AB7">
        <w:trPr>
          <w:trHeight w:val="1514"/>
        </w:trPr>
        <w:tc>
          <w:tcPr>
            <w:tcW w:w="694" w:type="pct"/>
            <w:vMerge/>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4333D25" w14:textId="77777777" w:rsidR="00EC0348" w:rsidRPr="007B5AFF" w:rsidRDefault="00EC0348" w:rsidP="00C61AB7">
            <w:pPr>
              <w:widowControl w:val="0"/>
              <w:rPr>
                <w:rFonts w:ascii="Times New Roman" w:eastAsia="Times New Roman" w:hAnsi="Times New Roman" w:cs="Times New Roman"/>
                <w:sz w:val="20"/>
                <w:szCs w:val="20"/>
              </w:rPr>
            </w:pPr>
          </w:p>
        </w:tc>
        <w:tc>
          <w:tcPr>
            <w:tcW w:w="815" w:type="pct"/>
            <w:vMerge/>
            <w:tcBorders>
              <w:top w:val="nil"/>
              <w:left w:val="nil"/>
              <w:bottom w:val="single" w:sz="8" w:space="0" w:color="000000"/>
              <w:right w:val="single" w:sz="8" w:space="0" w:color="000000"/>
            </w:tcBorders>
            <w:tcMar>
              <w:top w:w="0" w:type="dxa"/>
              <w:left w:w="100" w:type="dxa"/>
              <w:bottom w:w="0" w:type="dxa"/>
              <w:right w:w="100" w:type="dxa"/>
            </w:tcMar>
          </w:tcPr>
          <w:p w14:paraId="6CBD9A6B" w14:textId="77777777" w:rsidR="00EC0348" w:rsidRPr="007B5AFF" w:rsidRDefault="00EC0348" w:rsidP="00C61AB7">
            <w:pPr>
              <w:widowControl w:val="0"/>
              <w:spacing w:line="240" w:lineRule="auto"/>
              <w:rPr>
                <w:rFonts w:ascii="Times New Roman" w:eastAsia="Times New Roman" w:hAnsi="Times New Roman" w:cs="Times New Roman"/>
                <w:sz w:val="20"/>
                <w:szCs w:val="20"/>
              </w:rPr>
            </w:pPr>
          </w:p>
        </w:tc>
        <w:tc>
          <w:tcPr>
            <w:tcW w:w="1164" w:type="pct"/>
            <w:tcBorders>
              <w:top w:val="nil"/>
              <w:left w:val="nil"/>
              <w:bottom w:val="single" w:sz="8" w:space="0" w:color="000000"/>
              <w:right w:val="single" w:sz="8" w:space="0" w:color="000000"/>
            </w:tcBorders>
            <w:tcMar>
              <w:top w:w="0" w:type="dxa"/>
              <w:left w:w="100" w:type="dxa"/>
              <w:bottom w:w="0" w:type="dxa"/>
              <w:right w:w="100" w:type="dxa"/>
            </w:tcMar>
          </w:tcPr>
          <w:p w14:paraId="40D9DCF4"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2.1.7 Encounter rates and behavior assessment between sea turtles and tourists. </w:t>
            </w:r>
          </w:p>
        </w:tc>
        <w:tc>
          <w:tcPr>
            <w:tcW w:w="1396" w:type="pct"/>
            <w:tcBorders>
              <w:top w:val="nil"/>
              <w:left w:val="nil"/>
              <w:bottom w:val="single" w:sz="8" w:space="0" w:color="000000"/>
              <w:right w:val="single" w:sz="8" w:space="0" w:color="000000"/>
            </w:tcBorders>
            <w:tcMar>
              <w:top w:w="0" w:type="dxa"/>
              <w:left w:w="100" w:type="dxa"/>
              <w:bottom w:w="0" w:type="dxa"/>
              <w:right w:w="100" w:type="dxa"/>
            </w:tcMar>
          </w:tcPr>
          <w:p w14:paraId="00FE4DA4"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Sea turtles avoid humans, moving into deeper waters that could potentially cost losing access to optimal thermal conditions for eggs and internesting intervals </w:t>
            </w:r>
          </w:p>
        </w:tc>
        <w:tc>
          <w:tcPr>
            <w:tcW w:w="931" w:type="pct"/>
            <w:tcBorders>
              <w:top w:val="nil"/>
              <w:left w:val="nil"/>
              <w:bottom w:val="single" w:sz="8" w:space="0" w:color="000000"/>
              <w:right w:val="single" w:sz="8" w:space="0" w:color="000000"/>
            </w:tcBorders>
            <w:tcMar>
              <w:top w:w="0" w:type="dxa"/>
              <w:left w:w="100" w:type="dxa"/>
              <w:bottom w:w="0" w:type="dxa"/>
              <w:right w:w="100" w:type="dxa"/>
            </w:tcMar>
          </w:tcPr>
          <w:p w14:paraId="36F54D9E" w14:textId="77777777" w:rsidR="00EC0348" w:rsidRPr="007B5AFF" w:rsidRDefault="00EC0348" w:rsidP="00C61AB7">
            <w:pPr>
              <w:widowControl w:val="0"/>
              <w:spacing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Schofield</w:t>
            </w:r>
            <w:r w:rsidRPr="007B5AFF">
              <w:rPr>
                <w:rFonts w:ascii="Times New Roman" w:eastAsia="Times New Roman" w:hAnsi="Times New Roman" w:cs="Times New Roman"/>
                <w:i/>
                <w:iCs/>
                <w:sz w:val="20"/>
                <w:szCs w:val="20"/>
              </w:rPr>
              <w:t xml:space="preserve"> </w:t>
            </w:r>
            <w:r w:rsidRPr="007B5AFF">
              <w:rPr>
                <w:rFonts w:ascii="Times New Roman" w:eastAsia="Times New Roman" w:hAnsi="Times New Roman" w:cs="Times New Roman"/>
                <w:iCs/>
                <w:sz w:val="20"/>
                <w:szCs w:val="20"/>
              </w:rPr>
              <w:t>et al</w:t>
            </w:r>
            <w:r w:rsidRPr="007B5AFF">
              <w:rPr>
                <w:rFonts w:ascii="Times New Roman" w:eastAsia="Times New Roman" w:hAnsi="Times New Roman" w:cs="Times New Roman"/>
                <w:sz w:val="20"/>
                <w:szCs w:val="20"/>
              </w:rPr>
              <w:t>., 2021</w:t>
            </w:r>
          </w:p>
        </w:tc>
      </w:tr>
      <w:tr w:rsidR="00EC0348" w:rsidRPr="007B5AFF" w14:paraId="2DA6D7B1" w14:textId="77777777" w:rsidTr="00C61AB7">
        <w:trPr>
          <w:trHeight w:val="1393"/>
        </w:trPr>
        <w:tc>
          <w:tcPr>
            <w:tcW w:w="694" w:type="pct"/>
            <w:vMerge/>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4E9178B" w14:textId="77777777" w:rsidR="00EC0348" w:rsidRPr="007B5AFF" w:rsidRDefault="00EC0348" w:rsidP="00C61AB7">
            <w:pPr>
              <w:widowControl w:val="0"/>
              <w:rPr>
                <w:rFonts w:ascii="Times New Roman" w:eastAsia="Times New Roman" w:hAnsi="Times New Roman" w:cs="Times New Roman"/>
                <w:sz w:val="20"/>
                <w:szCs w:val="20"/>
              </w:rPr>
            </w:pPr>
          </w:p>
        </w:tc>
        <w:tc>
          <w:tcPr>
            <w:tcW w:w="815" w:type="pct"/>
            <w:vMerge/>
            <w:tcBorders>
              <w:top w:val="nil"/>
              <w:left w:val="nil"/>
              <w:bottom w:val="single" w:sz="8" w:space="0" w:color="000000"/>
              <w:right w:val="single" w:sz="8" w:space="0" w:color="000000"/>
            </w:tcBorders>
            <w:tcMar>
              <w:top w:w="0" w:type="dxa"/>
              <w:left w:w="100" w:type="dxa"/>
              <w:bottom w:w="0" w:type="dxa"/>
              <w:right w:w="100" w:type="dxa"/>
            </w:tcMar>
          </w:tcPr>
          <w:p w14:paraId="4D38ECDD" w14:textId="77777777" w:rsidR="00EC0348" w:rsidRPr="007B5AFF" w:rsidRDefault="00EC0348" w:rsidP="00C61AB7">
            <w:pPr>
              <w:widowControl w:val="0"/>
              <w:spacing w:line="240" w:lineRule="auto"/>
              <w:rPr>
                <w:rFonts w:ascii="Times New Roman" w:eastAsia="Times New Roman" w:hAnsi="Times New Roman" w:cs="Times New Roman"/>
                <w:sz w:val="20"/>
                <w:szCs w:val="20"/>
              </w:rPr>
            </w:pPr>
          </w:p>
        </w:tc>
        <w:tc>
          <w:tcPr>
            <w:tcW w:w="1164" w:type="pct"/>
            <w:tcBorders>
              <w:top w:val="nil"/>
              <w:left w:val="nil"/>
              <w:bottom w:val="single" w:sz="8" w:space="0" w:color="000000"/>
              <w:right w:val="single" w:sz="8" w:space="0" w:color="000000"/>
            </w:tcBorders>
            <w:tcMar>
              <w:top w:w="0" w:type="dxa"/>
              <w:left w:w="100" w:type="dxa"/>
              <w:bottom w:w="0" w:type="dxa"/>
              <w:right w:w="100" w:type="dxa"/>
            </w:tcMar>
          </w:tcPr>
          <w:p w14:paraId="1BE3AB0F"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2.1.8 Number of tyre ruts, width and depth and distance between tracks likely to be encountered by hatchlings</w:t>
            </w:r>
          </w:p>
        </w:tc>
        <w:tc>
          <w:tcPr>
            <w:tcW w:w="1396" w:type="pct"/>
            <w:tcBorders>
              <w:top w:val="nil"/>
              <w:left w:val="nil"/>
              <w:bottom w:val="single" w:sz="8" w:space="0" w:color="000000"/>
              <w:right w:val="single" w:sz="8" w:space="0" w:color="000000"/>
            </w:tcBorders>
            <w:tcMar>
              <w:top w:w="0" w:type="dxa"/>
              <w:left w:w="100" w:type="dxa"/>
              <w:bottom w:w="0" w:type="dxa"/>
              <w:right w:w="100" w:type="dxa"/>
            </w:tcMar>
          </w:tcPr>
          <w:p w14:paraId="082630F3"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Crawl time was affected by the number of tracks and depth- Also carapace length and nest of origin affected time needed to reach the ocean</w:t>
            </w:r>
          </w:p>
        </w:tc>
        <w:tc>
          <w:tcPr>
            <w:tcW w:w="931" w:type="pct"/>
            <w:tcBorders>
              <w:top w:val="nil"/>
              <w:left w:val="nil"/>
              <w:bottom w:val="single" w:sz="8" w:space="0" w:color="000000"/>
              <w:right w:val="single" w:sz="8" w:space="0" w:color="000000"/>
            </w:tcBorders>
            <w:tcMar>
              <w:top w:w="0" w:type="dxa"/>
              <w:left w:w="100" w:type="dxa"/>
              <w:bottom w:w="0" w:type="dxa"/>
              <w:right w:w="100" w:type="dxa"/>
            </w:tcMar>
          </w:tcPr>
          <w:p w14:paraId="3C308D3B" w14:textId="77777777" w:rsidR="00EC0348" w:rsidRPr="007B5AFF" w:rsidRDefault="00EC0348" w:rsidP="00C61AB7">
            <w:pPr>
              <w:widowControl w:val="0"/>
              <w:spacing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Aguilera </w:t>
            </w:r>
            <w:r w:rsidRPr="007B5AFF">
              <w:rPr>
                <w:rFonts w:ascii="Times New Roman" w:eastAsia="Times New Roman" w:hAnsi="Times New Roman" w:cs="Times New Roman"/>
                <w:iCs/>
                <w:sz w:val="20"/>
                <w:szCs w:val="20"/>
              </w:rPr>
              <w:t>et al</w:t>
            </w:r>
            <w:r w:rsidRPr="007B5AFF">
              <w:rPr>
                <w:rFonts w:ascii="Times New Roman" w:eastAsia="Times New Roman" w:hAnsi="Times New Roman" w:cs="Times New Roman"/>
                <w:sz w:val="20"/>
                <w:szCs w:val="20"/>
              </w:rPr>
              <w:t>., 2018</w:t>
            </w:r>
          </w:p>
        </w:tc>
      </w:tr>
      <w:tr w:rsidR="00EC0348" w:rsidRPr="007B5AFF" w14:paraId="0508F2FC" w14:textId="77777777" w:rsidTr="00C61AB7">
        <w:trPr>
          <w:trHeight w:val="2355"/>
        </w:trPr>
        <w:tc>
          <w:tcPr>
            <w:tcW w:w="694" w:type="pct"/>
            <w:vMerge/>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4AD712C" w14:textId="77777777" w:rsidR="00EC0348" w:rsidRPr="007B5AFF" w:rsidRDefault="00EC0348" w:rsidP="00C61AB7">
            <w:pPr>
              <w:widowControl w:val="0"/>
              <w:rPr>
                <w:rFonts w:ascii="Times New Roman" w:eastAsia="Times New Roman" w:hAnsi="Times New Roman" w:cs="Times New Roman"/>
                <w:sz w:val="20"/>
                <w:szCs w:val="20"/>
              </w:rPr>
            </w:pPr>
          </w:p>
        </w:tc>
        <w:tc>
          <w:tcPr>
            <w:tcW w:w="815" w:type="pct"/>
            <w:vMerge/>
            <w:tcBorders>
              <w:top w:val="nil"/>
              <w:left w:val="nil"/>
              <w:bottom w:val="single" w:sz="8" w:space="0" w:color="000000"/>
              <w:right w:val="single" w:sz="8" w:space="0" w:color="000000"/>
            </w:tcBorders>
            <w:tcMar>
              <w:top w:w="0" w:type="dxa"/>
              <w:left w:w="100" w:type="dxa"/>
              <w:bottom w:w="0" w:type="dxa"/>
              <w:right w:w="100" w:type="dxa"/>
            </w:tcMar>
          </w:tcPr>
          <w:p w14:paraId="3CDB96F3" w14:textId="77777777" w:rsidR="00EC0348" w:rsidRPr="007B5AFF" w:rsidRDefault="00EC0348" w:rsidP="00C61AB7">
            <w:pPr>
              <w:widowControl w:val="0"/>
              <w:spacing w:line="240" w:lineRule="auto"/>
              <w:rPr>
                <w:rFonts w:ascii="Times New Roman" w:eastAsia="Times New Roman" w:hAnsi="Times New Roman" w:cs="Times New Roman"/>
                <w:sz w:val="20"/>
                <w:szCs w:val="20"/>
              </w:rPr>
            </w:pPr>
          </w:p>
        </w:tc>
        <w:tc>
          <w:tcPr>
            <w:tcW w:w="1164" w:type="pct"/>
            <w:tcBorders>
              <w:top w:val="nil"/>
              <w:left w:val="nil"/>
              <w:bottom w:val="single" w:sz="8" w:space="0" w:color="000000"/>
              <w:right w:val="single" w:sz="8" w:space="0" w:color="000000"/>
            </w:tcBorders>
            <w:tcMar>
              <w:top w:w="0" w:type="dxa"/>
              <w:left w:w="100" w:type="dxa"/>
              <w:bottom w:w="0" w:type="dxa"/>
              <w:right w:w="100" w:type="dxa"/>
            </w:tcMar>
          </w:tcPr>
          <w:p w14:paraId="4F3ACCC1"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2.1.9 Identification of nesting areas and threats which had Analytic Hierarchy Process (AHP)</w:t>
            </w:r>
          </w:p>
        </w:tc>
        <w:tc>
          <w:tcPr>
            <w:tcW w:w="1396" w:type="pct"/>
            <w:tcBorders>
              <w:top w:val="nil"/>
              <w:left w:val="nil"/>
              <w:bottom w:val="single" w:sz="8" w:space="0" w:color="000000"/>
              <w:right w:val="single" w:sz="8" w:space="0" w:color="000000"/>
            </w:tcBorders>
            <w:tcMar>
              <w:top w:w="0" w:type="dxa"/>
              <w:left w:w="100" w:type="dxa"/>
              <w:bottom w:w="0" w:type="dxa"/>
              <w:right w:w="100" w:type="dxa"/>
            </w:tcMar>
          </w:tcPr>
          <w:p w14:paraId="1DCDF835"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Tourism could affect 59.8% of all nesting sites if the necessary protection measures are not taken.</w:t>
            </w:r>
          </w:p>
        </w:tc>
        <w:tc>
          <w:tcPr>
            <w:tcW w:w="931" w:type="pct"/>
            <w:tcBorders>
              <w:top w:val="nil"/>
              <w:left w:val="nil"/>
              <w:bottom w:val="single" w:sz="8" w:space="0" w:color="000000"/>
              <w:right w:val="single" w:sz="8" w:space="0" w:color="000000"/>
            </w:tcBorders>
            <w:tcMar>
              <w:top w:w="0" w:type="dxa"/>
              <w:left w:w="100" w:type="dxa"/>
              <w:bottom w:w="0" w:type="dxa"/>
              <w:right w:w="100" w:type="dxa"/>
            </w:tcMar>
          </w:tcPr>
          <w:p w14:paraId="01B7D8E8" w14:textId="77777777" w:rsidR="00EC0348" w:rsidRPr="007B5AFF" w:rsidRDefault="00EC0348" w:rsidP="00C61AB7">
            <w:pPr>
              <w:rPr>
                <w:rFonts w:ascii="Times New Roman" w:eastAsia="Times New Roman" w:hAnsi="Times New Roman" w:cs="Times New Roman"/>
                <w:sz w:val="20"/>
                <w:szCs w:val="20"/>
              </w:rPr>
            </w:pPr>
            <w:r w:rsidRPr="007B5AFF">
              <w:rPr>
                <w:rFonts w:ascii="Times New Roman" w:eastAsia="Times New Roman" w:hAnsi="Times New Roman" w:cs="Times New Roman"/>
                <w:color w:val="222222"/>
                <w:sz w:val="20"/>
                <w:szCs w:val="20"/>
                <w:highlight w:val="white"/>
              </w:rPr>
              <w:t>Flores-Monter et al., 2015</w:t>
            </w:r>
          </w:p>
        </w:tc>
      </w:tr>
      <w:tr w:rsidR="00EC0348" w:rsidRPr="000A2281" w14:paraId="1B63E53E" w14:textId="77777777" w:rsidTr="00C61AB7">
        <w:trPr>
          <w:trHeight w:val="2390"/>
        </w:trPr>
        <w:tc>
          <w:tcPr>
            <w:tcW w:w="694" w:type="pct"/>
            <w:vMerge/>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35E5197" w14:textId="77777777" w:rsidR="00EC0348" w:rsidRPr="007B5AFF" w:rsidRDefault="00EC0348" w:rsidP="00C61AB7">
            <w:pPr>
              <w:widowControl w:val="0"/>
              <w:rPr>
                <w:rFonts w:ascii="Times New Roman" w:eastAsia="Times New Roman" w:hAnsi="Times New Roman" w:cs="Times New Roman"/>
                <w:sz w:val="20"/>
                <w:szCs w:val="20"/>
              </w:rPr>
            </w:pPr>
          </w:p>
        </w:tc>
        <w:tc>
          <w:tcPr>
            <w:tcW w:w="815" w:type="pct"/>
            <w:vMerge/>
            <w:tcBorders>
              <w:top w:val="nil"/>
              <w:left w:val="nil"/>
              <w:bottom w:val="single" w:sz="8" w:space="0" w:color="000000"/>
              <w:right w:val="single" w:sz="8" w:space="0" w:color="000000"/>
            </w:tcBorders>
            <w:tcMar>
              <w:top w:w="0" w:type="dxa"/>
              <w:left w:w="100" w:type="dxa"/>
              <w:bottom w:w="0" w:type="dxa"/>
              <w:right w:w="100" w:type="dxa"/>
            </w:tcMar>
          </w:tcPr>
          <w:p w14:paraId="146CE67D" w14:textId="77777777" w:rsidR="00EC0348" w:rsidRPr="007B5AFF" w:rsidRDefault="00EC0348" w:rsidP="00C61AB7">
            <w:pPr>
              <w:widowControl w:val="0"/>
              <w:spacing w:line="240" w:lineRule="auto"/>
              <w:rPr>
                <w:rFonts w:ascii="Times New Roman" w:eastAsia="Times New Roman" w:hAnsi="Times New Roman" w:cs="Times New Roman"/>
                <w:sz w:val="20"/>
                <w:szCs w:val="20"/>
              </w:rPr>
            </w:pPr>
          </w:p>
        </w:tc>
        <w:tc>
          <w:tcPr>
            <w:tcW w:w="1164" w:type="pct"/>
            <w:tcBorders>
              <w:top w:val="nil"/>
              <w:left w:val="nil"/>
              <w:bottom w:val="single" w:sz="8" w:space="0" w:color="000000"/>
              <w:right w:val="single" w:sz="8" w:space="0" w:color="000000"/>
            </w:tcBorders>
            <w:tcMar>
              <w:top w:w="0" w:type="dxa"/>
              <w:left w:w="100" w:type="dxa"/>
              <w:bottom w:w="0" w:type="dxa"/>
              <w:right w:w="100" w:type="dxa"/>
            </w:tcMar>
          </w:tcPr>
          <w:p w14:paraId="30D30F65"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2.1.10 Nesting selection and hatchling success data with identified artificial light, tourist density and beach furniture.</w:t>
            </w:r>
          </w:p>
        </w:tc>
        <w:tc>
          <w:tcPr>
            <w:tcW w:w="1396" w:type="pct"/>
            <w:tcBorders>
              <w:top w:val="nil"/>
              <w:left w:val="nil"/>
              <w:bottom w:val="single" w:sz="8" w:space="0" w:color="000000"/>
              <w:right w:val="single" w:sz="8" w:space="0" w:color="000000"/>
            </w:tcBorders>
            <w:tcMar>
              <w:top w:w="0" w:type="dxa"/>
              <w:left w:w="100" w:type="dxa"/>
              <w:bottom w:w="0" w:type="dxa"/>
              <w:right w:w="100" w:type="dxa"/>
            </w:tcMar>
          </w:tcPr>
          <w:p w14:paraId="2C026232" w14:textId="7D431006"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Presence of </w:t>
            </w:r>
            <w:r w:rsidR="008F0F8F" w:rsidRPr="007B5AFF">
              <w:rPr>
                <w:rFonts w:ascii="Times New Roman" w:eastAsia="Times New Roman" w:hAnsi="Times New Roman" w:cs="Times New Roman"/>
                <w:sz w:val="20"/>
                <w:szCs w:val="20"/>
              </w:rPr>
              <w:t>tourists</w:t>
            </w:r>
            <w:r w:rsidRPr="007B5AFF">
              <w:rPr>
                <w:rFonts w:ascii="Times New Roman" w:eastAsia="Times New Roman" w:hAnsi="Times New Roman" w:cs="Times New Roman"/>
                <w:sz w:val="20"/>
                <w:szCs w:val="20"/>
              </w:rPr>
              <w:t xml:space="preserve"> was responsible for the 34.15% of</w:t>
            </w:r>
          </w:p>
          <w:p w14:paraId="727DDD18"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the abandoned nesting in the study area. 14.19% of all nesting attempts suffered some anthropogenic threats during the nesting period, of which 41.06% were caused by beach furniture.</w:t>
            </w:r>
          </w:p>
        </w:tc>
        <w:tc>
          <w:tcPr>
            <w:tcW w:w="931" w:type="pct"/>
            <w:tcBorders>
              <w:top w:val="nil"/>
              <w:left w:val="nil"/>
              <w:bottom w:val="single" w:sz="8" w:space="0" w:color="000000"/>
              <w:right w:val="single" w:sz="8" w:space="0" w:color="000000"/>
            </w:tcBorders>
            <w:tcMar>
              <w:top w:w="0" w:type="dxa"/>
              <w:left w:w="100" w:type="dxa"/>
              <w:bottom w:w="0" w:type="dxa"/>
              <w:right w:w="100" w:type="dxa"/>
            </w:tcMar>
          </w:tcPr>
          <w:p w14:paraId="6197E61E" w14:textId="77777777" w:rsidR="00EC0348" w:rsidRPr="00747827" w:rsidRDefault="00EC0348" w:rsidP="00C61AB7">
            <w:pPr>
              <w:rPr>
                <w:rFonts w:ascii="Times New Roman" w:eastAsia="Times New Roman" w:hAnsi="Times New Roman" w:cs="Times New Roman"/>
                <w:color w:val="222222"/>
                <w:sz w:val="20"/>
                <w:szCs w:val="20"/>
                <w:highlight w:val="white"/>
                <w:lang w:val="es-MX"/>
              </w:rPr>
            </w:pPr>
            <w:r w:rsidRPr="00747827">
              <w:rPr>
                <w:rFonts w:ascii="Times New Roman" w:eastAsia="Times New Roman" w:hAnsi="Times New Roman" w:cs="Times New Roman"/>
                <w:color w:val="222222"/>
                <w:sz w:val="20"/>
                <w:szCs w:val="20"/>
                <w:highlight w:val="white"/>
                <w:lang w:val="es-MX"/>
              </w:rPr>
              <w:t xml:space="preserve">Oliver de la Esperanza </w:t>
            </w:r>
            <w:r w:rsidRPr="00747827">
              <w:rPr>
                <w:rFonts w:ascii="Times New Roman" w:eastAsia="Times New Roman" w:hAnsi="Times New Roman" w:cs="Times New Roman"/>
                <w:iCs/>
                <w:color w:val="222222"/>
                <w:sz w:val="20"/>
                <w:szCs w:val="20"/>
                <w:highlight w:val="white"/>
                <w:lang w:val="es-MX"/>
              </w:rPr>
              <w:t>et al</w:t>
            </w:r>
            <w:r w:rsidRPr="00747827">
              <w:rPr>
                <w:rFonts w:ascii="Times New Roman" w:eastAsia="Times New Roman" w:hAnsi="Times New Roman" w:cs="Times New Roman"/>
                <w:color w:val="222222"/>
                <w:sz w:val="20"/>
                <w:szCs w:val="20"/>
                <w:highlight w:val="white"/>
                <w:lang w:val="es-MX"/>
              </w:rPr>
              <w:t>., 2017</w:t>
            </w:r>
          </w:p>
        </w:tc>
      </w:tr>
      <w:tr w:rsidR="00EC0348" w:rsidRPr="007B5AFF" w14:paraId="62A01D9D" w14:textId="77777777" w:rsidTr="00C61AB7">
        <w:trPr>
          <w:trHeight w:val="1256"/>
        </w:trPr>
        <w:tc>
          <w:tcPr>
            <w:tcW w:w="694" w:type="pct"/>
            <w:vMerge/>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25E34EB" w14:textId="77777777" w:rsidR="00EC0348" w:rsidRPr="00747827" w:rsidRDefault="00EC0348" w:rsidP="00C61AB7">
            <w:pPr>
              <w:widowControl w:val="0"/>
              <w:rPr>
                <w:rFonts w:ascii="Times New Roman" w:eastAsia="Times New Roman" w:hAnsi="Times New Roman" w:cs="Times New Roman"/>
                <w:sz w:val="20"/>
                <w:szCs w:val="20"/>
                <w:lang w:val="es-MX"/>
              </w:rPr>
            </w:pPr>
          </w:p>
        </w:tc>
        <w:tc>
          <w:tcPr>
            <w:tcW w:w="815" w:type="pct"/>
            <w:vMerge w:val="restart"/>
            <w:tcBorders>
              <w:top w:val="nil"/>
              <w:left w:val="nil"/>
              <w:bottom w:val="single" w:sz="8" w:space="0" w:color="000000"/>
              <w:right w:val="single" w:sz="8" w:space="0" w:color="000000"/>
            </w:tcBorders>
            <w:tcMar>
              <w:top w:w="0" w:type="dxa"/>
              <w:left w:w="100" w:type="dxa"/>
              <w:bottom w:w="0" w:type="dxa"/>
              <w:right w:w="100" w:type="dxa"/>
            </w:tcMar>
          </w:tcPr>
          <w:p w14:paraId="5320FA74"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2.2. Aquatic home ranges</w:t>
            </w:r>
          </w:p>
        </w:tc>
        <w:tc>
          <w:tcPr>
            <w:tcW w:w="1164" w:type="pct"/>
            <w:tcBorders>
              <w:top w:val="nil"/>
              <w:left w:val="nil"/>
              <w:bottom w:val="single" w:sz="8" w:space="0" w:color="000000"/>
              <w:right w:val="single" w:sz="8" w:space="0" w:color="000000"/>
            </w:tcBorders>
            <w:tcMar>
              <w:top w:w="0" w:type="dxa"/>
              <w:left w:w="100" w:type="dxa"/>
              <w:bottom w:w="0" w:type="dxa"/>
              <w:right w:w="100" w:type="dxa"/>
            </w:tcMar>
          </w:tcPr>
          <w:p w14:paraId="3335213D"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2.2.1. Stranding data, necropsy, and home range of sea turtles to identify relationships between these factors.</w:t>
            </w:r>
          </w:p>
        </w:tc>
        <w:tc>
          <w:tcPr>
            <w:tcW w:w="1396" w:type="pct"/>
            <w:tcBorders>
              <w:top w:val="nil"/>
              <w:left w:val="nil"/>
              <w:bottom w:val="single" w:sz="8" w:space="0" w:color="000000"/>
              <w:right w:val="single" w:sz="8" w:space="0" w:color="000000"/>
            </w:tcBorders>
            <w:tcMar>
              <w:top w:w="0" w:type="dxa"/>
              <w:left w:w="100" w:type="dxa"/>
              <w:bottom w:w="0" w:type="dxa"/>
              <w:right w:w="100" w:type="dxa"/>
            </w:tcMar>
          </w:tcPr>
          <w:p w14:paraId="1848E69F" w14:textId="6FADBA0B"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Relationship between strandings and tourism is also related to threats such as collisions.</w:t>
            </w:r>
          </w:p>
        </w:tc>
        <w:tc>
          <w:tcPr>
            <w:tcW w:w="931" w:type="pct"/>
            <w:tcBorders>
              <w:top w:val="nil"/>
              <w:left w:val="nil"/>
              <w:bottom w:val="single" w:sz="8" w:space="0" w:color="000000"/>
              <w:right w:val="single" w:sz="8" w:space="0" w:color="000000"/>
            </w:tcBorders>
            <w:tcMar>
              <w:top w:w="0" w:type="dxa"/>
              <w:left w:w="100" w:type="dxa"/>
              <w:bottom w:w="0" w:type="dxa"/>
              <w:right w:w="100" w:type="dxa"/>
            </w:tcMar>
          </w:tcPr>
          <w:p w14:paraId="3FC423D9" w14:textId="164AFE08" w:rsidR="00EC0348" w:rsidRPr="007B5AFF" w:rsidRDefault="00EC0348" w:rsidP="00C61AB7">
            <w:pPr>
              <w:spacing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Mihaljevic et al., 2024</w:t>
            </w:r>
          </w:p>
        </w:tc>
      </w:tr>
      <w:tr w:rsidR="00EC0348" w:rsidRPr="007B5AFF" w14:paraId="2804766B" w14:textId="77777777" w:rsidTr="00C61AB7">
        <w:trPr>
          <w:trHeight w:val="1699"/>
        </w:trPr>
        <w:tc>
          <w:tcPr>
            <w:tcW w:w="694" w:type="pct"/>
            <w:vMerge/>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39CEB73" w14:textId="77777777" w:rsidR="00EC0348" w:rsidRPr="007B5AFF" w:rsidRDefault="00EC0348" w:rsidP="00C61AB7">
            <w:pPr>
              <w:widowControl w:val="0"/>
              <w:rPr>
                <w:rFonts w:ascii="Times New Roman" w:eastAsia="Times New Roman" w:hAnsi="Times New Roman" w:cs="Times New Roman"/>
                <w:sz w:val="20"/>
                <w:szCs w:val="20"/>
              </w:rPr>
            </w:pPr>
          </w:p>
        </w:tc>
        <w:tc>
          <w:tcPr>
            <w:tcW w:w="815" w:type="pct"/>
            <w:vMerge/>
            <w:tcBorders>
              <w:top w:val="nil"/>
              <w:left w:val="nil"/>
              <w:bottom w:val="single" w:sz="8" w:space="0" w:color="000000"/>
              <w:right w:val="single" w:sz="8" w:space="0" w:color="000000"/>
            </w:tcBorders>
            <w:tcMar>
              <w:top w:w="0" w:type="dxa"/>
              <w:left w:w="100" w:type="dxa"/>
              <w:bottom w:w="0" w:type="dxa"/>
              <w:right w:w="100" w:type="dxa"/>
            </w:tcMar>
          </w:tcPr>
          <w:p w14:paraId="26016555" w14:textId="77777777" w:rsidR="00EC0348" w:rsidRPr="007B5AFF" w:rsidRDefault="00EC0348" w:rsidP="00C61AB7">
            <w:pPr>
              <w:widowControl w:val="0"/>
              <w:spacing w:line="240" w:lineRule="auto"/>
              <w:rPr>
                <w:rFonts w:ascii="Times New Roman" w:eastAsia="Times New Roman" w:hAnsi="Times New Roman" w:cs="Times New Roman"/>
                <w:sz w:val="20"/>
                <w:szCs w:val="20"/>
              </w:rPr>
            </w:pPr>
          </w:p>
        </w:tc>
        <w:tc>
          <w:tcPr>
            <w:tcW w:w="1164" w:type="pct"/>
            <w:tcBorders>
              <w:top w:val="nil"/>
              <w:left w:val="nil"/>
              <w:bottom w:val="single" w:sz="8" w:space="0" w:color="000000"/>
              <w:right w:val="single" w:sz="8" w:space="0" w:color="000000"/>
            </w:tcBorders>
            <w:tcMar>
              <w:top w:w="0" w:type="dxa"/>
              <w:left w:w="100" w:type="dxa"/>
              <w:bottom w:w="0" w:type="dxa"/>
              <w:right w:w="100" w:type="dxa"/>
            </w:tcMar>
          </w:tcPr>
          <w:p w14:paraId="1E993D75" w14:textId="183D370A"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2.2.2. Cameras to record </w:t>
            </w:r>
            <w:r w:rsidR="008F0F8F" w:rsidRPr="007B5AFF">
              <w:rPr>
                <w:rFonts w:ascii="Times New Roman" w:eastAsia="Times New Roman" w:hAnsi="Times New Roman" w:cs="Times New Roman"/>
                <w:sz w:val="20"/>
                <w:szCs w:val="20"/>
              </w:rPr>
              <w:t>behavior</w:t>
            </w:r>
            <w:r w:rsidRPr="007B5AFF">
              <w:rPr>
                <w:rFonts w:ascii="Times New Roman" w:eastAsia="Times New Roman" w:hAnsi="Times New Roman" w:cs="Times New Roman"/>
                <w:sz w:val="20"/>
                <w:szCs w:val="20"/>
              </w:rPr>
              <w:t>, depth and temperature sensors, habitat use, and Body condition index (BCI).</w:t>
            </w:r>
          </w:p>
        </w:tc>
        <w:tc>
          <w:tcPr>
            <w:tcW w:w="1396" w:type="pct"/>
            <w:tcBorders>
              <w:top w:val="nil"/>
              <w:left w:val="nil"/>
              <w:bottom w:val="single" w:sz="8" w:space="0" w:color="000000"/>
              <w:right w:val="single" w:sz="8" w:space="0" w:color="000000"/>
            </w:tcBorders>
            <w:tcMar>
              <w:top w:w="0" w:type="dxa"/>
              <w:left w:w="100" w:type="dxa"/>
              <w:bottom w:w="0" w:type="dxa"/>
              <w:right w:w="100" w:type="dxa"/>
            </w:tcMar>
          </w:tcPr>
          <w:p w14:paraId="77D7613B"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They report aggressive behaviors that might be unnatural for their foraging behavior. Also, tourist feeding can increase their dependence on humans and affect their health and reproductive success.</w:t>
            </w:r>
          </w:p>
        </w:tc>
        <w:tc>
          <w:tcPr>
            <w:tcW w:w="931" w:type="pct"/>
            <w:tcBorders>
              <w:top w:val="nil"/>
              <w:left w:val="nil"/>
              <w:bottom w:val="single" w:sz="8" w:space="0" w:color="000000"/>
              <w:right w:val="single" w:sz="8" w:space="0" w:color="000000"/>
            </w:tcBorders>
            <w:tcMar>
              <w:top w:w="0" w:type="dxa"/>
              <w:left w:w="100" w:type="dxa"/>
              <w:bottom w:w="0" w:type="dxa"/>
              <w:right w:w="100" w:type="dxa"/>
            </w:tcMar>
          </w:tcPr>
          <w:p w14:paraId="1CBA0953" w14:textId="77777777" w:rsidR="00EC0348" w:rsidRPr="007B5AFF" w:rsidRDefault="00EC0348" w:rsidP="00C61AB7">
            <w:pPr>
              <w:spacing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Smulders </w:t>
            </w:r>
            <w:r w:rsidRPr="007B5AFF">
              <w:rPr>
                <w:rFonts w:ascii="Times New Roman" w:eastAsia="Times New Roman" w:hAnsi="Times New Roman" w:cs="Times New Roman"/>
                <w:iCs/>
                <w:sz w:val="20"/>
                <w:szCs w:val="20"/>
              </w:rPr>
              <w:t>et al</w:t>
            </w:r>
            <w:r w:rsidRPr="007B5AFF">
              <w:rPr>
                <w:rFonts w:ascii="Times New Roman" w:eastAsia="Times New Roman" w:hAnsi="Times New Roman" w:cs="Times New Roman"/>
                <w:sz w:val="20"/>
                <w:szCs w:val="20"/>
              </w:rPr>
              <w:t>., 2021</w:t>
            </w:r>
          </w:p>
        </w:tc>
      </w:tr>
      <w:tr w:rsidR="00EC0348" w:rsidRPr="007B5AFF" w14:paraId="47D32C63" w14:textId="77777777" w:rsidTr="00C61AB7">
        <w:trPr>
          <w:trHeight w:val="3300"/>
        </w:trPr>
        <w:tc>
          <w:tcPr>
            <w:tcW w:w="694" w:type="pct"/>
            <w:vMerge/>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E3FA25D" w14:textId="77777777" w:rsidR="00EC0348" w:rsidRPr="007B5AFF" w:rsidRDefault="00EC0348" w:rsidP="00C61AB7">
            <w:pPr>
              <w:widowControl w:val="0"/>
              <w:rPr>
                <w:rFonts w:ascii="Times New Roman" w:eastAsia="Times New Roman" w:hAnsi="Times New Roman" w:cs="Times New Roman"/>
                <w:sz w:val="20"/>
                <w:szCs w:val="20"/>
              </w:rPr>
            </w:pPr>
          </w:p>
        </w:tc>
        <w:tc>
          <w:tcPr>
            <w:tcW w:w="815" w:type="pct"/>
            <w:vMerge/>
            <w:tcBorders>
              <w:top w:val="nil"/>
              <w:left w:val="nil"/>
              <w:bottom w:val="single" w:sz="8" w:space="0" w:color="000000"/>
              <w:right w:val="single" w:sz="8" w:space="0" w:color="000000"/>
            </w:tcBorders>
            <w:tcMar>
              <w:top w:w="0" w:type="dxa"/>
              <w:left w:w="100" w:type="dxa"/>
              <w:bottom w:w="0" w:type="dxa"/>
              <w:right w:w="100" w:type="dxa"/>
            </w:tcMar>
          </w:tcPr>
          <w:p w14:paraId="7A44AC2A" w14:textId="77777777" w:rsidR="00EC0348" w:rsidRPr="007B5AFF" w:rsidRDefault="00EC0348" w:rsidP="00C61AB7">
            <w:pPr>
              <w:widowControl w:val="0"/>
              <w:spacing w:line="240" w:lineRule="auto"/>
              <w:rPr>
                <w:rFonts w:ascii="Times New Roman" w:eastAsia="Times New Roman" w:hAnsi="Times New Roman" w:cs="Times New Roman"/>
                <w:sz w:val="20"/>
                <w:szCs w:val="20"/>
              </w:rPr>
            </w:pPr>
          </w:p>
        </w:tc>
        <w:tc>
          <w:tcPr>
            <w:tcW w:w="1164" w:type="pct"/>
            <w:tcBorders>
              <w:top w:val="nil"/>
              <w:left w:val="nil"/>
              <w:bottom w:val="single" w:sz="8" w:space="0" w:color="000000"/>
              <w:right w:val="single" w:sz="8" w:space="0" w:color="000000"/>
            </w:tcBorders>
            <w:tcMar>
              <w:top w:w="0" w:type="dxa"/>
              <w:left w:w="100" w:type="dxa"/>
              <w:bottom w:w="0" w:type="dxa"/>
              <w:right w:w="100" w:type="dxa"/>
            </w:tcMar>
          </w:tcPr>
          <w:p w14:paraId="378DB40E"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2.2.3 Direct observations with photograph to classify marks caused by boat strikes, shark bites, carapace deformation and unknown pathologies.</w:t>
            </w:r>
          </w:p>
        </w:tc>
        <w:tc>
          <w:tcPr>
            <w:tcW w:w="1396" w:type="pct"/>
            <w:tcBorders>
              <w:top w:val="nil"/>
              <w:left w:val="nil"/>
              <w:bottom w:val="single" w:sz="8" w:space="0" w:color="000000"/>
              <w:right w:val="single" w:sz="8" w:space="0" w:color="000000"/>
            </w:tcBorders>
            <w:tcMar>
              <w:top w:w="0" w:type="dxa"/>
              <w:left w:w="100" w:type="dxa"/>
              <w:bottom w:w="0" w:type="dxa"/>
              <w:right w:w="100" w:type="dxa"/>
            </w:tcMar>
          </w:tcPr>
          <w:p w14:paraId="52414D09"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The most common injuries were wounds and scars related to vessel or propeller impacts, followed by deformation and shark bites.</w:t>
            </w:r>
          </w:p>
        </w:tc>
        <w:tc>
          <w:tcPr>
            <w:tcW w:w="931" w:type="pct"/>
            <w:tcBorders>
              <w:top w:val="nil"/>
              <w:left w:val="nil"/>
              <w:bottom w:val="single" w:sz="8" w:space="0" w:color="000000"/>
              <w:right w:val="single" w:sz="8" w:space="0" w:color="000000"/>
            </w:tcBorders>
            <w:tcMar>
              <w:top w:w="0" w:type="dxa"/>
              <w:left w:w="100" w:type="dxa"/>
              <w:bottom w:w="0" w:type="dxa"/>
              <w:right w:w="100" w:type="dxa"/>
            </w:tcMar>
          </w:tcPr>
          <w:p w14:paraId="2E3524D8" w14:textId="77777777" w:rsidR="00EC0348" w:rsidRPr="007B5AFF" w:rsidRDefault="00EC0348" w:rsidP="00C61AB7">
            <w:pPr>
              <w:widowControl w:val="0"/>
              <w:spacing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Dekinger </w:t>
            </w:r>
            <w:r w:rsidRPr="007B5AFF">
              <w:rPr>
                <w:rFonts w:ascii="Times New Roman" w:eastAsia="Times New Roman" w:hAnsi="Times New Roman" w:cs="Times New Roman"/>
                <w:iCs/>
                <w:sz w:val="20"/>
                <w:szCs w:val="20"/>
              </w:rPr>
              <w:t>et al</w:t>
            </w:r>
            <w:r w:rsidRPr="007B5AFF">
              <w:rPr>
                <w:rFonts w:ascii="Times New Roman" w:eastAsia="Times New Roman" w:hAnsi="Times New Roman" w:cs="Times New Roman"/>
                <w:sz w:val="20"/>
                <w:szCs w:val="20"/>
              </w:rPr>
              <w:t>., 2013</w:t>
            </w:r>
          </w:p>
        </w:tc>
      </w:tr>
      <w:tr w:rsidR="00EC0348" w:rsidRPr="007B5AFF" w14:paraId="25FBCA09" w14:textId="77777777" w:rsidTr="00C61AB7">
        <w:trPr>
          <w:trHeight w:val="1256"/>
        </w:trPr>
        <w:tc>
          <w:tcPr>
            <w:tcW w:w="694" w:type="pct"/>
            <w:vMerge/>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B5ABB78" w14:textId="77777777" w:rsidR="00EC0348" w:rsidRPr="007B5AFF" w:rsidRDefault="00EC0348" w:rsidP="00C61AB7">
            <w:pPr>
              <w:widowControl w:val="0"/>
              <w:rPr>
                <w:rFonts w:ascii="Times New Roman" w:eastAsia="Times New Roman" w:hAnsi="Times New Roman" w:cs="Times New Roman"/>
                <w:sz w:val="20"/>
                <w:szCs w:val="20"/>
              </w:rPr>
            </w:pPr>
          </w:p>
        </w:tc>
        <w:tc>
          <w:tcPr>
            <w:tcW w:w="815" w:type="pct"/>
            <w:vMerge/>
            <w:tcBorders>
              <w:top w:val="nil"/>
              <w:left w:val="nil"/>
              <w:bottom w:val="single" w:sz="8" w:space="0" w:color="000000"/>
              <w:right w:val="single" w:sz="8" w:space="0" w:color="000000"/>
            </w:tcBorders>
            <w:tcMar>
              <w:top w:w="0" w:type="dxa"/>
              <w:left w:w="100" w:type="dxa"/>
              <w:bottom w:w="0" w:type="dxa"/>
              <w:right w:w="100" w:type="dxa"/>
            </w:tcMar>
          </w:tcPr>
          <w:p w14:paraId="32D6947B" w14:textId="77777777" w:rsidR="00EC0348" w:rsidRPr="007B5AFF" w:rsidRDefault="00EC0348" w:rsidP="00C61AB7">
            <w:pPr>
              <w:widowControl w:val="0"/>
              <w:spacing w:line="240" w:lineRule="auto"/>
              <w:rPr>
                <w:rFonts w:ascii="Times New Roman" w:eastAsia="Times New Roman" w:hAnsi="Times New Roman" w:cs="Times New Roman"/>
                <w:sz w:val="20"/>
                <w:szCs w:val="20"/>
              </w:rPr>
            </w:pPr>
          </w:p>
        </w:tc>
        <w:tc>
          <w:tcPr>
            <w:tcW w:w="1164" w:type="pct"/>
            <w:tcBorders>
              <w:top w:val="nil"/>
              <w:left w:val="nil"/>
              <w:bottom w:val="single" w:sz="8" w:space="0" w:color="000000"/>
              <w:right w:val="single" w:sz="8" w:space="0" w:color="000000"/>
            </w:tcBorders>
            <w:tcMar>
              <w:top w:w="0" w:type="dxa"/>
              <w:left w:w="100" w:type="dxa"/>
              <w:bottom w:w="0" w:type="dxa"/>
              <w:right w:w="100" w:type="dxa"/>
            </w:tcMar>
          </w:tcPr>
          <w:p w14:paraId="6D0AFAC3"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2.2.4 Disturbance behavior metric of sea turtles during a snorkel encounter.</w:t>
            </w:r>
          </w:p>
        </w:tc>
        <w:tc>
          <w:tcPr>
            <w:tcW w:w="1396" w:type="pct"/>
            <w:tcBorders>
              <w:top w:val="nil"/>
              <w:left w:val="nil"/>
              <w:bottom w:val="single" w:sz="8" w:space="0" w:color="000000"/>
              <w:right w:val="single" w:sz="8" w:space="0" w:color="000000"/>
            </w:tcBorders>
            <w:tcMar>
              <w:top w:w="0" w:type="dxa"/>
              <w:left w:w="100" w:type="dxa"/>
              <w:bottom w:w="0" w:type="dxa"/>
              <w:right w:w="100" w:type="dxa"/>
            </w:tcMar>
          </w:tcPr>
          <w:p w14:paraId="59430100"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Ninety percent of sea turtles disturbed by a snorkel initiated their flights. Difference between mature and immature turtles may affect their response to people.</w:t>
            </w:r>
          </w:p>
        </w:tc>
        <w:tc>
          <w:tcPr>
            <w:tcW w:w="931" w:type="pct"/>
            <w:tcBorders>
              <w:top w:val="nil"/>
              <w:left w:val="nil"/>
              <w:bottom w:val="single" w:sz="8" w:space="0" w:color="000000"/>
              <w:right w:val="single" w:sz="8" w:space="0" w:color="000000"/>
            </w:tcBorders>
            <w:tcMar>
              <w:top w:w="0" w:type="dxa"/>
              <w:left w:w="100" w:type="dxa"/>
              <w:bottom w:w="0" w:type="dxa"/>
              <w:right w:w="100" w:type="dxa"/>
            </w:tcMar>
          </w:tcPr>
          <w:p w14:paraId="7A8A4812" w14:textId="77777777" w:rsidR="00EC0348" w:rsidRPr="007B5AFF" w:rsidRDefault="00EC0348" w:rsidP="00C61AB7">
            <w:pPr>
              <w:widowControl w:val="0"/>
              <w:spacing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Griffin </w:t>
            </w:r>
            <w:r w:rsidRPr="007B5AFF">
              <w:rPr>
                <w:rFonts w:ascii="Times New Roman" w:eastAsia="Times New Roman" w:hAnsi="Times New Roman" w:cs="Times New Roman"/>
                <w:iCs/>
                <w:sz w:val="20"/>
                <w:szCs w:val="20"/>
              </w:rPr>
              <w:t>et al</w:t>
            </w:r>
            <w:r w:rsidRPr="007B5AFF">
              <w:rPr>
                <w:rFonts w:ascii="Times New Roman" w:eastAsia="Times New Roman" w:hAnsi="Times New Roman" w:cs="Times New Roman"/>
                <w:i/>
                <w:iCs/>
                <w:sz w:val="20"/>
                <w:szCs w:val="20"/>
              </w:rPr>
              <w:t>.</w:t>
            </w:r>
            <w:r w:rsidRPr="007B5AFF">
              <w:rPr>
                <w:rFonts w:ascii="Times New Roman" w:eastAsia="Times New Roman" w:hAnsi="Times New Roman" w:cs="Times New Roman"/>
                <w:sz w:val="20"/>
                <w:szCs w:val="20"/>
              </w:rPr>
              <w:t>, 2017</w:t>
            </w:r>
          </w:p>
        </w:tc>
      </w:tr>
      <w:tr w:rsidR="00EC0348" w:rsidRPr="007B5AFF" w14:paraId="470ECC3F" w14:textId="77777777" w:rsidTr="00C61AB7">
        <w:trPr>
          <w:trHeight w:val="1256"/>
        </w:trPr>
        <w:tc>
          <w:tcPr>
            <w:tcW w:w="694" w:type="pct"/>
            <w:vMerge/>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7827989" w14:textId="77777777" w:rsidR="00EC0348" w:rsidRPr="007B5AFF" w:rsidRDefault="00EC0348" w:rsidP="00C61AB7">
            <w:pPr>
              <w:widowControl w:val="0"/>
              <w:rPr>
                <w:rFonts w:ascii="Times New Roman" w:eastAsia="Times New Roman" w:hAnsi="Times New Roman" w:cs="Times New Roman"/>
                <w:sz w:val="20"/>
                <w:szCs w:val="20"/>
              </w:rPr>
            </w:pPr>
          </w:p>
        </w:tc>
        <w:tc>
          <w:tcPr>
            <w:tcW w:w="815" w:type="pct"/>
            <w:vMerge/>
            <w:tcBorders>
              <w:top w:val="nil"/>
              <w:left w:val="nil"/>
              <w:bottom w:val="single" w:sz="8" w:space="0" w:color="000000"/>
              <w:right w:val="single" w:sz="8" w:space="0" w:color="000000"/>
            </w:tcBorders>
            <w:tcMar>
              <w:top w:w="0" w:type="dxa"/>
              <w:left w:w="100" w:type="dxa"/>
              <w:bottom w:w="0" w:type="dxa"/>
              <w:right w:w="100" w:type="dxa"/>
            </w:tcMar>
          </w:tcPr>
          <w:p w14:paraId="737D546F" w14:textId="77777777" w:rsidR="00EC0348" w:rsidRPr="007B5AFF" w:rsidRDefault="00EC0348" w:rsidP="00C61AB7">
            <w:pPr>
              <w:widowControl w:val="0"/>
              <w:spacing w:line="240" w:lineRule="auto"/>
              <w:rPr>
                <w:rFonts w:ascii="Times New Roman" w:eastAsia="Times New Roman" w:hAnsi="Times New Roman" w:cs="Times New Roman"/>
                <w:sz w:val="20"/>
                <w:szCs w:val="20"/>
              </w:rPr>
            </w:pPr>
          </w:p>
        </w:tc>
        <w:tc>
          <w:tcPr>
            <w:tcW w:w="1164" w:type="pct"/>
            <w:tcBorders>
              <w:top w:val="nil"/>
              <w:left w:val="nil"/>
              <w:bottom w:val="single" w:sz="8" w:space="0" w:color="000000"/>
              <w:right w:val="single" w:sz="8" w:space="0" w:color="000000"/>
            </w:tcBorders>
            <w:tcMar>
              <w:top w:w="0" w:type="dxa"/>
              <w:left w:w="100" w:type="dxa"/>
              <w:bottom w:w="0" w:type="dxa"/>
              <w:right w:w="100" w:type="dxa"/>
            </w:tcMar>
          </w:tcPr>
          <w:p w14:paraId="2A1D1419"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2.2.5 Source of photo and identification of sea turtle by a validation approach using facial scute patterns to look for trauma. </w:t>
            </w:r>
          </w:p>
        </w:tc>
        <w:tc>
          <w:tcPr>
            <w:tcW w:w="1396" w:type="pct"/>
            <w:tcBorders>
              <w:top w:val="nil"/>
              <w:left w:val="nil"/>
              <w:bottom w:val="single" w:sz="8" w:space="0" w:color="000000"/>
              <w:right w:val="single" w:sz="8" w:space="0" w:color="000000"/>
            </w:tcBorders>
            <w:tcMar>
              <w:top w:w="0" w:type="dxa"/>
              <w:left w:w="100" w:type="dxa"/>
              <w:bottom w:w="0" w:type="dxa"/>
              <w:right w:w="100" w:type="dxa"/>
            </w:tcMar>
          </w:tcPr>
          <w:p w14:paraId="3898BA9B" w14:textId="6402E84B" w:rsidR="00EC0348" w:rsidRPr="007B5AFF" w:rsidRDefault="008F0F8F"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Residents’</w:t>
            </w:r>
            <w:r w:rsidR="00EC0348" w:rsidRPr="007B5AFF">
              <w:rPr>
                <w:rFonts w:ascii="Times New Roman" w:eastAsia="Times New Roman" w:hAnsi="Times New Roman" w:cs="Times New Roman"/>
                <w:sz w:val="20"/>
                <w:szCs w:val="20"/>
              </w:rPr>
              <w:t xml:space="preserve"> sea turtles could be identified by pictures obtained by social media, and reflected evidence of </w:t>
            </w:r>
            <w:r w:rsidRPr="007B5AFF">
              <w:rPr>
                <w:rFonts w:ascii="Times New Roman" w:eastAsia="Times New Roman" w:hAnsi="Times New Roman" w:cs="Times New Roman"/>
                <w:sz w:val="20"/>
                <w:szCs w:val="20"/>
              </w:rPr>
              <w:t>carapace</w:t>
            </w:r>
            <w:r w:rsidR="00EC0348" w:rsidRPr="007B5AFF">
              <w:rPr>
                <w:rFonts w:ascii="Times New Roman" w:eastAsia="Times New Roman" w:hAnsi="Times New Roman" w:cs="Times New Roman"/>
                <w:sz w:val="20"/>
                <w:szCs w:val="20"/>
              </w:rPr>
              <w:t xml:space="preserve"> damage by boats. </w:t>
            </w:r>
          </w:p>
        </w:tc>
        <w:tc>
          <w:tcPr>
            <w:tcW w:w="931" w:type="pct"/>
            <w:tcBorders>
              <w:top w:val="nil"/>
              <w:left w:val="nil"/>
              <w:bottom w:val="single" w:sz="8" w:space="0" w:color="000000"/>
              <w:right w:val="single" w:sz="8" w:space="0" w:color="000000"/>
            </w:tcBorders>
            <w:tcMar>
              <w:top w:w="0" w:type="dxa"/>
              <w:left w:w="100" w:type="dxa"/>
              <w:bottom w:w="0" w:type="dxa"/>
              <w:right w:w="100" w:type="dxa"/>
            </w:tcMar>
          </w:tcPr>
          <w:p w14:paraId="563B96A3" w14:textId="77777777" w:rsidR="00EC0348" w:rsidRPr="007B5AFF" w:rsidRDefault="00EC0348" w:rsidP="00C61AB7">
            <w:pPr>
              <w:widowControl w:val="0"/>
              <w:spacing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Papafitsoros</w:t>
            </w:r>
            <w:r w:rsidRPr="007B5AFF">
              <w:rPr>
                <w:rFonts w:ascii="Times New Roman" w:eastAsia="Times New Roman" w:hAnsi="Times New Roman" w:cs="Times New Roman"/>
                <w:i/>
                <w:iCs/>
                <w:sz w:val="20"/>
                <w:szCs w:val="20"/>
              </w:rPr>
              <w:t xml:space="preserve"> </w:t>
            </w:r>
            <w:r w:rsidRPr="007B5AFF">
              <w:rPr>
                <w:rFonts w:ascii="Times New Roman" w:eastAsia="Times New Roman" w:hAnsi="Times New Roman" w:cs="Times New Roman"/>
                <w:iCs/>
                <w:sz w:val="20"/>
                <w:szCs w:val="20"/>
              </w:rPr>
              <w:t>et al</w:t>
            </w:r>
            <w:r w:rsidRPr="007B5AFF">
              <w:rPr>
                <w:rFonts w:ascii="Times New Roman" w:eastAsia="Times New Roman" w:hAnsi="Times New Roman" w:cs="Times New Roman"/>
                <w:sz w:val="20"/>
                <w:szCs w:val="20"/>
              </w:rPr>
              <w:t>., 2021</w:t>
            </w:r>
          </w:p>
        </w:tc>
      </w:tr>
      <w:tr w:rsidR="00EC0348" w:rsidRPr="007B5AFF" w14:paraId="4C6DB571" w14:textId="77777777" w:rsidTr="00C61AB7">
        <w:trPr>
          <w:trHeight w:val="2107"/>
        </w:trPr>
        <w:tc>
          <w:tcPr>
            <w:tcW w:w="694" w:type="pct"/>
            <w:vMerge/>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DBE6F58" w14:textId="77777777" w:rsidR="00EC0348" w:rsidRPr="007B5AFF" w:rsidRDefault="00EC0348" w:rsidP="00C61AB7">
            <w:pPr>
              <w:widowControl w:val="0"/>
              <w:rPr>
                <w:rFonts w:ascii="Times New Roman" w:eastAsia="Times New Roman" w:hAnsi="Times New Roman" w:cs="Times New Roman"/>
                <w:sz w:val="20"/>
                <w:szCs w:val="20"/>
              </w:rPr>
            </w:pPr>
          </w:p>
        </w:tc>
        <w:tc>
          <w:tcPr>
            <w:tcW w:w="815" w:type="pct"/>
            <w:vMerge/>
            <w:tcBorders>
              <w:top w:val="nil"/>
              <w:left w:val="nil"/>
              <w:bottom w:val="single" w:sz="8" w:space="0" w:color="000000"/>
              <w:right w:val="single" w:sz="8" w:space="0" w:color="000000"/>
            </w:tcBorders>
            <w:tcMar>
              <w:top w:w="0" w:type="dxa"/>
              <w:left w:w="100" w:type="dxa"/>
              <w:bottom w:w="0" w:type="dxa"/>
              <w:right w:w="100" w:type="dxa"/>
            </w:tcMar>
          </w:tcPr>
          <w:p w14:paraId="2DC2505F" w14:textId="77777777" w:rsidR="00EC0348" w:rsidRPr="007B5AFF" w:rsidRDefault="00EC0348" w:rsidP="00C61AB7">
            <w:pPr>
              <w:widowControl w:val="0"/>
              <w:spacing w:line="240" w:lineRule="auto"/>
              <w:rPr>
                <w:rFonts w:ascii="Times New Roman" w:eastAsia="Times New Roman" w:hAnsi="Times New Roman" w:cs="Times New Roman"/>
                <w:sz w:val="20"/>
                <w:szCs w:val="20"/>
              </w:rPr>
            </w:pPr>
          </w:p>
        </w:tc>
        <w:tc>
          <w:tcPr>
            <w:tcW w:w="1164" w:type="pct"/>
            <w:tcBorders>
              <w:top w:val="nil"/>
              <w:left w:val="nil"/>
              <w:bottom w:val="single" w:sz="8" w:space="0" w:color="000000"/>
              <w:right w:val="single" w:sz="8" w:space="0" w:color="000000"/>
            </w:tcBorders>
            <w:tcMar>
              <w:top w:w="0" w:type="dxa"/>
              <w:left w:w="100" w:type="dxa"/>
              <w:bottom w:w="0" w:type="dxa"/>
              <w:right w:w="100" w:type="dxa"/>
            </w:tcMar>
          </w:tcPr>
          <w:p w14:paraId="12921858"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2.2.6 Overlap of turtle-watching vessel density with home range area of sea turtles.</w:t>
            </w:r>
          </w:p>
        </w:tc>
        <w:tc>
          <w:tcPr>
            <w:tcW w:w="1396" w:type="pct"/>
            <w:tcBorders>
              <w:top w:val="nil"/>
              <w:left w:val="nil"/>
              <w:bottom w:val="single" w:sz="8" w:space="0" w:color="000000"/>
              <w:right w:val="single" w:sz="8" w:space="0" w:color="000000"/>
            </w:tcBorders>
            <w:tcMar>
              <w:top w:w="0" w:type="dxa"/>
              <w:left w:w="100" w:type="dxa"/>
              <w:bottom w:w="0" w:type="dxa"/>
              <w:right w:w="100" w:type="dxa"/>
            </w:tcMar>
          </w:tcPr>
          <w:p w14:paraId="09BC948E" w14:textId="3C046FDF"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Wildlife-watching occurs in restricted areas. Sea turtle populations are disturbed when</w:t>
            </w:r>
            <w:r w:rsidR="008F0F8F" w:rsidRPr="007B5AFF">
              <w:rPr>
                <w:rFonts w:ascii="Times New Roman" w:eastAsia="Times New Roman" w:hAnsi="Times New Roman" w:cs="Times New Roman"/>
                <w:sz w:val="20"/>
                <w:szCs w:val="20"/>
              </w:rPr>
              <w:t xml:space="preserve"> </w:t>
            </w:r>
            <w:r w:rsidRPr="007B5AFF">
              <w:rPr>
                <w:rFonts w:ascii="Times New Roman" w:eastAsia="Times New Roman" w:hAnsi="Times New Roman" w:cs="Times New Roman"/>
                <w:sz w:val="20"/>
                <w:szCs w:val="20"/>
              </w:rPr>
              <w:t xml:space="preserve">vessels </w:t>
            </w:r>
            <w:r w:rsidR="008F0F8F" w:rsidRPr="007B5AFF">
              <w:rPr>
                <w:rFonts w:ascii="Times New Roman" w:eastAsia="Times New Roman" w:hAnsi="Times New Roman" w:cs="Times New Roman"/>
                <w:sz w:val="20"/>
                <w:szCs w:val="20"/>
              </w:rPr>
              <w:t>don’t</w:t>
            </w:r>
            <w:r w:rsidRPr="007B5AFF">
              <w:rPr>
                <w:rFonts w:ascii="Times New Roman" w:eastAsia="Times New Roman" w:hAnsi="Times New Roman" w:cs="Times New Roman"/>
                <w:sz w:val="20"/>
                <w:szCs w:val="20"/>
              </w:rPr>
              <w:t xml:space="preserve"> find them. When one boat </w:t>
            </w:r>
            <w:r w:rsidR="008F0F8F" w:rsidRPr="007B5AFF">
              <w:rPr>
                <w:rFonts w:ascii="Times New Roman" w:eastAsia="Times New Roman" w:hAnsi="Times New Roman" w:cs="Times New Roman"/>
                <w:sz w:val="20"/>
                <w:szCs w:val="20"/>
              </w:rPr>
              <w:t>finds</w:t>
            </w:r>
            <w:r w:rsidRPr="007B5AFF">
              <w:rPr>
                <w:rFonts w:ascii="Times New Roman" w:eastAsia="Times New Roman" w:hAnsi="Times New Roman" w:cs="Times New Roman"/>
                <w:sz w:val="20"/>
                <w:szCs w:val="20"/>
              </w:rPr>
              <w:t xml:space="preserve"> a sea turtle, more vessels immediately try to reach the same spot, causing more stress and energy demand for the sea turtle to avoid them.</w:t>
            </w:r>
          </w:p>
        </w:tc>
        <w:tc>
          <w:tcPr>
            <w:tcW w:w="931" w:type="pct"/>
            <w:tcBorders>
              <w:top w:val="nil"/>
              <w:left w:val="nil"/>
              <w:bottom w:val="single" w:sz="8" w:space="0" w:color="000000"/>
              <w:right w:val="single" w:sz="8" w:space="0" w:color="000000"/>
            </w:tcBorders>
            <w:tcMar>
              <w:top w:w="0" w:type="dxa"/>
              <w:left w:w="100" w:type="dxa"/>
              <w:bottom w:w="0" w:type="dxa"/>
              <w:right w:w="100" w:type="dxa"/>
            </w:tcMar>
          </w:tcPr>
          <w:p w14:paraId="229BC1FC" w14:textId="77777777" w:rsidR="00EC0348" w:rsidRPr="007B5AFF" w:rsidRDefault="00EC0348" w:rsidP="00C61AB7">
            <w:pPr>
              <w:widowControl w:val="0"/>
              <w:spacing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Schofield </w:t>
            </w:r>
            <w:r w:rsidRPr="007B5AFF">
              <w:rPr>
                <w:rFonts w:ascii="Times New Roman" w:eastAsia="Times New Roman" w:hAnsi="Times New Roman" w:cs="Times New Roman"/>
                <w:iCs/>
                <w:sz w:val="20"/>
                <w:szCs w:val="20"/>
              </w:rPr>
              <w:t>et al</w:t>
            </w:r>
            <w:r w:rsidRPr="007B5AFF">
              <w:rPr>
                <w:rFonts w:ascii="Times New Roman" w:eastAsia="Times New Roman" w:hAnsi="Times New Roman" w:cs="Times New Roman"/>
                <w:sz w:val="20"/>
                <w:szCs w:val="20"/>
              </w:rPr>
              <w:t>., 2015</w:t>
            </w:r>
          </w:p>
        </w:tc>
      </w:tr>
      <w:tr w:rsidR="00EC0348" w:rsidRPr="007B5AFF" w14:paraId="249FD560" w14:textId="77777777" w:rsidTr="00C61AB7">
        <w:trPr>
          <w:trHeight w:val="4320"/>
        </w:trPr>
        <w:tc>
          <w:tcPr>
            <w:tcW w:w="694" w:type="pct"/>
            <w:vMerge/>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7D6822D" w14:textId="77777777" w:rsidR="00EC0348" w:rsidRPr="007B5AFF" w:rsidRDefault="00EC0348" w:rsidP="00C61AB7">
            <w:pPr>
              <w:widowControl w:val="0"/>
              <w:rPr>
                <w:rFonts w:ascii="Times New Roman" w:eastAsia="Times New Roman" w:hAnsi="Times New Roman" w:cs="Times New Roman"/>
                <w:sz w:val="20"/>
                <w:szCs w:val="20"/>
              </w:rPr>
            </w:pPr>
          </w:p>
        </w:tc>
        <w:tc>
          <w:tcPr>
            <w:tcW w:w="815" w:type="pct"/>
            <w:vMerge/>
            <w:tcBorders>
              <w:top w:val="nil"/>
              <w:left w:val="nil"/>
              <w:bottom w:val="single" w:sz="8" w:space="0" w:color="000000"/>
              <w:right w:val="single" w:sz="8" w:space="0" w:color="000000"/>
            </w:tcBorders>
            <w:tcMar>
              <w:top w:w="0" w:type="dxa"/>
              <w:left w:w="100" w:type="dxa"/>
              <w:bottom w:w="0" w:type="dxa"/>
              <w:right w:w="100" w:type="dxa"/>
            </w:tcMar>
          </w:tcPr>
          <w:p w14:paraId="6B4CAED1" w14:textId="77777777" w:rsidR="00EC0348" w:rsidRPr="007B5AFF" w:rsidRDefault="00EC0348" w:rsidP="00C61AB7">
            <w:pPr>
              <w:widowControl w:val="0"/>
              <w:spacing w:line="240" w:lineRule="auto"/>
              <w:rPr>
                <w:rFonts w:ascii="Times New Roman" w:eastAsia="Times New Roman" w:hAnsi="Times New Roman" w:cs="Times New Roman"/>
                <w:sz w:val="20"/>
                <w:szCs w:val="20"/>
              </w:rPr>
            </w:pPr>
          </w:p>
        </w:tc>
        <w:tc>
          <w:tcPr>
            <w:tcW w:w="1164" w:type="pct"/>
            <w:tcBorders>
              <w:top w:val="nil"/>
              <w:left w:val="nil"/>
              <w:bottom w:val="single" w:sz="8" w:space="0" w:color="000000"/>
              <w:right w:val="single" w:sz="8" w:space="0" w:color="000000"/>
            </w:tcBorders>
            <w:tcMar>
              <w:top w:w="0" w:type="dxa"/>
              <w:left w:w="100" w:type="dxa"/>
              <w:bottom w:w="0" w:type="dxa"/>
              <w:right w:w="100" w:type="dxa"/>
            </w:tcMar>
          </w:tcPr>
          <w:p w14:paraId="77DB8A26" w14:textId="4086B60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2.2.7 </w:t>
            </w:r>
            <w:r w:rsidR="008F0F8F" w:rsidRPr="007B5AFF">
              <w:rPr>
                <w:rFonts w:ascii="Times New Roman" w:eastAsia="Times New Roman" w:hAnsi="Times New Roman" w:cs="Times New Roman"/>
                <w:sz w:val="20"/>
                <w:szCs w:val="20"/>
              </w:rPr>
              <w:t>Behavior</w:t>
            </w:r>
            <w:r w:rsidRPr="007B5AFF">
              <w:rPr>
                <w:rFonts w:ascii="Times New Roman" w:eastAsia="Times New Roman" w:hAnsi="Times New Roman" w:cs="Times New Roman"/>
                <w:sz w:val="20"/>
                <w:szCs w:val="20"/>
              </w:rPr>
              <w:t xml:space="preserve"> description and photo-identification to identify visible tumors</w:t>
            </w:r>
          </w:p>
        </w:tc>
        <w:tc>
          <w:tcPr>
            <w:tcW w:w="1396" w:type="pct"/>
            <w:tcBorders>
              <w:top w:val="nil"/>
              <w:left w:val="nil"/>
              <w:bottom w:val="single" w:sz="8" w:space="0" w:color="000000"/>
              <w:right w:val="single" w:sz="8" w:space="0" w:color="000000"/>
            </w:tcBorders>
            <w:tcMar>
              <w:top w:w="0" w:type="dxa"/>
              <w:left w:w="100" w:type="dxa"/>
              <w:bottom w:w="0" w:type="dxa"/>
              <w:right w:w="100" w:type="dxa"/>
            </w:tcMar>
          </w:tcPr>
          <w:p w14:paraId="3C4FC852" w14:textId="522E0C26"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Sea turtles with </w:t>
            </w:r>
            <w:r w:rsidR="008F0F8F" w:rsidRPr="007B5AFF">
              <w:rPr>
                <w:rFonts w:ascii="Times New Roman" w:eastAsia="Times New Roman" w:hAnsi="Times New Roman" w:cs="Times New Roman"/>
                <w:sz w:val="20"/>
                <w:szCs w:val="20"/>
              </w:rPr>
              <w:t>fibropapilloma</w:t>
            </w:r>
            <w:r w:rsidRPr="007B5AFF">
              <w:rPr>
                <w:rFonts w:ascii="Times New Roman" w:eastAsia="Times New Roman" w:hAnsi="Times New Roman" w:cs="Times New Roman"/>
                <w:sz w:val="20"/>
                <w:szCs w:val="20"/>
              </w:rPr>
              <w:t xml:space="preserve"> (FP) have smaller subsets of </w:t>
            </w:r>
            <w:r w:rsidR="008F0F8F" w:rsidRPr="007B5AFF">
              <w:rPr>
                <w:rFonts w:ascii="Times New Roman" w:eastAsia="Times New Roman" w:hAnsi="Times New Roman" w:cs="Times New Roman"/>
                <w:sz w:val="20"/>
                <w:szCs w:val="20"/>
              </w:rPr>
              <w:t>behaviors</w:t>
            </w:r>
            <w:r w:rsidRPr="007B5AFF">
              <w:rPr>
                <w:rFonts w:ascii="Times New Roman" w:eastAsia="Times New Roman" w:hAnsi="Times New Roman" w:cs="Times New Roman"/>
                <w:sz w:val="20"/>
                <w:szCs w:val="20"/>
              </w:rPr>
              <w:t xml:space="preserve">, less evasive response when encounter with tourists. Higher tourist pressure may result in sick and healthy turtles spending less time in surface for breathing </w:t>
            </w:r>
          </w:p>
        </w:tc>
        <w:tc>
          <w:tcPr>
            <w:tcW w:w="931" w:type="pct"/>
            <w:tcBorders>
              <w:top w:val="nil"/>
              <w:left w:val="nil"/>
              <w:bottom w:val="single" w:sz="8" w:space="0" w:color="000000"/>
              <w:right w:val="single" w:sz="8" w:space="0" w:color="000000"/>
            </w:tcBorders>
            <w:tcMar>
              <w:top w:w="0" w:type="dxa"/>
              <w:left w:w="100" w:type="dxa"/>
              <w:bottom w:w="0" w:type="dxa"/>
              <w:right w:w="100" w:type="dxa"/>
            </w:tcMar>
          </w:tcPr>
          <w:p w14:paraId="5BC4B6A6" w14:textId="77777777" w:rsidR="00EC0348" w:rsidRPr="007B5AFF" w:rsidRDefault="00EC0348" w:rsidP="00C61AB7">
            <w:pPr>
              <w:widowControl w:val="0"/>
              <w:spacing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Zerr </w:t>
            </w:r>
            <w:r w:rsidRPr="007B5AFF">
              <w:rPr>
                <w:rFonts w:ascii="Times New Roman" w:eastAsia="Times New Roman" w:hAnsi="Times New Roman" w:cs="Times New Roman"/>
                <w:iCs/>
                <w:sz w:val="20"/>
                <w:szCs w:val="20"/>
              </w:rPr>
              <w:t>et al</w:t>
            </w:r>
            <w:r w:rsidRPr="007B5AFF">
              <w:rPr>
                <w:rFonts w:ascii="Times New Roman" w:eastAsia="Times New Roman" w:hAnsi="Times New Roman" w:cs="Times New Roman"/>
                <w:sz w:val="20"/>
                <w:szCs w:val="20"/>
              </w:rPr>
              <w:t>., 2022</w:t>
            </w:r>
          </w:p>
        </w:tc>
      </w:tr>
      <w:tr w:rsidR="00EC0348" w:rsidRPr="007B5AFF" w14:paraId="1C466E39" w14:textId="77777777" w:rsidTr="00C61AB7">
        <w:trPr>
          <w:trHeight w:val="1965"/>
        </w:trPr>
        <w:tc>
          <w:tcPr>
            <w:tcW w:w="694" w:type="pct"/>
            <w:vMerge/>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2C979E7" w14:textId="77777777" w:rsidR="00EC0348" w:rsidRPr="007B5AFF" w:rsidRDefault="00EC0348" w:rsidP="00C61AB7">
            <w:pPr>
              <w:widowControl w:val="0"/>
              <w:rPr>
                <w:rFonts w:ascii="Times New Roman" w:eastAsia="Times New Roman" w:hAnsi="Times New Roman" w:cs="Times New Roman"/>
                <w:sz w:val="20"/>
                <w:szCs w:val="20"/>
              </w:rPr>
            </w:pPr>
          </w:p>
        </w:tc>
        <w:tc>
          <w:tcPr>
            <w:tcW w:w="815" w:type="pct"/>
            <w:vMerge/>
            <w:tcBorders>
              <w:top w:val="nil"/>
              <w:left w:val="nil"/>
              <w:bottom w:val="single" w:sz="8" w:space="0" w:color="000000"/>
              <w:right w:val="single" w:sz="8" w:space="0" w:color="000000"/>
            </w:tcBorders>
            <w:tcMar>
              <w:top w:w="0" w:type="dxa"/>
              <w:left w:w="100" w:type="dxa"/>
              <w:bottom w:w="0" w:type="dxa"/>
              <w:right w:w="100" w:type="dxa"/>
            </w:tcMar>
          </w:tcPr>
          <w:p w14:paraId="265644F9" w14:textId="77777777" w:rsidR="00EC0348" w:rsidRPr="007B5AFF" w:rsidRDefault="00EC0348" w:rsidP="00C61AB7">
            <w:pPr>
              <w:widowControl w:val="0"/>
              <w:spacing w:line="240" w:lineRule="auto"/>
              <w:rPr>
                <w:rFonts w:ascii="Times New Roman" w:eastAsia="Times New Roman" w:hAnsi="Times New Roman" w:cs="Times New Roman"/>
                <w:sz w:val="20"/>
                <w:szCs w:val="20"/>
              </w:rPr>
            </w:pPr>
          </w:p>
        </w:tc>
        <w:tc>
          <w:tcPr>
            <w:tcW w:w="1164" w:type="pct"/>
            <w:tcBorders>
              <w:top w:val="nil"/>
              <w:left w:val="nil"/>
              <w:bottom w:val="single" w:sz="8" w:space="0" w:color="000000"/>
              <w:right w:val="single" w:sz="8" w:space="0" w:color="000000"/>
            </w:tcBorders>
            <w:tcMar>
              <w:top w:w="0" w:type="dxa"/>
              <w:left w:w="100" w:type="dxa"/>
              <w:bottom w:w="0" w:type="dxa"/>
              <w:right w:w="100" w:type="dxa"/>
            </w:tcMar>
          </w:tcPr>
          <w:p w14:paraId="56A0C4D2" w14:textId="74471EC6"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2.2.8 </w:t>
            </w:r>
            <w:r w:rsidR="008F0F8F" w:rsidRPr="007B5AFF">
              <w:rPr>
                <w:rFonts w:ascii="Times New Roman" w:eastAsia="Times New Roman" w:hAnsi="Times New Roman" w:cs="Times New Roman"/>
                <w:sz w:val="20"/>
                <w:szCs w:val="20"/>
              </w:rPr>
              <w:t>Behavior</w:t>
            </w:r>
            <w:r w:rsidRPr="007B5AFF">
              <w:rPr>
                <w:rFonts w:ascii="Times New Roman" w:eastAsia="Times New Roman" w:hAnsi="Times New Roman" w:cs="Times New Roman"/>
                <w:sz w:val="20"/>
                <w:szCs w:val="20"/>
              </w:rPr>
              <w:t xml:space="preserve"> description with photo and video</w:t>
            </w:r>
            <w:r w:rsidR="008F0F8F" w:rsidRPr="007B5AFF">
              <w:rPr>
                <w:rFonts w:ascii="Times New Roman" w:eastAsia="Times New Roman" w:hAnsi="Times New Roman" w:cs="Times New Roman"/>
                <w:sz w:val="20"/>
                <w:szCs w:val="20"/>
              </w:rPr>
              <w:t xml:space="preserve"> </w:t>
            </w:r>
            <w:r w:rsidRPr="007B5AFF">
              <w:rPr>
                <w:rFonts w:ascii="Times New Roman" w:eastAsia="Times New Roman" w:hAnsi="Times New Roman" w:cs="Times New Roman"/>
                <w:sz w:val="20"/>
                <w:szCs w:val="20"/>
              </w:rPr>
              <w:t>during interaction with tourist</w:t>
            </w:r>
          </w:p>
        </w:tc>
        <w:tc>
          <w:tcPr>
            <w:tcW w:w="1396" w:type="pct"/>
            <w:tcBorders>
              <w:top w:val="nil"/>
              <w:left w:val="nil"/>
              <w:bottom w:val="single" w:sz="8" w:space="0" w:color="000000"/>
              <w:right w:val="single" w:sz="8" w:space="0" w:color="000000"/>
            </w:tcBorders>
            <w:tcMar>
              <w:top w:w="0" w:type="dxa"/>
              <w:left w:w="100" w:type="dxa"/>
              <w:bottom w:w="0" w:type="dxa"/>
              <w:right w:w="100" w:type="dxa"/>
            </w:tcMar>
          </w:tcPr>
          <w:p w14:paraId="70AB8740" w14:textId="0904578A"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 xml:space="preserve">The major disturbances caused by </w:t>
            </w:r>
            <w:r w:rsidR="008F0F8F" w:rsidRPr="007B5AFF">
              <w:rPr>
                <w:rFonts w:ascii="Times New Roman" w:eastAsia="Times New Roman" w:hAnsi="Times New Roman" w:cs="Times New Roman"/>
                <w:sz w:val="20"/>
                <w:szCs w:val="20"/>
              </w:rPr>
              <w:t>tourists</w:t>
            </w:r>
            <w:r w:rsidRPr="007B5AFF">
              <w:rPr>
                <w:rFonts w:ascii="Times New Roman" w:eastAsia="Times New Roman" w:hAnsi="Times New Roman" w:cs="Times New Roman"/>
                <w:sz w:val="20"/>
                <w:szCs w:val="20"/>
              </w:rPr>
              <w:t xml:space="preserve"> included abrupt approach, </w:t>
            </w:r>
            <w:r w:rsidR="008F0F8F" w:rsidRPr="007B5AFF">
              <w:rPr>
                <w:rFonts w:ascii="Times New Roman" w:eastAsia="Times New Roman" w:hAnsi="Times New Roman" w:cs="Times New Roman"/>
                <w:sz w:val="20"/>
                <w:szCs w:val="20"/>
              </w:rPr>
              <w:t>chasing</w:t>
            </w:r>
            <w:r w:rsidRPr="007B5AFF">
              <w:rPr>
                <w:rFonts w:ascii="Times New Roman" w:eastAsia="Times New Roman" w:hAnsi="Times New Roman" w:cs="Times New Roman"/>
                <w:sz w:val="20"/>
                <w:szCs w:val="20"/>
              </w:rPr>
              <w:t xml:space="preserve"> and touching which led to changes in turtle </w:t>
            </w:r>
            <w:r w:rsidR="008F0F8F" w:rsidRPr="007B5AFF">
              <w:rPr>
                <w:rFonts w:ascii="Times New Roman" w:eastAsia="Times New Roman" w:hAnsi="Times New Roman" w:cs="Times New Roman"/>
                <w:sz w:val="20"/>
                <w:szCs w:val="20"/>
              </w:rPr>
              <w:t>behavior</w:t>
            </w:r>
            <w:r w:rsidRPr="007B5AFF">
              <w:rPr>
                <w:rFonts w:ascii="Times New Roman" w:eastAsia="Times New Roman" w:hAnsi="Times New Roman" w:cs="Times New Roman"/>
                <w:sz w:val="20"/>
                <w:szCs w:val="20"/>
              </w:rPr>
              <w:t xml:space="preserve">.  Instagram images can be used to obtain complementary information on sea </w:t>
            </w:r>
            <w:r w:rsidR="008F0F8F" w:rsidRPr="007B5AFF">
              <w:rPr>
                <w:rFonts w:ascii="Times New Roman" w:eastAsia="Times New Roman" w:hAnsi="Times New Roman" w:cs="Times New Roman"/>
                <w:sz w:val="20"/>
                <w:szCs w:val="20"/>
              </w:rPr>
              <w:t>turtle interactions</w:t>
            </w:r>
            <w:r w:rsidRPr="007B5AFF">
              <w:rPr>
                <w:rFonts w:ascii="Times New Roman" w:eastAsia="Times New Roman" w:hAnsi="Times New Roman" w:cs="Times New Roman"/>
                <w:sz w:val="20"/>
                <w:szCs w:val="20"/>
              </w:rPr>
              <w:t xml:space="preserve"> with divers. </w:t>
            </w:r>
          </w:p>
        </w:tc>
        <w:tc>
          <w:tcPr>
            <w:tcW w:w="931" w:type="pct"/>
            <w:tcBorders>
              <w:top w:val="nil"/>
              <w:left w:val="nil"/>
              <w:bottom w:val="single" w:sz="8" w:space="0" w:color="000000"/>
              <w:right w:val="single" w:sz="8" w:space="0" w:color="000000"/>
            </w:tcBorders>
            <w:tcMar>
              <w:top w:w="0" w:type="dxa"/>
              <w:left w:w="100" w:type="dxa"/>
              <w:bottom w:w="0" w:type="dxa"/>
              <w:right w:w="100" w:type="dxa"/>
            </w:tcMar>
          </w:tcPr>
          <w:p w14:paraId="7F708FB7" w14:textId="77777777" w:rsidR="00EC0348" w:rsidRPr="007B5AFF" w:rsidRDefault="00EC0348" w:rsidP="00C61AB7">
            <w:pPr>
              <w:widowControl w:val="0"/>
              <w:spacing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color w:val="222222"/>
                <w:sz w:val="20"/>
                <w:szCs w:val="20"/>
                <w:highlight w:val="white"/>
              </w:rPr>
              <w:t xml:space="preserve">Leitão </w:t>
            </w:r>
            <w:r w:rsidRPr="007B5AFF">
              <w:rPr>
                <w:rFonts w:ascii="Times New Roman" w:eastAsia="Times New Roman" w:hAnsi="Times New Roman" w:cs="Times New Roman"/>
                <w:iCs/>
                <w:color w:val="222222"/>
                <w:sz w:val="20"/>
                <w:szCs w:val="20"/>
                <w:highlight w:val="white"/>
              </w:rPr>
              <w:t>et al</w:t>
            </w:r>
            <w:r w:rsidRPr="007B5AFF">
              <w:rPr>
                <w:rFonts w:ascii="Times New Roman" w:eastAsia="Times New Roman" w:hAnsi="Times New Roman" w:cs="Times New Roman"/>
                <w:color w:val="222222"/>
                <w:sz w:val="20"/>
                <w:szCs w:val="20"/>
                <w:highlight w:val="white"/>
              </w:rPr>
              <w:t>., 2022</w:t>
            </w:r>
          </w:p>
        </w:tc>
      </w:tr>
      <w:tr w:rsidR="00EC0348" w:rsidRPr="007B5AFF" w14:paraId="547B7135" w14:textId="77777777" w:rsidTr="00C61AB7">
        <w:trPr>
          <w:trHeight w:val="973"/>
        </w:trPr>
        <w:tc>
          <w:tcPr>
            <w:tcW w:w="694" w:type="pct"/>
            <w:vMerge/>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4FF353B" w14:textId="77777777" w:rsidR="00EC0348" w:rsidRPr="007B5AFF" w:rsidRDefault="00EC0348" w:rsidP="00C61AB7">
            <w:pPr>
              <w:widowControl w:val="0"/>
              <w:rPr>
                <w:rFonts w:ascii="Times New Roman" w:eastAsia="Times New Roman" w:hAnsi="Times New Roman" w:cs="Times New Roman"/>
                <w:sz w:val="20"/>
                <w:szCs w:val="20"/>
              </w:rPr>
            </w:pPr>
          </w:p>
        </w:tc>
        <w:tc>
          <w:tcPr>
            <w:tcW w:w="815" w:type="pct"/>
            <w:tcBorders>
              <w:top w:val="nil"/>
              <w:left w:val="nil"/>
              <w:bottom w:val="single" w:sz="8" w:space="0" w:color="000000"/>
              <w:right w:val="single" w:sz="8" w:space="0" w:color="000000"/>
            </w:tcBorders>
            <w:tcMar>
              <w:top w:w="0" w:type="dxa"/>
              <w:left w:w="100" w:type="dxa"/>
              <w:bottom w:w="0" w:type="dxa"/>
              <w:right w:w="100" w:type="dxa"/>
            </w:tcMar>
          </w:tcPr>
          <w:p w14:paraId="5DA9FEEF"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2.3. Illegal trade</w:t>
            </w:r>
          </w:p>
        </w:tc>
        <w:tc>
          <w:tcPr>
            <w:tcW w:w="1164" w:type="pct"/>
            <w:tcBorders>
              <w:top w:val="nil"/>
              <w:left w:val="nil"/>
              <w:bottom w:val="single" w:sz="8" w:space="0" w:color="000000"/>
              <w:right w:val="single" w:sz="8" w:space="0" w:color="000000"/>
            </w:tcBorders>
            <w:tcMar>
              <w:top w:w="0" w:type="dxa"/>
              <w:left w:w="100" w:type="dxa"/>
              <w:bottom w:w="0" w:type="dxa"/>
              <w:right w:w="100" w:type="dxa"/>
            </w:tcMar>
          </w:tcPr>
          <w:p w14:paraId="5DA6033E"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2.3.1. Number, price, and variety of hawksbill turtle products in markets.</w:t>
            </w:r>
          </w:p>
        </w:tc>
        <w:tc>
          <w:tcPr>
            <w:tcW w:w="1396" w:type="pct"/>
            <w:tcBorders>
              <w:top w:val="nil"/>
              <w:left w:val="nil"/>
              <w:bottom w:val="single" w:sz="8" w:space="0" w:color="000000"/>
              <w:right w:val="single" w:sz="8" w:space="0" w:color="000000"/>
            </w:tcBorders>
            <w:tcMar>
              <w:top w:w="0" w:type="dxa"/>
              <w:left w:w="100" w:type="dxa"/>
              <w:bottom w:w="0" w:type="dxa"/>
              <w:right w:w="100" w:type="dxa"/>
            </w:tcMar>
          </w:tcPr>
          <w:p w14:paraId="44D75B5B"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The Number of products sold decreased due to increased government control and a decrease in tourism.</w:t>
            </w:r>
          </w:p>
        </w:tc>
        <w:tc>
          <w:tcPr>
            <w:tcW w:w="931" w:type="pct"/>
            <w:tcBorders>
              <w:top w:val="nil"/>
              <w:left w:val="nil"/>
              <w:bottom w:val="single" w:sz="8" w:space="0" w:color="000000"/>
              <w:right w:val="single" w:sz="8" w:space="0" w:color="000000"/>
            </w:tcBorders>
            <w:tcMar>
              <w:top w:w="0" w:type="dxa"/>
              <w:left w:w="100" w:type="dxa"/>
              <w:bottom w:w="0" w:type="dxa"/>
              <w:right w:w="100" w:type="dxa"/>
            </w:tcMar>
          </w:tcPr>
          <w:p w14:paraId="14D8993D" w14:textId="77777777" w:rsidR="00EC0348" w:rsidRPr="007B5AFF" w:rsidRDefault="00EC0348" w:rsidP="00C61AB7">
            <w:pPr>
              <w:spacing w:before="240" w:line="240" w:lineRule="auto"/>
              <w:rPr>
                <w:rFonts w:ascii="Times New Roman" w:eastAsia="Times New Roman" w:hAnsi="Times New Roman" w:cs="Times New Roman"/>
                <w:sz w:val="20"/>
                <w:szCs w:val="20"/>
              </w:rPr>
            </w:pPr>
            <w:r w:rsidRPr="007B5AFF">
              <w:rPr>
                <w:rFonts w:ascii="Times New Roman" w:eastAsia="Times New Roman" w:hAnsi="Times New Roman" w:cs="Times New Roman"/>
                <w:sz w:val="20"/>
                <w:szCs w:val="20"/>
              </w:rPr>
              <w:t>Ji</w:t>
            </w:r>
            <w:r w:rsidRPr="007B5AFF">
              <w:rPr>
                <w:rFonts w:ascii="Times New Roman" w:eastAsia="Times New Roman" w:hAnsi="Times New Roman" w:cs="Times New Roman"/>
                <w:i/>
                <w:iCs/>
                <w:sz w:val="20"/>
                <w:szCs w:val="20"/>
              </w:rPr>
              <w:t xml:space="preserve"> </w:t>
            </w:r>
            <w:r w:rsidRPr="007B5AFF">
              <w:rPr>
                <w:rFonts w:ascii="Times New Roman" w:eastAsia="Times New Roman" w:hAnsi="Times New Roman" w:cs="Times New Roman"/>
                <w:iCs/>
                <w:sz w:val="20"/>
                <w:szCs w:val="20"/>
              </w:rPr>
              <w:t>et al</w:t>
            </w:r>
            <w:r w:rsidRPr="007B5AFF">
              <w:rPr>
                <w:rFonts w:ascii="Times New Roman" w:eastAsia="Times New Roman" w:hAnsi="Times New Roman" w:cs="Times New Roman"/>
                <w:sz w:val="20"/>
                <w:szCs w:val="20"/>
              </w:rPr>
              <w:t>., 2024</w:t>
            </w:r>
          </w:p>
        </w:tc>
      </w:tr>
    </w:tbl>
    <w:p w14:paraId="1EB2D300" w14:textId="77777777" w:rsidR="00EC0348" w:rsidRPr="007B5AFF" w:rsidRDefault="00EC0348" w:rsidP="00EC0348">
      <w:pPr>
        <w:spacing w:line="240" w:lineRule="auto"/>
        <w:jc w:val="both"/>
        <w:rPr>
          <w:rFonts w:ascii="Times New Roman" w:eastAsia="Times New Roman" w:hAnsi="Times New Roman" w:cs="Times New Roman"/>
          <w:color w:val="222222"/>
          <w:sz w:val="20"/>
          <w:szCs w:val="20"/>
          <w:highlight w:val="white"/>
        </w:rPr>
      </w:pPr>
    </w:p>
    <w:sectPr w:rsidR="00EC0348" w:rsidRPr="007B5AFF" w:rsidSect="005A7FB7">
      <w:footerReference w:type="default" r:id="rId8"/>
      <w:pgSz w:w="16834" w:h="11909" w:orient="landscape"/>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C51FCB" w14:textId="77777777" w:rsidR="002F6455" w:rsidRDefault="002F6455" w:rsidP="00307CB7">
      <w:pPr>
        <w:spacing w:line="240" w:lineRule="auto"/>
      </w:pPr>
      <w:r>
        <w:separator/>
      </w:r>
    </w:p>
  </w:endnote>
  <w:endnote w:type="continuationSeparator" w:id="0">
    <w:p w14:paraId="6CA5A37F" w14:textId="77777777" w:rsidR="002F6455" w:rsidRDefault="002F6455" w:rsidP="00307C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556B2F" w14:textId="7EA68026" w:rsidR="00EC0348" w:rsidRPr="00B874CE" w:rsidRDefault="00EC0348">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AC6FBB" w14:textId="77777777" w:rsidR="002F6455" w:rsidRDefault="002F6455" w:rsidP="00307CB7">
      <w:pPr>
        <w:spacing w:line="240" w:lineRule="auto"/>
      </w:pPr>
      <w:r>
        <w:separator/>
      </w:r>
    </w:p>
  </w:footnote>
  <w:footnote w:type="continuationSeparator" w:id="0">
    <w:p w14:paraId="1092EF2A" w14:textId="77777777" w:rsidR="002F6455" w:rsidRDefault="002F6455" w:rsidP="00307CB7">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0348"/>
    <w:rsid w:val="00011D0C"/>
    <w:rsid w:val="000A2281"/>
    <w:rsid w:val="001316EE"/>
    <w:rsid w:val="001A108A"/>
    <w:rsid w:val="001A2DF6"/>
    <w:rsid w:val="002F6455"/>
    <w:rsid w:val="00307CB7"/>
    <w:rsid w:val="0036235D"/>
    <w:rsid w:val="00365137"/>
    <w:rsid w:val="004E22AD"/>
    <w:rsid w:val="004F6DD3"/>
    <w:rsid w:val="005A7FB7"/>
    <w:rsid w:val="006639D8"/>
    <w:rsid w:val="00740A40"/>
    <w:rsid w:val="00747827"/>
    <w:rsid w:val="007B5AFF"/>
    <w:rsid w:val="007D20F7"/>
    <w:rsid w:val="008F0F8F"/>
    <w:rsid w:val="00962E8A"/>
    <w:rsid w:val="00980E95"/>
    <w:rsid w:val="00A22741"/>
    <w:rsid w:val="00BD6A97"/>
    <w:rsid w:val="00C045E1"/>
    <w:rsid w:val="00C1410E"/>
    <w:rsid w:val="00C61AB7"/>
    <w:rsid w:val="00CD405C"/>
    <w:rsid w:val="00CF21A6"/>
    <w:rsid w:val="00D5034F"/>
    <w:rsid w:val="00EC0348"/>
    <w:rsid w:val="00EE5D7C"/>
    <w:rsid w:val="00EE7866"/>
    <w:rsid w:val="00F131B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A1796"/>
  <w15:chartTrackingRefBased/>
  <w15:docId w15:val="{27220A11-32EB-4737-8127-1BF002C83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0348"/>
    <w:pPr>
      <w:spacing w:after="0" w:line="276" w:lineRule="auto"/>
    </w:pPr>
    <w:rPr>
      <w:rFonts w:ascii="Arial" w:eastAsia="Arial" w:hAnsi="Arial" w:cs="Arial"/>
      <w:kern w:val="0"/>
      <w:lang w:val="en-US" w:eastAsia="es-MX"/>
      <w14:ligatures w14:val="none"/>
    </w:rPr>
  </w:style>
  <w:style w:type="paragraph" w:styleId="Heading1">
    <w:name w:val="heading 1"/>
    <w:basedOn w:val="Normal"/>
    <w:next w:val="Normal"/>
    <w:link w:val="Heading1Char"/>
    <w:uiPriority w:val="9"/>
    <w:qFormat/>
    <w:rsid w:val="00EC0348"/>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es-MX" w:eastAsia="en-US"/>
      <w14:ligatures w14:val="standardContextual"/>
    </w:rPr>
  </w:style>
  <w:style w:type="paragraph" w:styleId="Heading2">
    <w:name w:val="heading 2"/>
    <w:basedOn w:val="Normal"/>
    <w:next w:val="Normal"/>
    <w:link w:val="Heading2Char"/>
    <w:uiPriority w:val="9"/>
    <w:semiHidden/>
    <w:unhideWhenUsed/>
    <w:qFormat/>
    <w:rsid w:val="00EC0348"/>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es-MX" w:eastAsia="en-US"/>
      <w14:ligatures w14:val="standardContextual"/>
    </w:rPr>
  </w:style>
  <w:style w:type="paragraph" w:styleId="Heading3">
    <w:name w:val="heading 3"/>
    <w:basedOn w:val="Normal"/>
    <w:next w:val="Normal"/>
    <w:link w:val="Heading3Char"/>
    <w:uiPriority w:val="9"/>
    <w:semiHidden/>
    <w:unhideWhenUsed/>
    <w:qFormat/>
    <w:rsid w:val="00EC0348"/>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es-MX" w:eastAsia="en-US"/>
      <w14:ligatures w14:val="standardContextual"/>
    </w:rPr>
  </w:style>
  <w:style w:type="paragraph" w:styleId="Heading4">
    <w:name w:val="heading 4"/>
    <w:basedOn w:val="Normal"/>
    <w:next w:val="Normal"/>
    <w:link w:val="Heading4Char"/>
    <w:uiPriority w:val="9"/>
    <w:semiHidden/>
    <w:unhideWhenUsed/>
    <w:qFormat/>
    <w:rsid w:val="00EC0348"/>
    <w:pPr>
      <w:keepNext/>
      <w:keepLines/>
      <w:spacing w:before="80" w:after="40" w:line="259" w:lineRule="auto"/>
      <w:outlineLvl w:val="3"/>
    </w:pPr>
    <w:rPr>
      <w:rFonts w:asciiTheme="minorHAnsi" w:eastAsiaTheme="majorEastAsia" w:hAnsiTheme="minorHAnsi" w:cstheme="majorBidi"/>
      <w:i/>
      <w:iCs/>
      <w:color w:val="2F5496" w:themeColor="accent1" w:themeShade="BF"/>
      <w:kern w:val="2"/>
      <w:lang w:val="es-MX" w:eastAsia="en-US"/>
      <w14:ligatures w14:val="standardContextual"/>
    </w:rPr>
  </w:style>
  <w:style w:type="paragraph" w:styleId="Heading5">
    <w:name w:val="heading 5"/>
    <w:basedOn w:val="Normal"/>
    <w:next w:val="Normal"/>
    <w:link w:val="Heading5Char"/>
    <w:uiPriority w:val="9"/>
    <w:semiHidden/>
    <w:unhideWhenUsed/>
    <w:qFormat/>
    <w:rsid w:val="00EC0348"/>
    <w:pPr>
      <w:keepNext/>
      <w:keepLines/>
      <w:spacing w:before="80" w:after="40" w:line="259" w:lineRule="auto"/>
      <w:outlineLvl w:val="4"/>
    </w:pPr>
    <w:rPr>
      <w:rFonts w:asciiTheme="minorHAnsi" w:eastAsiaTheme="majorEastAsia" w:hAnsiTheme="minorHAnsi" w:cstheme="majorBidi"/>
      <w:color w:val="2F5496" w:themeColor="accent1" w:themeShade="BF"/>
      <w:kern w:val="2"/>
      <w:lang w:val="es-MX" w:eastAsia="en-US"/>
      <w14:ligatures w14:val="standardContextual"/>
    </w:rPr>
  </w:style>
  <w:style w:type="paragraph" w:styleId="Heading6">
    <w:name w:val="heading 6"/>
    <w:basedOn w:val="Normal"/>
    <w:next w:val="Normal"/>
    <w:link w:val="Heading6Char"/>
    <w:uiPriority w:val="9"/>
    <w:semiHidden/>
    <w:unhideWhenUsed/>
    <w:qFormat/>
    <w:rsid w:val="00EC0348"/>
    <w:pPr>
      <w:keepNext/>
      <w:keepLines/>
      <w:spacing w:before="40" w:line="259" w:lineRule="auto"/>
      <w:outlineLvl w:val="5"/>
    </w:pPr>
    <w:rPr>
      <w:rFonts w:asciiTheme="minorHAnsi" w:eastAsiaTheme="majorEastAsia" w:hAnsiTheme="minorHAnsi" w:cstheme="majorBidi"/>
      <w:i/>
      <w:iCs/>
      <w:color w:val="595959" w:themeColor="text1" w:themeTint="A6"/>
      <w:kern w:val="2"/>
      <w:lang w:val="es-MX" w:eastAsia="en-US"/>
      <w14:ligatures w14:val="standardContextual"/>
    </w:rPr>
  </w:style>
  <w:style w:type="paragraph" w:styleId="Heading7">
    <w:name w:val="heading 7"/>
    <w:basedOn w:val="Normal"/>
    <w:next w:val="Normal"/>
    <w:link w:val="Heading7Char"/>
    <w:uiPriority w:val="9"/>
    <w:semiHidden/>
    <w:unhideWhenUsed/>
    <w:qFormat/>
    <w:rsid w:val="00EC0348"/>
    <w:pPr>
      <w:keepNext/>
      <w:keepLines/>
      <w:spacing w:before="40" w:line="259" w:lineRule="auto"/>
      <w:outlineLvl w:val="6"/>
    </w:pPr>
    <w:rPr>
      <w:rFonts w:asciiTheme="minorHAnsi" w:eastAsiaTheme="majorEastAsia" w:hAnsiTheme="minorHAnsi" w:cstheme="majorBidi"/>
      <w:color w:val="595959" w:themeColor="text1" w:themeTint="A6"/>
      <w:kern w:val="2"/>
      <w:lang w:val="es-MX" w:eastAsia="en-US"/>
      <w14:ligatures w14:val="standardContextual"/>
    </w:rPr>
  </w:style>
  <w:style w:type="paragraph" w:styleId="Heading8">
    <w:name w:val="heading 8"/>
    <w:basedOn w:val="Normal"/>
    <w:next w:val="Normal"/>
    <w:link w:val="Heading8Char"/>
    <w:uiPriority w:val="9"/>
    <w:semiHidden/>
    <w:unhideWhenUsed/>
    <w:qFormat/>
    <w:rsid w:val="00EC0348"/>
    <w:pPr>
      <w:keepNext/>
      <w:keepLines/>
      <w:spacing w:line="259" w:lineRule="auto"/>
      <w:outlineLvl w:val="7"/>
    </w:pPr>
    <w:rPr>
      <w:rFonts w:asciiTheme="minorHAnsi" w:eastAsiaTheme="majorEastAsia" w:hAnsiTheme="minorHAnsi" w:cstheme="majorBidi"/>
      <w:i/>
      <w:iCs/>
      <w:color w:val="272727" w:themeColor="text1" w:themeTint="D8"/>
      <w:kern w:val="2"/>
      <w:lang w:val="es-MX" w:eastAsia="en-US"/>
      <w14:ligatures w14:val="standardContextual"/>
    </w:rPr>
  </w:style>
  <w:style w:type="paragraph" w:styleId="Heading9">
    <w:name w:val="heading 9"/>
    <w:basedOn w:val="Normal"/>
    <w:next w:val="Normal"/>
    <w:link w:val="Heading9Char"/>
    <w:uiPriority w:val="9"/>
    <w:semiHidden/>
    <w:unhideWhenUsed/>
    <w:qFormat/>
    <w:rsid w:val="00EC0348"/>
    <w:pPr>
      <w:keepNext/>
      <w:keepLines/>
      <w:spacing w:line="259" w:lineRule="auto"/>
      <w:outlineLvl w:val="8"/>
    </w:pPr>
    <w:rPr>
      <w:rFonts w:asciiTheme="minorHAnsi" w:eastAsiaTheme="majorEastAsia" w:hAnsiTheme="minorHAnsi" w:cstheme="majorBidi"/>
      <w:color w:val="272727" w:themeColor="text1" w:themeTint="D8"/>
      <w:kern w:val="2"/>
      <w:lang w:val="es-MX"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034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C034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C034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C034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C034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C03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03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03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0348"/>
    <w:rPr>
      <w:rFonts w:eastAsiaTheme="majorEastAsia" w:cstheme="majorBidi"/>
      <w:color w:val="272727" w:themeColor="text1" w:themeTint="D8"/>
    </w:rPr>
  </w:style>
  <w:style w:type="paragraph" w:styleId="Title">
    <w:name w:val="Title"/>
    <w:basedOn w:val="Normal"/>
    <w:next w:val="Normal"/>
    <w:link w:val="TitleChar"/>
    <w:uiPriority w:val="10"/>
    <w:qFormat/>
    <w:rsid w:val="00EC0348"/>
    <w:pPr>
      <w:spacing w:after="80" w:line="240" w:lineRule="auto"/>
      <w:contextualSpacing/>
    </w:pPr>
    <w:rPr>
      <w:rFonts w:asciiTheme="majorHAnsi" w:eastAsiaTheme="majorEastAsia" w:hAnsiTheme="majorHAnsi" w:cstheme="majorBidi"/>
      <w:spacing w:val="-10"/>
      <w:kern w:val="28"/>
      <w:sz w:val="56"/>
      <w:szCs w:val="56"/>
      <w:lang w:val="es-MX" w:eastAsia="en-US"/>
      <w14:ligatures w14:val="standardContextual"/>
    </w:rPr>
  </w:style>
  <w:style w:type="character" w:customStyle="1" w:styleId="TitleChar">
    <w:name w:val="Title Char"/>
    <w:basedOn w:val="DefaultParagraphFont"/>
    <w:link w:val="Title"/>
    <w:uiPriority w:val="10"/>
    <w:rsid w:val="00EC03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0348"/>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s-MX" w:eastAsia="en-US"/>
      <w14:ligatures w14:val="standardContextual"/>
    </w:rPr>
  </w:style>
  <w:style w:type="character" w:customStyle="1" w:styleId="SubtitleChar">
    <w:name w:val="Subtitle Char"/>
    <w:basedOn w:val="DefaultParagraphFont"/>
    <w:link w:val="Subtitle"/>
    <w:uiPriority w:val="11"/>
    <w:rsid w:val="00EC03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0348"/>
    <w:pPr>
      <w:spacing w:before="160" w:after="160" w:line="259" w:lineRule="auto"/>
      <w:jc w:val="center"/>
    </w:pPr>
    <w:rPr>
      <w:rFonts w:asciiTheme="minorHAnsi" w:eastAsiaTheme="minorHAnsi" w:hAnsiTheme="minorHAnsi" w:cstheme="minorBidi"/>
      <w:i/>
      <w:iCs/>
      <w:color w:val="404040" w:themeColor="text1" w:themeTint="BF"/>
      <w:kern w:val="2"/>
      <w:lang w:val="es-MX" w:eastAsia="en-US"/>
      <w14:ligatures w14:val="standardContextual"/>
    </w:rPr>
  </w:style>
  <w:style w:type="character" w:customStyle="1" w:styleId="QuoteChar">
    <w:name w:val="Quote Char"/>
    <w:basedOn w:val="DefaultParagraphFont"/>
    <w:link w:val="Quote"/>
    <w:uiPriority w:val="29"/>
    <w:rsid w:val="00EC0348"/>
    <w:rPr>
      <w:i/>
      <w:iCs/>
      <w:color w:val="404040" w:themeColor="text1" w:themeTint="BF"/>
    </w:rPr>
  </w:style>
  <w:style w:type="paragraph" w:styleId="ListParagraph">
    <w:name w:val="List Paragraph"/>
    <w:basedOn w:val="Normal"/>
    <w:uiPriority w:val="34"/>
    <w:qFormat/>
    <w:rsid w:val="00EC0348"/>
    <w:pPr>
      <w:spacing w:after="160" w:line="259" w:lineRule="auto"/>
      <w:ind w:left="720"/>
      <w:contextualSpacing/>
    </w:pPr>
    <w:rPr>
      <w:rFonts w:asciiTheme="minorHAnsi" w:eastAsiaTheme="minorHAnsi" w:hAnsiTheme="minorHAnsi" w:cstheme="minorBidi"/>
      <w:kern w:val="2"/>
      <w:lang w:val="es-MX" w:eastAsia="en-US"/>
      <w14:ligatures w14:val="standardContextual"/>
    </w:rPr>
  </w:style>
  <w:style w:type="character" w:styleId="IntenseEmphasis">
    <w:name w:val="Intense Emphasis"/>
    <w:basedOn w:val="DefaultParagraphFont"/>
    <w:uiPriority w:val="21"/>
    <w:qFormat/>
    <w:rsid w:val="00EC0348"/>
    <w:rPr>
      <w:i/>
      <w:iCs/>
      <w:color w:val="2F5496" w:themeColor="accent1" w:themeShade="BF"/>
    </w:rPr>
  </w:style>
  <w:style w:type="paragraph" w:styleId="IntenseQuote">
    <w:name w:val="Intense Quote"/>
    <w:basedOn w:val="Normal"/>
    <w:next w:val="Normal"/>
    <w:link w:val="IntenseQuoteChar"/>
    <w:uiPriority w:val="30"/>
    <w:qFormat/>
    <w:rsid w:val="00EC0348"/>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lang w:val="es-MX" w:eastAsia="en-US"/>
      <w14:ligatures w14:val="standardContextual"/>
    </w:rPr>
  </w:style>
  <w:style w:type="character" w:customStyle="1" w:styleId="IntenseQuoteChar">
    <w:name w:val="Intense Quote Char"/>
    <w:basedOn w:val="DefaultParagraphFont"/>
    <w:link w:val="IntenseQuote"/>
    <w:uiPriority w:val="30"/>
    <w:rsid w:val="00EC0348"/>
    <w:rPr>
      <w:i/>
      <w:iCs/>
      <w:color w:val="2F5496" w:themeColor="accent1" w:themeShade="BF"/>
    </w:rPr>
  </w:style>
  <w:style w:type="character" w:styleId="IntenseReference">
    <w:name w:val="Intense Reference"/>
    <w:basedOn w:val="DefaultParagraphFont"/>
    <w:uiPriority w:val="32"/>
    <w:qFormat/>
    <w:rsid w:val="00EC0348"/>
    <w:rPr>
      <w:b/>
      <w:bCs/>
      <w:smallCaps/>
      <w:color w:val="2F5496" w:themeColor="accent1" w:themeShade="BF"/>
      <w:spacing w:val="5"/>
    </w:rPr>
  </w:style>
  <w:style w:type="paragraph" w:styleId="Header">
    <w:name w:val="header"/>
    <w:basedOn w:val="Normal"/>
    <w:link w:val="HeaderChar"/>
    <w:uiPriority w:val="99"/>
    <w:unhideWhenUsed/>
    <w:rsid w:val="00307CB7"/>
    <w:pPr>
      <w:tabs>
        <w:tab w:val="center" w:pos="4419"/>
        <w:tab w:val="right" w:pos="8838"/>
      </w:tabs>
      <w:spacing w:line="240" w:lineRule="auto"/>
    </w:pPr>
  </w:style>
  <w:style w:type="character" w:customStyle="1" w:styleId="HeaderChar">
    <w:name w:val="Header Char"/>
    <w:basedOn w:val="DefaultParagraphFont"/>
    <w:link w:val="Header"/>
    <w:uiPriority w:val="99"/>
    <w:rsid w:val="00307CB7"/>
    <w:rPr>
      <w:rFonts w:ascii="Arial" w:eastAsia="Arial" w:hAnsi="Arial" w:cs="Arial"/>
      <w:kern w:val="0"/>
      <w:lang w:val="en-US" w:eastAsia="es-MX"/>
      <w14:ligatures w14:val="none"/>
    </w:rPr>
  </w:style>
  <w:style w:type="paragraph" w:styleId="Footer">
    <w:name w:val="footer"/>
    <w:basedOn w:val="Normal"/>
    <w:link w:val="FooterChar"/>
    <w:uiPriority w:val="99"/>
    <w:unhideWhenUsed/>
    <w:rsid w:val="00307CB7"/>
    <w:pPr>
      <w:tabs>
        <w:tab w:val="center" w:pos="4419"/>
        <w:tab w:val="right" w:pos="8838"/>
      </w:tabs>
      <w:spacing w:line="240" w:lineRule="auto"/>
    </w:pPr>
  </w:style>
  <w:style w:type="character" w:customStyle="1" w:styleId="FooterChar">
    <w:name w:val="Footer Char"/>
    <w:basedOn w:val="DefaultParagraphFont"/>
    <w:link w:val="Footer"/>
    <w:uiPriority w:val="99"/>
    <w:rsid w:val="00307CB7"/>
    <w:rPr>
      <w:rFonts w:ascii="Arial" w:eastAsia="Arial" w:hAnsi="Arial" w:cs="Arial"/>
      <w:kern w:val="0"/>
      <w:lang w:val="en-US" w:eastAsia="es-MX"/>
      <w14:ligatures w14:val="none"/>
    </w:rPr>
  </w:style>
  <w:style w:type="character" w:styleId="Hyperlink">
    <w:name w:val="Hyperlink"/>
    <w:basedOn w:val="DefaultParagraphFont"/>
    <w:uiPriority w:val="99"/>
    <w:unhideWhenUsed/>
    <w:rsid w:val="007B5AFF"/>
    <w:rPr>
      <w:color w:val="0563C1" w:themeColor="hyperlink"/>
      <w:u w:val="single"/>
    </w:rPr>
  </w:style>
  <w:style w:type="table" w:styleId="TableGrid">
    <w:name w:val="Table Grid"/>
    <w:basedOn w:val="TableNormal"/>
    <w:uiPriority w:val="59"/>
    <w:rsid w:val="00365137"/>
    <w:pPr>
      <w:spacing w:after="0" w:line="240" w:lineRule="auto"/>
    </w:pPr>
    <w:rPr>
      <w:rFonts w:eastAsiaTheme="minorEastAsia"/>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eduardo.calderon30@uabc.edu.mx"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CDE831-0B82-45CF-9D4B-2DA420BC1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2074</Words>
  <Characters>11825</Characters>
  <Application>Microsoft Office Word</Application>
  <DocSecurity>0</DocSecurity>
  <Lines>98</Lines>
  <Paragraphs>27</Paragraphs>
  <ScaleCrop>false</ScaleCrop>
  <Company/>
  <LinksUpToDate>false</LinksUpToDate>
  <CharactersWithSpaces>13872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Hopelyn Grace Oliveros Quilat-Quilat</cp:lastModifiedBy>
  <cp:revision>7</cp:revision>
  <cp:lastPrinted>2025-12-15T23:35:00Z</cp:lastPrinted>
  <dcterms:created xsi:type="dcterms:W3CDTF">2026-06-15T20:25:00Z</dcterms:created>
  <dcterms:modified xsi:type="dcterms:W3CDTF">2026-07-14T10:52:00Z</dcterms:modified>
</cp:coreProperties>
</file>