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E1B" w:rsidRPr="00B3219C" w:rsidRDefault="00566E1B" w:rsidP="00566E1B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sz w:val="24"/>
          <w:szCs w:val="24"/>
          <w:lang w:val="en-US"/>
        </w:rPr>
      </w:pPr>
      <w:r w:rsidRPr="00B3219C">
        <w:rPr>
          <w:rFonts w:ascii="Helvetica" w:eastAsia="Times New Roman" w:hAnsi="Helvetica" w:cs="Helvetica"/>
          <w:sz w:val="24"/>
          <w:szCs w:val="24"/>
          <w:lang w:val="en-US"/>
        </w:rPr>
        <w:t xml:space="preserve">The supplementary files provided with this article contain the complete in-situ brazing recordings acquired inside the large-chamber SEM. Each video documents the full thermal cycle, including deformation, melting, wetting, segregation, and solidification events, corresponding directly to the experimental sequences presented in Sections </w:t>
      </w:r>
      <w:r w:rsidRPr="00B3219C">
        <w:rPr>
          <w:rFonts w:ascii="Helvetica" w:eastAsia="Times New Roman" w:hAnsi="Helvetica" w:cs="Helvetica"/>
          <w:b/>
          <w:bCs/>
          <w:sz w:val="24"/>
          <w:szCs w:val="24"/>
          <w:lang w:val="en-US"/>
        </w:rPr>
        <w:t>2-1</w:t>
      </w:r>
      <w:r w:rsidRPr="00B3219C">
        <w:rPr>
          <w:rFonts w:ascii="Helvetica" w:eastAsia="Times New Roman" w:hAnsi="Helvetica" w:cs="Helvetica"/>
          <w:sz w:val="24"/>
          <w:szCs w:val="24"/>
          <w:lang w:val="en-US"/>
        </w:rPr>
        <w:t xml:space="preserve">, </w:t>
      </w:r>
      <w:r w:rsidRPr="00B3219C">
        <w:rPr>
          <w:rFonts w:ascii="Helvetica" w:eastAsia="Times New Roman" w:hAnsi="Helvetica" w:cs="Helvetica"/>
          <w:b/>
          <w:bCs/>
          <w:sz w:val="24"/>
          <w:szCs w:val="24"/>
          <w:lang w:val="en-US"/>
        </w:rPr>
        <w:t>2-2</w:t>
      </w:r>
      <w:r w:rsidRPr="00B3219C">
        <w:rPr>
          <w:rFonts w:ascii="Helvetica" w:eastAsia="Times New Roman" w:hAnsi="Helvetica" w:cs="Helvetica"/>
          <w:sz w:val="24"/>
          <w:szCs w:val="24"/>
          <w:lang w:val="en-US"/>
        </w:rPr>
        <w:t xml:space="preserve">, and </w:t>
      </w:r>
      <w:r w:rsidRPr="00B3219C">
        <w:rPr>
          <w:rFonts w:ascii="Helvetica" w:eastAsia="Times New Roman" w:hAnsi="Helvetica" w:cs="Helvetica"/>
          <w:b/>
          <w:bCs/>
          <w:sz w:val="24"/>
          <w:szCs w:val="24"/>
          <w:lang w:val="en-US"/>
        </w:rPr>
        <w:t>2-3</w:t>
      </w:r>
      <w:r w:rsidRPr="00B3219C">
        <w:rPr>
          <w:rFonts w:ascii="Helvetica" w:eastAsia="Times New Roman" w:hAnsi="Helvetica" w:cs="Helvetica"/>
          <w:sz w:val="24"/>
          <w:szCs w:val="24"/>
          <w:lang w:val="en-US"/>
        </w:rPr>
        <w:t xml:space="preserve"> of the manuscript.</w:t>
      </w:r>
    </w:p>
    <w:p w:rsidR="00566E1B" w:rsidRPr="00B3219C" w:rsidRDefault="00566E1B" w:rsidP="00566E1B">
      <w:pPr>
        <w:spacing w:after="0" w:line="240" w:lineRule="auto"/>
        <w:jc w:val="both"/>
        <w:rPr>
          <w:rFonts w:ascii="Helvetica" w:eastAsia="Times New Roman" w:hAnsi="Helvetica" w:cs="Helvetica"/>
          <w:sz w:val="24"/>
          <w:szCs w:val="24"/>
          <w:lang w:val="en-US"/>
        </w:rPr>
      </w:pPr>
    </w:p>
    <w:p w:rsidR="00566E1B" w:rsidRPr="00B3219C" w:rsidRDefault="00566E1B" w:rsidP="00566E1B">
      <w:pPr>
        <w:spacing w:before="100" w:beforeAutospacing="1" w:after="100" w:afterAutospacing="1" w:line="240" w:lineRule="auto"/>
        <w:jc w:val="both"/>
        <w:outlineLvl w:val="2"/>
        <w:rPr>
          <w:rFonts w:ascii="Helvetica" w:eastAsia="Times New Roman" w:hAnsi="Helvetica" w:cs="Helvetica"/>
          <w:b/>
          <w:bCs/>
          <w:sz w:val="24"/>
          <w:szCs w:val="24"/>
          <w:lang w:val="en-US"/>
        </w:rPr>
      </w:pPr>
      <w:r w:rsidRPr="00B3219C">
        <w:rPr>
          <w:rFonts w:ascii="Helvetica" w:eastAsia="Times New Roman" w:hAnsi="Helvetica" w:cs="Helvetica"/>
          <w:b/>
          <w:bCs/>
          <w:sz w:val="24"/>
          <w:szCs w:val="24"/>
          <w:lang w:val="en-US"/>
        </w:rPr>
        <w:t>Supplementary Video S1</w:t>
      </w:r>
      <w:r w:rsidR="00B3219C" w:rsidRPr="00B3219C">
        <w:rPr>
          <w:rFonts w:ascii="Helvetica" w:eastAsia="Times New Roman" w:hAnsi="Helvetica" w:cs="Helvetica"/>
          <w:b/>
          <w:bCs/>
          <w:sz w:val="24"/>
          <w:szCs w:val="24"/>
          <w:lang w:val="en-US"/>
        </w:rPr>
        <w:t xml:space="preserve"> – Sn78Cu22 on EN-AC 42100 </w:t>
      </w:r>
    </w:p>
    <w:p w:rsidR="00566E1B" w:rsidRPr="00B3219C" w:rsidRDefault="00566E1B" w:rsidP="00B3219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sz w:val="24"/>
          <w:szCs w:val="24"/>
          <w:lang w:val="en-US"/>
        </w:rPr>
      </w:pPr>
      <w:r w:rsidRPr="00B3219C">
        <w:rPr>
          <w:rFonts w:ascii="Helvetica" w:eastAsia="Times New Roman" w:hAnsi="Helvetica" w:cs="Helvetica"/>
          <w:sz w:val="24"/>
          <w:szCs w:val="24"/>
          <w:lang w:val="en-US"/>
        </w:rPr>
        <w:t xml:space="preserve">This video shows the in-situ brazing experiment of Sn78Cu22 on the Al–Si casting alloy EN-AC 42100, recorded inside the LC-SEM. The footage captures the initial deformation of the filler (466 °C), the wetting onset and spreading </w:t>
      </w:r>
      <w:r w:rsidR="00B3219C" w:rsidRPr="00B3219C">
        <w:rPr>
          <w:rFonts w:ascii="Helvetica" w:eastAsia="Times New Roman" w:hAnsi="Helvetica" w:cs="Helvetica"/>
          <w:sz w:val="24"/>
          <w:szCs w:val="24"/>
          <w:lang w:val="en-US"/>
        </w:rPr>
        <w:t>behavior</w:t>
      </w:r>
      <w:r w:rsidRPr="00B3219C">
        <w:rPr>
          <w:rFonts w:ascii="Helvetica" w:eastAsia="Times New Roman" w:hAnsi="Helvetica" w:cs="Helvetica"/>
          <w:sz w:val="24"/>
          <w:szCs w:val="24"/>
          <w:lang w:val="en-US"/>
        </w:rPr>
        <w:t xml:space="preserve"> at 550 °C, and the subsequent cooling phase. The sequence corresponds to the thermal profile in </w:t>
      </w:r>
      <w:r w:rsidRPr="00B3219C">
        <w:rPr>
          <w:rFonts w:ascii="Helvetica" w:eastAsia="Times New Roman" w:hAnsi="Helvetica" w:cs="Helvetica"/>
          <w:b/>
          <w:bCs/>
          <w:sz w:val="24"/>
          <w:szCs w:val="24"/>
          <w:lang w:val="en-US"/>
        </w:rPr>
        <w:t>Fig. 2</w:t>
      </w:r>
      <w:r w:rsidRPr="00B3219C">
        <w:rPr>
          <w:rFonts w:ascii="Helvetica" w:eastAsia="Times New Roman" w:hAnsi="Helvetica" w:cs="Helvetica"/>
          <w:sz w:val="24"/>
          <w:szCs w:val="24"/>
          <w:lang w:val="en-US"/>
        </w:rPr>
        <w:t xml:space="preserve"> and the event log presented in </w:t>
      </w:r>
      <w:r w:rsidRPr="00B3219C">
        <w:rPr>
          <w:rFonts w:ascii="Helvetica" w:eastAsia="Times New Roman" w:hAnsi="Helvetica" w:cs="Helvetica"/>
          <w:b/>
          <w:bCs/>
          <w:sz w:val="24"/>
          <w:szCs w:val="24"/>
          <w:lang w:val="en-US"/>
        </w:rPr>
        <w:t>Table 2</w:t>
      </w:r>
      <w:r w:rsidRPr="00B3219C">
        <w:rPr>
          <w:rFonts w:ascii="Helvetica" w:eastAsia="Times New Roman" w:hAnsi="Helvetica" w:cs="Helvetica"/>
          <w:sz w:val="24"/>
          <w:szCs w:val="24"/>
          <w:lang w:val="en-US"/>
        </w:rPr>
        <w:t>.</w:t>
      </w:r>
    </w:p>
    <w:p w:rsidR="00566E1B" w:rsidRPr="00B3219C" w:rsidRDefault="00566E1B" w:rsidP="00566E1B">
      <w:pPr>
        <w:spacing w:before="100" w:beforeAutospacing="1" w:after="100" w:afterAutospacing="1" w:line="240" w:lineRule="auto"/>
        <w:jc w:val="both"/>
        <w:outlineLvl w:val="2"/>
        <w:rPr>
          <w:rFonts w:ascii="Helvetica" w:eastAsia="Times New Roman" w:hAnsi="Helvetica" w:cs="Helvetica"/>
          <w:b/>
          <w:bCs/>
          <w:sz w:val="24"/>
          <w:szCs w:val="24"/>
          <w:lang w:val="en-US"/>
        </w:rPr>
      </w:pPr>
      <w:r w:rsidRPr="00B3219C">
        <w:rPr>
          <w:rFonts w:ascii="Helvetica" w:eastAsia="Times New Roman" w:hAnsi="Helvetica" w:cs="Helvetica"/>
          <w:b/>
          <w:bCs/>
          <w:sz w:val="24"/>
          <w:szCs w:val="24"/>
          <w:lang w:val="en-US"/>
        </w:rPr>
        <w:t>Supplementary Video S2 – Sn78Cu22 on EN-AW 3003</w:t>
      </w:r>
    </w:p>
    <w:p w:rsidR="00566E1B" w:rsidRPr="00B3219C" w:rsidRDefault="00566E1B" w:rsidP="00B3219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sz w:val="24"/>
          <w:szCs w:val="24"/>
          <w:lang w:val="en-US"/>
        </w:rPr>
      </w:pPr>
      <w:r w:rsidRPr="00B3219C">
        <w:rPr>
          <w:rFonts w:ascii="Helvetica" w:eastAsia="Times New Roman" w:hAnsi="Helvetica" w:cs="Helvetica"/>
          <w:sz w:val="24"/>
          <w:szCs w:val="24"/>
          <w:lang w:val="en-US"/>
        </w:rPr>
        <w:t xml:space="preserve">This recording presents the brazing process of Sn78Cu22 on EN-AW 3003. The video documents the onset of deformation, segregation, melting at 600 °C, complete wetting, and final solidification. These observations match the thermal evolution shown in </w:t>
      </w:r>
      <w:r w:rsidRPr="00B3219C">
        <w:rPr>
          <w:rFonts w:ascii="Helvetica" w:eastAsia="Times New Roman" w:hAnsi="Helvetica" w:cs="Helvetica"/>
          <w:b/>
          <w:bCs/>
          <w:sz w:val="24"/>
          <w:szCs w:val="24"/>
          <w:lang w:val="en-US"/>
        </w:rPr>
        <w:t>Fig. 3</w:t>
      </w:r>
      <w:r w:rsidRPr="00B3219C">
        <w:rPr>
          <w:rFonts w:ascii="Helvetica" w:eastAsia="Times New Roman" w:hAnsi="Helvetica" w:cs="Helvetica"/>
          <w:sz w:val="24"/>
          <w:szCs w:val="24"/>
          <w:lang w:val="en-US"/>
        </w:rPr>
        <w:t xml:space="preserve"> and the chronological events listed in </w:t>
      </w:r>
      <w:r w:rsidRPr="00B3219C">
        <w:rPr>
          <w:rFonts w:ascii="Helvetica" w:eastAsia="Times New Roman" w:hAnsi="Helvetica" w:cs="Helvetica"/>
          <w:b/>
          <w:bCs/>
          <w:sz w:val="24"/>
          <w:szCs w:val="24"/>
          <w:lang w:val="en-US"/>
        </w:rPr>
        <w:t>Table 3</w:t>
      </w:r>
      <w:r w:rsidRPr="00B3219C">
        <w:rPr>
          <w:rFonts w:ascii="Helvetica" w:eastAsia="Times New Roman" w:hAnsi="Helvetica" w:cs="Helvetica"/>
          <w:sz w:val="24"/>
          <w:szCs w:val="24"/>
          <w:lang w:val="en-US"/>
        </w:rPr>
        <w:t>.</w:t>
      </w:r>
    </w:p>
    <w:p w:rsidR="00566E1B" w:rsidRPr="00B3219C" w:rsidRDefault="00566E1B" w:rsidP="00566E1B">
      <w:pPr>
        <w:spacing w:before="100" w:beforeAutospacing="1" w:after="100" w:afterAutospacing="1" w:line="240" w:lineRule="auto"/>
        <w:jc w:val="both"/>
        <w:outlineLvl w:val="2"/>
        <w:rPr>
          <w:rFonts w:ascii="Helvetica" w:eastAsia="Times New Roman" w:hAnsi="Helvetica" w:cs="Helvetica"/>
          <w:b/>
          <w:bCs/>
          <w:sz w:val="24"/>
          <w:szCs w:val="24"/>
          <w:lang w:val="en-US"/>
        </w:rPr>
      </w:pPr>
      <w:r w:rsidRPr="00B3219C">
        <w:rPr>
          <w:rFonts w:ascii="Helvetica" w:eastAsia="Times New Roman" w:hAnsi="Helvetica" w:cs="Helvetica"/>
          <w:b/>
          <w:bCs/>
          <w:sz w:val="24"/>
          <w:szCs w:val="24"/>
          <w:lang w:val="en-US"/>
        </w:rPr>
        <w:t>Supplementary Video S3 – Sn78Cu22 on EN-AW 5083 (MP4)</w:t>
      </w:r>
    </w:p>
    <w:p w:rsidR="00566E1B" w:rsidRPr="00B3219C" w:rsidRDefault="00566E1B" w:rsidP="00566E1B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sz w:val="24"/>
          <w:szCs w:val="24"/>
          <w:lang w:val="en-US"/>
        </w:rPr>
      </w:pPr>
      <w:r w:rsidRPr="00B3219C">
        <w:rPr>
          <w:rFonts w:ascii="Helvetica" w:eastAsia="Times New Roman" w:hAnsi="Helvetica" w:cs="Helvetica"/>
          <w:sz w:val="24"/>
          <w:szCs w:val="24"/>
          <w:lang w:val="en-US"/>
        </w:rPr>
        <w:t xml:space="preserve">The in-situ brazing sequence of Sn78Cu22 on the Mg-containing alloy EN-AW 5083 is shown in this video. It </w:t>
      </w:r>
      <w:r w:rsidR="00B3219C">
        <w:rPr>
          <w:rFonts w:ascii="Helvetica" w:eastAsia="Times New Roman" w:hAnsi="Helvetica" w:cs="Helvetica"/>
          <w:sz w:val="24"/>
          <w:szCs w:val="24"/>
          <w:lang w:val="en-US"/>
        </w:rPr>
        <w:t xml:space="preserve">shows </w:t>
      </w:r>
      <w:r w:rsidRPr="00B3219C">
        <w:rPr>
          <w:rFonts w:ascii="Helvetica" w:eastAsia="Times New Roman" w:hAnsi="Helvetica" w:cs="Helvetica"/>
          <w:sz w:val="24"/>
          <w:szCs w:val="24"/>
          <w:lang w:val="en-US"/>
        </w:rPr>
        <w:t xml:space="preserve">filler deformation, melting at 600 °C, the formation of Mg-rich reaction rings, and the </w:t>
      </w:r>
      <w:bookmarkStart w:id="0" w:name="_GoBack"/>
      <w:bookmarkEnd w:id="0"/>
      <w:r w:rsidRPr="00B3219C">
        <w:rPr>
          <w:rFonts w:ascii="Helvetica" w:eastAsia="Times New Roman" w:hAnsi="Helvetica" w:cs="Helvetica"/>
          <w:sz w:val="24"/>
          <w:szCs w:val="24"/>
          <w:lang w:val="en-US"/>
        </w:rPr>
        <w:t xml:space="preserve">solidification. The sequence corresponds to </w:t>
      </w:r>
      <w:r w:rsidRPr="00B3219C">
        <w:rPr>
          <w:rFonts w:ascii="Helvetica" w:eastAsia="Times New Roman" w:hAnsi="Helvetica" w:cs="Helvetica"/>
          <w:b/>
          <w:bCs/>
          <w:sz w:val="24"/>
          <w:szCs w:val="24"/>
          <w:lang w:val="en-US"/>
        </w:rPr>
        <w:t>Fig. 4</w:t>
      </w:r>
      <w:r w:rsidRPr="00B3219C">
        <w:rPr>
          <w:rFonts w:ascii="Helvetica" w:eastAsia="Times New Roman" w:hAnsi="Helvetica" w:cs="Helvetica"/>
          <w:sz w:val="24"/>
          <w:szCs w:val="24"/>
          <w:lang w:val="en-US"/>
        </w:rPr>
        <w:t xml:space="preserve"> and the experimental steps summarized in </w:t>
      </w:r>
      <w:r w:rsidRPr="00B3219C">
        <w:rPr>
          <w:rFonts w:ascii="Helvetica" w:eastAsia="Times New Roman" w:hAnsi="Helvetica" w:cs="Helvetica"/>
          <w:b/>
          <w:bCs/>
          <w:sz w:val="24"/>
          <w:szCs w:val="24"/>
          <w:lang w:val="en-US"/>
        </w:rPr>
        <w:t>Table 4</w:t>
      </w:r>
      <w:r w:rsidRPr="00B3219C">
        <w:rPr>
          <w:rFonts w:ascii="Helvetica" w:eastAsia="Times New Roman" w:hAnsi="Helvetica" w:cs="Helvetica"/>
          <w:sz w:val="24"/>
          <w:szCs w:val="24"/>
          <w:lang w:val="en-US"/>
        </w:rPr>
        <w:t>.</w:t>
      </w:r>
    </w:p>
    <w:p w:rsidR="00AD4423" w:rsidRPr="00566E1B" w:rsidRDefault="00AD4423" w:rsidP="00566E1B">
      <w:pPr>
        <w:jc w:val="both"/>
        <w:rPr>
          <w:rFonts w:ascii="Helvetica" w:hAnsi="Helvetica" w:cs="Helvetica"/>
          <w:lang w:val="en-US"/>
        </w:rPr>
      </w:pPr>
    </w:p>
    <w:sectPr w:rsidR="00AD4423" w:rsidRPr="00566E1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E1B"/>
    <w:rsid w:val="00566E1B"/>
    <w:rsid w:val="00AD4423"/>
    <w:rsid w:val="00B3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C1EE847"/>
  <w15:chartTrackingRefBased/>
  <w15:docId w15:val="{18225091-0669-4650-8A2D-568AD688A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566E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berschrift3">
    <w:name w:val="heading 3"/>
    <w:basedOn w:val="Standard"/>
    <w:link w:val="berschrift3Zchn"/>
    <w:uiPriority w:val="9"/>
    <w:qFormat/>
    <w:rsid w:val="00566E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66E1B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66E1B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Fett">
    <w:name w:val="Strong"/>
    <w:basedOn w:val="Absatz-Standardschriftart"/>
    <w:uiPriority w:val="22"/>
    <w:qFormat/>
    <w:rsid w:val="00566E1B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566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4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C1F335B8.dotm</Template>
  <TotalTime>0</TotalTime>
  <Pages>1</Pages>
  <Words>207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Windows-Benutzer</dc:creator>
  <cp:keywords/>
  <dc:description/>
  <cp:lastModifiedBy>Joachim Mayer</cp:lastModifiedBy>
  <cp:revision>2</cp:revision>
  <dcterms:created xsi:type="dcterms:W3CDTF">2025-11-24T14:23:00Z</dcterms:created>
  <dcterms:modified xsi:type="dcterms:W3CDTF">2025-11-24T15:05:00Z</dcterms:modified>
</cp:coreProperties>
</file>