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8E1" w:rsidRDefault="003550C8">
      <w:pPr>
        <w:spacing w:line="360" w:lineRule="auto"/>
        <w:rPr>
          <w:rFonts w:ascii="Times New Roman" w:hAnsi="Times New Roman" w:cs="Times New Roman"/>
          <w:b/>
          <w:bCs/>
          <w:iCs/>
          <w:sz w:val="28"/>
          <w:szCs w:val="28"/>
        </w:rPr>
      </w:pPr>
      <w:r>
        <w:rPr>
          <w:rFonts w:ascii="Times New Roman" w:hAnsi="Times New Roman" w:cs="Times New Roman"/>
          <w:b/>
          <w:bCs/>
          <w:iCs/>
          <w:sz w:val="28"/>
          <w:szCs w:val="28"/>
        </w:rPr>
        <w:t>Supporting information (SI):</w:t>
      </w:r>
    </w:p>
    <w:p w:rsidR="006D18E1" w:rsidRDefault="006D18E1">
      <w:pPr>
        <w:spacing w:line="360" w:lineRule="auto"/>
        <w:rPr>
          <w:rFonts w:ascii="Times New Roman" w:hAnsi="Times New Roman" w:cs="Times New Roman"/>
          <w:b/>
          <w:bCs/>
          <w:iCs/>
          <w:sz w:val="24"/>
          <w:szCs w:val="24"/>
        </w:rPr>
      </w:pPr>
    </w:p>
    <w:p w:rsidR="006D18E1" w:rsidRDefault="003550C8">
      <w:pPr>
        <w:widowControl/>
        <w:spacing w:line="360" w:lineRule="auto"/>
        <w:jc w:val="center"/>
        <w:rPr>
          <w:rFonts w:ascii="Times New Roman" w:hAnsi="Times New Roman" w:cs="Times New Roman"/>
          <w:bCs/>
          <w:iCs/>
          <w:sz w:val="24"/>
          <w:szCs w:val="24"/>
        </w:rPr>
      </w:pPr>
      <w:r>
        <w:rPr>
          <w:rFonts w:ascii="Times New Roman" w:hAnsi="Times New Roman" w:cs="Times New Roman"/>
          <w:bCs/>
          <w:iCs/>
          <w:noProof/>
          <w:sz w:val="24"/>
          <w:szCs w:val="24"/>
        </w:rPr>
        <w:drawing>
          <wp:inline distT="0" distB="0" distL="0" distR="0">
            <wp:extent cx="4775200" cy="3162935"/>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4800383" cy="3179405"/>
                    </a:xfrm>
                    <a:prstGeom prst="rect">
                      <a:avLst/>
                    </a:prstGeom>
                  </pic:spPr>
                </pic:pic>
              </a:graphicData>
            </a:graphic>
          </wp:inline>
        </w:drawing>
      </w:r>
    </w:p>
    <w:p w:rsidR="006D18E1" w:rsidRDefault="003550C8">
      <w:pPr>
        <w:widowControl/>
        <w:spacing w:line="360" w:lineRule="auto"/>
        <w:rPr>
          <w:rFonts w:ascii="Times New Roman" w:hAnsi="Times New Roman" w:cs="Times New Roman"/>
          <w:bCs/>
          <w:iCs/>
          <w:sz w:val="24"/>
          <w:szCs w:val="24"/>
        </w:rPr>
      </w:pPr>
      <w:r>
        <w:rPr>
          <w:rFonts w:ascii="Times New Roman" w:hAnsi="Times New Roman" w:cs="Times New Roman"/>
          <w:bCs/>
          <w:iCs/>
          <w:sz w:val="24"/>
          <w:szCs w:val="24"/>
        </w:rPr>
        <w:t>SI Fig.1 Typical 31P-NMR spectra of environmental samples (Cade-Menun et al., 2005, 2006)</w:t>
      </w:r>
    </w:p>
    <w:p w:rsidR="006D18E1" w:rsidRDefault="003550C8">
      <w:pPr>
        <w:spacing w:line="360" w:lineRule="auto"/>
        <w:jc w:val="center"/>
        <w:rPr>
          <w:rFonts w:ascii="Times New Roman" w:hAnsi="Times New Roman" w:cs="Times New Roman"/>
          <w:bCs/>
          <w:iCs/>
          <w:sz w:val="24"/>
          <w:szCs w:val="24"/>
        </w:rPr>
      </w:pPr>
      <w:r>
        <w:rPr>
          <w:rFonts w:ascii="Times New Roman" w:hAnsi="Times New Roman" w:cs="Times New Roman"/>
          <w:noProof/>
        </w:rPr>
        <w:drawing>
          <wp:inline distT="0" distB="0" distL="0" distR="0">
            <wp:extent cx="5104130" cy="3341370"/>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144149" cy="3367913"/>
                    </a:xfrm>
                    <a:prstGeom prst="rect">
                      <a:avLst/>
                    </a:prstGeom>
                  </pic:spPr>
                </pic:pic>
              </a:graphicData>
            </a:graphic>
          </wp:inline>
        </w:drawing>
      </w:r>
    </w:p>
    <w:p w:rsidR="006D18E1" w:rsidRDefault="003550C8">
      <w:pPr>
        <w:spacing w:line="360" w:lineRule="auto"/>
        <w:rPr>
          <w:rFonts w:ascii="Times New Roman" w:hAnsi="Times New Roman" w:cs="Times New Roman"/>
          <w:bCs/>
          <w:iCs/>
          <w:sz w:val="24"/>
          <w:szCs w:val="24"/>
        </w:rPr>
        <w:sectPr w:rsidR="006D18E1" w:rsidSect="00355541">
          <w:pgSz w:w="11906" w:h="16838"/>
          <w:pgMar w:top="1440" w:right="1800" w:bottom="1440" w:left="1800" w:header="851" w:footer="992" w:gutter="0"/>
          <w:lnNumType w:countBy="1" w:restart="continuous"/>
          <w:cols w:space="425"/>
          <w:docGrid w:type="lines" w:linePitch="312"/>
        </w:sectPr>
      </w:pPr>
      <w:r>
        <w:rPr>
          <w:rFonts w:ascii="Times New Roman" w:hAnsi="Times New Roman" w:cs="Times New Roman"/>
          <w:bCs/>
          <w:iCs/>
          <w:sz w:val="24"/>
          <w:szCs w:val="24"/>
        </w:rPr>
        <w:t>SI Fig.2 Influence of different factors on dissolved organic phosphorus and its distribution were studied by FT-ICR-MS technology (Gao et al., 2021; Li et al., 2022a; Yang et al., 2022)</w:t>
      </w:r>
    </w:p>
    <w:p w:rsidR="006D18E1" w:rsidRDefault="003550C8">
      <w:pPr>
        <w:spacing w:line="360" w:lineRule="auto"/>
        <w:jc w:val="center"/>
        <w:rPr>
          <w:rFonts w:ascii="Times New Roman" w:hAnsi="Times New Roman" w:cs="Times New Roman"/>
          <w:bCs/>
          <w:iCs/>
          <w:sz w:val="24"/>
          <w:szCs w:val="24"/>
        </w:rPr>
      </w:pPr>
      <w:r>
        <w:rPr>
          <w:rFonts w:ascii="Times New Roman" w:hAnsi="Times New Roman" w:cs="Times New Roman"/>
          <w:bCs/>
          <w:iCs/>
          <w:sz w:val="24"/>
          <w:szCs w:val="24"/>
        </w:rPr>
        <w:lastRenderedPageBreak/>
        <w:t>SI. Table 1 Extraction methods of organic phosphorus from different environmental media</w:t>
      </w:r>
    </w:p>
    <w:tbl>
      <w:tblPr>
        <w:tblW w:w="0" w:type="auto"/>
        <w:tblBorders>
          <w:top w:val="single" w:sz="8" w:space="0" w:color="auto"/>
          <w:bottom w:val="single" w:sz="8" w:space="0" w:color="auto"/>
        </w:tblBorders>
        <w:tblLayout w:type="fixed"/>
        <w:tblLook w:val="04A0" w:firstRow="1" w:lastRow="0" w:firstColumn="1" w:lastColumn="0" w:noHBand="0" w:noVBand="1"/>
      </w:tblPr>
      <w:tblGrid>
        <w:gridCol w:w="567"/>
        <w:gridCol w:w="2593"/>
        <w:gridCol w:w="1650"/>
        <w:gridCol w:w="3619"/>
        <w:gridCol w:w="3899"/>
        <w:gridCol w:w="1886"/>
        <w:gridCol w:w="1184"/>
      </w:tblGrid>
      <w:tr w:rsidR="009F0FCF" w:rsidRPr="009F0FCF" w:rsidTr="00795977">
        <w:trPr>
          <w:trHeight w:val="113"/>
        </w:trPr>
        <w:tc>
          <w:tcPr>
            <w:tcW w:w="567" w:type="dxa"/>
            <w:tcBorders>
              <w:top w:val="single" w:sz="8" w:space="0" w:color="auto"/>
              <w:bottom w:val="single" w:sz="8" w:space="0" w:color="auto"/>
            </w:tcBorders>
            <w:vAlign w:val="center"/>
          </w:tcPr>
          <w:p w:rsidR="009F0FCF" w:rsidRPr="00DE3DC5" w:rsidRDefault="009F0FCF" w:rsidP="00795977">
            <w:pPr>
              <w:spacing w:line="180" w:lineRule="exact"/>
              <w:contextualSpacing/>
              <w:jc w:val="left"/>
              <w:rPr>
                <w:rFonts w:ascii="Times New Roman" w:hAnsi="Times New Roman" w:cs="Times New Roman"/>
                <w:b/>
                <w:szCs w:val="21"/>
              </w:rPr>
            </w:pPr>
            <w:r w:rsidRPr="00DE3DC5">
              <w:rPr>
                <w:rFonts w:ascii="Times New Roman" w:hAnsi="Times New Roman" w:cs="Times New Roman"/>
                <w:b/>
                <w:szCs w:val="21"/>
              </w:rPr>
              <w:t>N</w:t>
            </w:r>
            <w:r w:rsidRPr="00DE3DC5">
              <w:rPr>
                <w:rFonts w:ascii="Times New Roman" w:hAnsi="Times New Roman" w:cs="Times New Roman" w:hint="eastAsia"/>
                <w:b/>
                <w:szCs w:val="21"/>
              </w:rPr>
              <w:t>o</w:t>
            </w:r>
            <w:r w:rsidRPr="00DE3DC5">
              <w:rPr>
                <w:rFonts w:ascii="Times New Roman" w:hAnsi="Times New Roman" w:cs="Times New Roman"/>
                <w:b/>
                <w:szCs w:val="21"/>
              </w:rPr>
              <w:t>.</w:t>
            </w:r>
          </w:p>
        </w:tc>
        <w:tc>
          <w:tcPr>
            <w:tcW w:w="2593" w:type="dxa"/>
            <w:tcBorders>
              <w:top w:val="single" w:sz="8" w:space="0" w:color="auto"/>
              <w:bottom w:val="single" w:sz="8" w:space="0" w:color="auto"/>
            </w:tcBorders>
            <w:shd w:val="clear" w:color="auto" w:fill="auto"/>
            <w:tcMar>
              <w:left w:w="57" w:type="dxa"/>
              <w:right w:w="57" w:type="dxa"/>
            </w:tcMar>
            <w:vAlign w:val="center"/>
          </w:tcPr>
          <w:p w:rsidR="009F0FCF" w:rsidRPr="00DE3DC5" w:rsidRDefault="009F0FCF" w:rsidP="00795977">
            <w:pPr>
              <w:spacing w:line="180" w:lineRule="exact"/>
              <w:ind w:firstLineChars="100" w:firstLine="210"/>
              <w:contextualSpacing/>
              <w:jc w:val="left"/>
              <w:rPr>
                <w:rFonts w:ascii="Times New Roman" w:hAnsi="Times New Roman" w:cs="Times New Roman"/>
                <w:b/>
                <w:szCs w:val="21"/>
              </w:rPr>
            </w:pPr>
            <w:r w:rsidRPr="00DE3DC5">
              <w:rPr>
                <w:rFonts w:ascii="Times New Roman" w:hAnsi="Times New Roman" w:cs="Times New Roman"/>
                <w:b/>
                <w:szCs w:val="21"/>
              </w:rPr>
              <w:t>Sample source</w:t>
            </w:r>
          </w:p>
        </w:tc>
        <w:tc>
          <w:tcPr>
            <w:tcW w:w="1650" w:type="dxa"/>
            <w:tcBorders>
              <w:top w:val="single" w:sz="8" w:space="0" w:color="auto"/>
              <w:bottom w:val="single" w:sz="8" w:space="0" w:color="auto"/>
            </w:tcBorders>
            <w:shd w:val="clear" w:color="auto" w:fill="auto"/>
            <w:tcMar>
              <w:left w:w="57" w:type="dxa"/>
              <w:right w:w="57" w:type="dxa"/>
            </w:tcMar>
            <w:vAlign w:val="center"/>
          </w:tcPr>
          <w:p w:rsidR="009F0FCF" w:rsidRPr="00DE3DC5" w:rsidRDefault="009F0FCF" w:rsidP="00795977">
            <w:pPr>
              <w:spacing w:line="180" w:lineRule="exact"/>
              <w:contextualSpacing/>
              <w:jc w:val="left"/>
              <w:rPr>
                <w:rFonts w:ascii="Times New Roman" w:hAnsi="Times New Roman" w:cs="Times New Roman"/>
                <w:b/>
                <w:szCs w:val="21"/>
              </w:rPr>
            </w:pPr>
            <w:r w:rsidRPr="00DE3DC5">
              <w:rPr>
                <w:rFonts w:ascii="Times New Roman" w:hAnsi="Times New Roman" w:cs="Times New Roman"/>
                <w:b/>
                <w:szCs w:val="21"/>
              </w:rPr>
              <w:t>Sample types</w:t>
            </w:r>
          </w:p>
        </w:tc>
        <w:tc>
          <w:tcPr>
            <w:tcW w:w="3619" w:type="dxa"/>
            <w:tcBorders>
              <w:top w:val="single" w:sz="8" w:space="0" w:color="auto"/>
              <w:bottom w:val="single" w:sz="8" w:space="0" w:color="auto"/>
            </w:tcBorders>
            <w:shd w:val="clear" w:color="auto" w:fill="auto"/>
            <w:tcMar>
              <w:left w:w="57" w:type="dxa"/>
              <w:right w:w="57" w:type="dxa"/>
            </w:tcMar>
            <w:vAlign w:val="center"/>
          </w:tcPr>
          <w:p w:rsidR="009F0FCF" w:rsidRPr="00DE3DC5" w:rsidRDefault="009F0FCF" w:rsidP="00795977">
            <w:pPr>
              <w:spacing w:line="180" w:lineRule="exact"/>
              <w:contextualSpacing/>
              <w:jc w:val="left"/>
              <w:rPr>
                <w:rFonts w:ascii="Times New Roman" w:hAnsi="Times New Roman" w:cs="Times New Roman"/>
                <w:b/>
                <w:szCs w:val="21"/>
              </w:rPr>
            </w:pPr>
            <w:r w:rsidRPr="00DE3DC5">
              <w:rPr>
                <w:rFonts w:ascii="Times New Roman" w:hAnsi="Times New Roman" w:cs="Times New Roman"/>
                <w:b/>
                <w:szCs w:val="21"/>
              </w:rPr>
              <w:t>Extraction condition</w:t>
            </w:r>
          </w:p>
        </w:tc>
        <w:tc>
          <w:tcPr>
            <w:tcW w:w="3899" w:type="dxa"/>
            <w:tcBorders>
              <w:top w:val="single" w:sz="8" w:space="0" w:color="auto"/>
              <w:bottom w:val="single" w:sz="8" w:space="0" w:color="auto"/>
            </w:tcBorders>
            <w:shd w:val="clear" w:color="auto" w:fill="auto"/>
            <w:tcMar>
              <w:left w:w="57" w:type="dxa"/>
              <w:right w:w="57" w:type="dxa"/>
            </w:tcMar>
            <w:vAlign w:val="center"/>
          </w:tcPr>
          <w:p w:rsidR="009F0FCF" w:rsidRPr="00DE3DC5" w:rsidRDefault="009F0FCF" w:rsidP="00795977">
            <w:pPr>
              <w:spacing w:line="180" w:lineRule="exact"/>
              <w:contextualSpacing/>
              <w:jc w:val="left"/>
              <w:rPr>
                <w:rFonts w:ascii="Times New Roman" w:hAnsi="Times New Roman" w:cs="Times New Roman"/>
                <w:b/>
                <w:szCs w:val="21"/>
              </w:rPr>
            </w:pPr>
            <w:r w:rsidRPr="00DE3DC5">
              <w:rPr>
                <w:rFonts w:ascii="Times New Roman" w:hAnsi="Times New Roman" w:cs="Times New Roman"/>
                <w:b/>
                <w:szCs w:val="21"/>
              </w:rPr>
              <w:t>Pretreatment</w:t>
            </w:r>
          </w:p>
        </w:tc>
        <w:tc>
          <w:tcPr>
            <w:tcW w:w="1886" w:type="dxa"/>
            <w:tcBorders>
              <w:top w:val="single" w:sz="8" w:space="0" w:color="auto"/>
              <w:bottom w:val="single" w:sz="8" w:space="0" w:color="auto"/>
            </w:tcBorders>
            <w:shd w:val="clear" w:color="auto" w:fill="auto"/>
            <w:tcMar>
              <w:left w:w="57" w:type="dxa"/>
              <w:right w:w="57" w:type="dxa"/>
            </w:tcMar>
            <w:vAlign w:val="center"/>
          </w:tcPr>
          <w:p w:rsidR="009F0FCF" w:rsidRPr="00DE3DC5" w:rsidRDefault="009F0FCF" w:rsidP="00795977">
            <w:pPr>
              <w:spacing w:line="180" w:lineRule="exact"/>
              <w:contextualSpacing/>
              <w:jc w:val="left"/>
              <w:rPr>
                <w:rFonts w:ascii="Times New Roman" w:hAnsi="Times New Roman" w:cs="Times New Roman"/>
                <w:b/>
                <w:szCs w:val="21"/>
              </w:rPr>
            </w:pPr>
            <w:r w:rsidRPr="00DE3DC5">
              <w:rPr>
                <w:rFonts w:ascii="Times New Roman" w:hAnsi="Times New Roman" w:cs="Times New Roman"/>
                <w:b/>
                <w:szCs w:val="21"/>
              </w:rPr>
              <w:t>Analytical technique</w:t>
            </w:r>
          </w:p>
        </w:tc>
        <w:tc>
          <w:tcPr>
            <w:tcW w:w="1184" w:type="dxa"/>
            <w:tcBorders>
              <w:top w:val="single" w:sz="8" w:space="0" w:color="auto"/>
              <w:bottom w:val="single" w:sz="8" w:space="0" w:color="auto"/>
            </w:tcBorders>
            <w:shd w:val="clear" w:color="auto" w:fill="auto"/>
            <w:tcMar>
              <w:left w:w="57" w:type="dxa"/>
              <w:right w:w="57" w:type="dxa"/>
            </w:tcMar>
            <w:vAlign w:val="center"/>
          </w:tcPr>
          <w:p w:rsidR="009F0FCF" w:rsidRPr="00DE3DC5" w:rsidRDefault="009F0FCF" w:rsidP="00795977">
            <w:pPr>
              <w:spacing w:line="180" w:lineRule="exact"/>
              <w:contextualSpacing/>
              <w:jc w:val="left"/>
              <w:rPr>
                <w:rFonts w:ascii="Times New Roman" w:hAnsi="Times New Roman" w:cs="Times New Roman"/>
                <w:b/>
                <w:szCs w:val="21"/>
              </w:rPr>
            </w:pPr>
            <w:r w:rsidRPr="00DE3DC5">
              <w:rPr>
                <w:rFonts w:ascii="Times New Roman" w:hAnsi="Times New Roman" w:cs="Times New Roman"/>
                <w:b/>
                <w:szCs w:val="21"/>
              </w:rPr>
              <w:t>Reference</w:t>
            </w:r>
          </w:p>
        </w:tc>
      </w:tr>
      <w:tr w:rsidR="009F0FCF" w:rsidRPr="009F0FCF" w:rsidTr="00795977">
        <w:trPr>
          <w:trHeight w:val="113"/>
        </w:trPr>
        <w:tc>
          <w:tcPr>
            <w:tcW w:w="567" w:type="dxa"/>
            <w:tcBorders>
              <w:top w:val="single" w:sz="8" w:space="0" w:color="auto"/>
            </w:tcBorders>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w:t>
            </w:r>
          </w:p>
        </w:tc>
        <w:tc>
          <w:tcPr>
            <w:tcW w:w="2593" w:type="dxa"/>
            <w:tcBorders>
              <w:top w:val="single" w:sz="8" w:space="0" w:color="auto"/>
            </w:tcBorders>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kern w:val="0"/>
                <w:sz w:val="15"/>
                <w:szCs w:val="15"/>
                <w:lang w:bidi="ar"/>
              </w:rPr>
            </w:pPr>
            <w:r w:rsidRPr="009F0FCF">
              <w:rPr>
                <w:rFonts w:ascii="Times New Roman" w:hAnsi="Times New Roman" w:cs="Times New Roman"/>
                <w:sz w:val="15"/>
                <w:szCs w:val="15"/>
              </w:rPr>
              <w:t>Tai Lake,Chao Lake, China</w:t>
            </w:r>
          </w:p>
        </w:tc>
        <w:tc>
          <w:tcPr>
            <w:tcW w:w="1650" w:type="dxa"/>
            <w:tcBorders>
              <w:top w:val="single" w:sz="8" w:space="0" w:color="auto"/>
            </w:tcBorders>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kern w:val="0"/>
                <w:sz w:val="15"/>
                <w:szCs w:val="15"/>
                <w:lang w:bidi="ar"/>
              </w:rPr>
              <w:t>Dissolved phosphorus and particulate</w:t>
            </w:r>
            <w:r w:rsidRPr="009F0FCF">
              <w:rPr>
                <w:rFonts w:ascii="Times New Roman" w:hAnsi="Times New Roman" w:cs="Times New Roman"/>
                <w:sz w:val="15"/>
                <w:szCs w:val="15"/>
              </w:rPr>
              <w:t xml:space="preserve"> </w:t>
            </w:r>
            <w:r w:rsidRPr="009F0FCF">
              <w:rPr>
                <w:rFonts w:ascii="Times New Roman" w:hAnsi="Times New Roman" w:cs="Times New Roman"/>
                <w:kern w:val="0"/>
                <w:sz w:val="15"/>
                <w:szCs w:val="15"/>
                <w:lang w:bidi="ar"/>
              </w:rPr>
              <w:t>phosphorus</w:t>
            </w:r>
          </w:p>
        </w:tc>
        <w:tc>
          <w:tcPr>
            <w:tcW w:w="3619" w:type="dxa"/>
            <w:tcBorders>
              <w:top w:val="single" w:sz="8" w:space="0" w:color="auto"/>
            </w:tcBorders>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 M NaOH+0.05 M EDTA at 25 ℃ for 16 h</w:t>
            </w:r>
            <w:r w:rsidRPr="009F0FCF">
              <w:rPr>
                <w:rFonts w:ascii="Times New Roman" w:hAnsi="Times New Roman" w:cs="Times New Roman"/>
                <w:sz w:val="15"/>
                <w:szCs w:val="15"/>
              </w:rPr>
              <w:t>，</w:t>
            </w:r>
            <w:r w:rsidRPr="009F0FCF">
              <w:rPr>
                <w:rFonts w:ascii="Times New Roman" w:hAnsi="Times New Roman" w:cs="Times New Roman"/>
                <w:sz w:val="15"/>
                <w:szCs w:val="15"/>
              </w:rPr>
              <w:t>extraction rate about 80%</w:t>
            </w:r>
          </w:p>
        </w:tc>
        <w:tc>
          <w:tcPr>
            <w:tcW w:w="3899" w:type="dxa"/>
            <w:tcBorders>
              <w:top w:val="single" w:sz="8" w:space="0" w:color="auto"/>
            </w:tcBorders>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20L water samples, flocculation 4.0 g AlCl</w:t>
            </w:r>
            <w:r w:rsidRPr="009F0FCF">
              <w:rPr>
                <w:rFonts w:ascii="Times New Roman" w:hAnsi="Times New Roman" w:cs="Times New Roman"/>
                <w:sz w:val="15"/>
                <w:szCs w:val="15"/>
                <w:vertAlign w:val="subscript"/>
              </w:rPr>
              <w:t>3</w:t>
            </w:r>
            <w:r w:rsidRPr="009F0FCF">
              <w:rPr>
                <w:rFonts w:ascii="Times New Roman" w:hAnsi="Times New Roman" w:cs="Times New Roman"/>
                <w:sz w:val="15"/>
                <w:szCs w:val="15"/>
              </w:rPr>
              <w:t>, at 8000g, 20 min, freeze-dried, centrifuged at 8000 g for 15 min.</w:t>
            </w:r>
          </w:p>
        </w:tc>
        <w:tc>
          <w:tcPr>
            <w:tcW w:w="1886" w:type="dxa"/>
            <w:tcBorders>
              <w:top w:val="single" w:sz="8" w:space="0" w:color="auto"/>
            </w:tcBorders>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Solution </w:t>
            </w: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P-NMR (Bruker AV 600 MHz</w:t>
            </w:r>
            <w:r w:rsidRPr="009F0FCF">
              <w:rPr>
                <w:rFonts w:ascii="Times New Roman" w:hAnsi="Times New Roman" w:cs="Times New Roman" w:hint="eastAsia"/>
                <w:sz w:val="15"/>
                <w:szCs w:val="15"/>
              </w:rPr>
              <w:t>, Germany</w:t>
            </w:r>
            <w:r w:rsidRPr="009F0FCF">
              <w:rPr>
                <w:rFonts w:ascii="Times New Roman" w:hAnsi="Times New Roman" w:cs="Times New Roman"/>
                <w:sz w:val="15"/>
                <w:szCs w:val="15"/>
              </w:rPr>
              <w:t>)</w:t>
            </w:r>
          </w:p>
        </w:tc>
        <w:tc>
          <w:tcPr>
            <w:tcW w:w="1184" w:type="dxa"/>
            <w:tcBorders>
              <w:top w:val="single" w:sz="8" w:space="0" w:color="auto"/>
            </w:tcBorders>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Feng et al., 2020</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2</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Tai Lake, China</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Algal (Microcystis, Chlorella, Spirulina), aquatic plant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0.5 M NaOH+0.025 M EDTA, extraction ratio 1:60, 16 h. extraction rate 92.3%-96.2%</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freeze-dried, grind and sift, centrifugation at 8000g for 30 min at 4℃</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Solution </w:t>
            </w: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 NMR (BRUKER AV400M, Switzerland)</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Feng et al., 2016</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3</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Tai Lake, China</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Foxtail algae, common reed and black algae</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0.5 M NaOH+0.025 M EDTA, </w:t>
            </w:r>
          </w:p>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 M NaOH + 0.1 M EDTA</w:t>
            </w:r>
            <w:r w:rsidRPr="009F0FCF">
              <w:rPr>
                <w:rFonts w:ascii="Times New Roman" w:hAnsi="Times New Roman" w:cs="Times New Roman"/>
                <w:sz w:val="15"/>
                <w:szCs w:val="15"/>
              </w:rPr>
              <w:t>，</w:t>
            </w:r>
            <w:r w:rsidRPr="009F0FCF">
              <w:rPr>
                <w:rFonts w:ascii="Times New Roman" w:hAnsi="Times New Roman" w:cs="Times New Roman"/>
                <w:sz w:val="15"/>
                <w:szCs w:val="15"/>
              </w:rPr>
              <w:t>extraction rate</w:t>
            </w:r>
            <w:r w:rsidRPr="009F0FCF">
              <w:rPr>
                <w:rStyle w:val="ae"/>
                <w:rFonts w:ascii="Times New Roman" w:hAnsi="Times New Roman" w:cs="Times New Roman" w:hint="eastAsia"/>
                <w:sz w:val="15"/>
                <w:szCs w:val="15"/>
              </w:rPr>
              <w:t xml:space="preserve"> </w:t>
            </w:r>
            <w:r w:rsidRPr="009F0FCF">
              <w:rPr>
                <w:rFonts w:ascii="Times New Roman" w:hAnsi="Times New Roman" w:cs="Times New Roman" w:hint="eastAsia"/>
                <w:sz w:val="15"/>
                <w:szCs w:val="15"/>
              </w:rPr>
              <w:t>90.3%-95.2%</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 APase enzyme activity 1.0 U/mL. Tris-HCl buffer (0.01 M, pH 9.0), 1 M NaN</w:t>
            </w:r>
            <w:r w:rsidRPr="009F0FCF">
              <w:rPr>
                <w:rFonts w:ascii="Times New Roman" w:hAnsi="Times New Roman" w:cs="Times New Roman"/>
                <w:sz w:val="15"/>
                <w:szCs w:val="15"/>
                <w:vertAlign w:val="subscript"/>
              </w:rPr>
              <w:t>3</w:t>
            </w:r>
            <w:r w:rsidRPr="009F0FCF">
              <w:rPr>
                <w:rFonts w:ascii="Times New Roman" w:hAnsi="Times New Roman" w:cs="Times New Roman"/>
                <w:sz w:val="15"/>
                <w:szCs w:val="15"/>
              </w:rPr>
              <w:t>, 37 ℃, 18 h, 150 r/min. 2% SDS</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Solution </w:t>
            </w: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 NMR (Bruker AVANCE 400 MHz, Germany)</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Feng et al., 2018</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4</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Ten lakes and reservoirs, China</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Water and algae</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 M NaOH + 0.1 M EDTA (water), 16 h, 2000 rpm,20 min; 0.5 mol /L NaOH+25 mmol/L EDTA (algae)</w:t>
            </w:r>
            <w:r w:rsidRPr="009F0FCF">
              <w:rPr>
                <w:rFonts w:ascii="Times New Roman" w:hAnsi="Times New Roman" w:cs="Times New Roman"/>
                <w:sz w:val="15"/>
                <w:szCs w:val="15"/>
              </w:rPr>
              <w:t>，</w:t>
            </w:r>
            <w:r w:rsidRPr="009F0FCF">
              <w:rPr>
                <w:rFonts w:ascii="Times New Roman" w:hAnsi="Times New Roman" w:cs="Times New Roman"/>
                <w:sz w:val="15"/>
                <w:szCs w:val="15"/>
              </w:rPr>
              <w:t>25</w:t>
            </w:r>
            <w:r w:rsidRPr="009F0FCF">
              <w:rPr>
                <w:rFonts w:ascii="Times New Roman" w:eastAsia="宋体" w:hAnsi="Times New Roman" w:cs="Times New Roman"/>
                <w:sz w:val="15"/>
                <w:szCs w:val="15"/>
              </w:rPr>
              <w:t>℃</w:t>
            </w:r>
            <w:r w:rsidRPr="009F0FCF">
              <w:rPr>
                <w:rFonts w:ascii="Times New Roman" w:hAnsi="Times New Roman" w:cs="Times New Roman"/>
                <w:sz w:val="15"/>
                <w:szCs w:val="15"/>
              </w:rPr>
              <w:t>, 150 r/min, 16 h, centrifuge 10000 r/min, 30 min</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20 L water samples , through 1.20 micron GF/C filter membrane, 0.2g algae powder,  filtered by 0.45 μm filter membrane</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Solution </w:t>
            </w: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 NMR (BRUKER AV600M</w:t>
            </w:r>
            <w:r w:rsidRPr="009F0FCF">
              <w:rPr>
                <w:rFonts w:ascii="Times New Roman" w:hAnsi="Times New Roman" w:cs="Times New Roman" w:hint="eastAsia"/>
                <w:sz w:val="15"/>
                <w:szCs w:val="15"/>
              </w:rPr>
              <w:t xml:space="preserve">, </w:t>
            </w:r>
            <w:r w:rsidRPr="009F0FCF">
              <w:rPr>
                <w:rFonts w:ascii="Times New Roman" w:hAnsi="Times New Roman" w:cs="Times New Roman"/>
                <w:sz w:val="15"/>
                <w:szCs w:val="15"/>
              </w:rPr>
              <w:t xml:space="preserve">Switzerland) </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Zhang et al., 2018</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5</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Tai Lake Dianchi Lake, China</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Sediments</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 0.25 M NaOH + 0.05 M EDTA</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NaOH-EDTA solution in a 1: 20 w/v rato, 16 h at 20 ℃. Centrifugation</w:t>
            </w:r>
          </w:p>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at 10,000 rpm, 30 min</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Solution </w:t>
            </w: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 NMR (Bruker AV400)</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Ding et al., 2010</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6</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Pawnee, United States</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Grassland soil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 M H</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SO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+1 M NaOH/KOH/NH</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OH</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2 g air-dried soil</w:t>
            </w:r>
            <w:r w:rsidRPr="009F0FCF">
              <w:rPr>
                <w:rFonts w:ascii="Times New Roman" w:hAnsi="Times New Roman" w:cs="Times New Roman"/>
                <w:sz w:val="15"/>
                <w:szCs w:val="15"/>
              </w:rPr>
              <w:t>，</w:t>
            </w:r>
            <w:r w:rsidRPr="009F0FCF">
              <w:rPr>
                <w:rFonts w:ascii="Times New Roman" w:hAnsi="Times New Roman" w:cs="Times New Roman"/>
                <w:sz w:val="15"/>
                <w:szCs w:val="15"/>
              </w:rPr>
              <w:t>10 M H</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SO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 xml:space="preserve"> for 3 h, 0.5 and 1.0 M each of NaOH, KOH and NH</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OH for 6 and 20 h.1.0 M H</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SO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 xml:space="preserve"> and extracted with 0.5 M NaOH </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Continuous classification</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Bowman and Cole, 1978</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7</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Yangtze River, Yungui Plateau, Qinghai-Tibet Plateau, Northeast China, Mongolia-Xinjiang Plateau, China</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Sediment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vertAlign w:val="subscript"/>
              </w:rPr>
            </w:pPr>
            <w:r w:rsidRPr="009F0FCF">
              <w:rPr>
                <w:rFonts w:ascii="Times New Roman" w:hAnsi="Times New Roman" w:cs="Times New Roman"/>
                <w:sz w:val="15"/>
                <w:szCs w:val="15"/>
              </w:rPr>
              <w:t>1 M H</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SO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+0.5 M NaOH+1 M HCl+0.5 M NaHCO</w:t>
            </w:r>
            <w:r w:rsidRPr="009F0FCF">
              <w:rPr>
                <w:rFonts w:ascii="Times New Roman" w:hAnsi="Times New Roman" w:cs="Times New Roman"/>
                <w:sz w:val="15"/>
                <w:szCs w:val="15"/>
                <w:vertAlign w:val="subscript"/>
              </w:rPr>
              <w:t>3</w:t>
            </w:r>
          </w:p>
          <w:p w:rsidR="009F0FCF" w:rsidRPr="009F0FCF" w:rsidRDefault="009F0FCF" w:rsidP="00795977">
            <w:pPr>
              <w:spacing w:line="180" w:lineRule="exact"/>
              <w:contextualSpacing/>
              <w:jc w:val="left"/>
              <w:rPr>
                <w:rFonts w:ascii="Times New Roman" w:hAnsi="Times New Roman" w:cs="Times New Roman"/>
                <w:sz w:val="15"/>
                <w:szCs w:val="15"/>
                <w:vertAlign w:val="subscript"/>
              </w:rPr>
            </w:pPr>
            <w:r w:rsidRPr="009F0FCF">
              <w:rPr>
                <w:rFonts w:ascii="Times New Roman" w:hAnsi="Times New Roman" w:cs="Times New Roman"/>
                <w:sz w:val="15"/>
                <w:szCs w:val="15"/>
              </w:rPr>
              <w:t>extraction rate</w:t>
            </w:r>
            <w:r w:rsidRPr="009F0FCF">
              <w:rPr>
                <w:rStyle w:val="ae"/>
                <w:rFonts w:ascii="Times New Roman" w:hAnsi="Times New Roman" w:cs="Times New Roman" w:hint="eastAsia"/>
                <w:sz w:val="15"/>
                <w:szCs w:val="15"/>
              </w:rPr>
              <w:t xml:space="preserve"> </w:t>
            </w:r>
            <w:r w:rsidRPr="009F0FCF">
              <w:rPr>
                <w:rFonts w:ascii="Times New Roman" w:hAnsi="Times New Roman" w:cs="Times New Roman" w:hint="eastAsia"/>
                <w:sz w:val="15"/>
                <w:szCs w:val="15"/>
              </w:rPr>
              <w:t>84.71%-99.01%</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0.5 g, 50 ml 0.5 M NaHCO</w:t>
            </w:r>
            <w:r w:rsidRPr="009F0FCF">
              <w:rPr>
                <w:rFonts w:ascii="Times New Roman" w:hAnsi="Times New Roman" w:cs="Times New Roman"/>
                <w:sz w:val="15"/>
                <w:szCs w:val="15"/>
                <w:vertAlign w:val="subscript"/>
              </w:rPr>
              <w:t>3</w:t>
            </w:r>
            <w:r w:rsidRPr="009F0FCF">
              <w:rPr>
                <w:rFonts w:ascii="Times New Roman" w:hAnsi="Times New Roman" w:cs="Times New Roman"/>
                <w:sz w:val="15"/>
                <w:szCs w:val="15"/>
              </w:rPr>
              <w:t xml:space="preserve"> at pH 8.5, 16 h. 1.0 M HCl for 3 h, followed by 0.5 M NaOH for 16 h. pH 0.2, NaOH extraction at 550 ℃ for 1 h, followed by dissolution in 1 M H</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SO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 xml:space="preserve"> for 24 h.</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Continuous classification</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Huo et al., 2011</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8</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Sønderby Lake, Denmark</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Sediment</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1:1 mixture of 0.25 mol/L1 NaOH and 0.05 mol/L1 EDTA with a 1:3 (v/v) sediment to extractant ratio, 16 h</w:t>
            </w:r>
          </w:p>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extraction rate</w:t>
            </w:r>
            <w:r w:rsidRPr="009F0FCF">
              <w:rPr>
                <w:rStyle w:val="ae"/>
                <w:rFonts w:ascii="Times New Roman" w:hAnsi="Times New Roman" w:cs="Times New Roman" w:hint="eastAsia"/>
                <w:sz w:val="15"/>
                <w:szCs w:val="15"/>
              </w:rPr>
              <w:t xml:space="preserve"> </w:t>
            </w:r>
            <w:r w:rsidRPr="009F0FCF">
              <w:rPr>
                <w:rFonts w:ascii="Times New Roman" w:hAnsi="Times New Roman" w:cs="Times New Roman" w:hint="eastAsia"/>
                <w:sz w:val="15"/>
                <w:szCs w:val="15"/>
              </w:rPr>
              <w:t>62%</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ICP prior to 10 times pre-concentration of the extracts by rotary evaporation at 45 ℃. Five percent (v/v) of BD solution (0.11 M NaHCO</w:t>
            </w:r>
            <w:r w:rsidRPr="009F0FCF">
              <w:rPr>
                <w:rFonts w:ascii="Times New Roman" w:hAnsi="Times New Roman" w:cs="Times New Roman"/>
                <w:sz w:val="15"/>
                <w:szCs w:val="15"/>
                <w:vertAlign w:val="subscript"/>
              </w:rPr>
              <w:t>3</w:t>
            </w:r>
            <w:r w:rsidRPr="009F0FCF">
              <w:rPr>
                <w:rFonts w:ascii="Times New Roman" w:hAnsi="Times New Roman" w:cs="Times New Roman"/>
                <w:sz w:val="15"/>
                <w:szCs w:val="15"/>
              </w:rPr>
              <w:t>+0.11 M Na</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S</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w:t>
            </w:r>
            <w:r w:rsidRPr="009F0FCF">
              <w:rPr>
                <w:rFonts w:ascii="Times New Roman" w:hAnsi="Times New Roman" w:cs="Times New Roman"/>
                <w:sz w:val="15"/>
                <w:szCs w:val="15"/>
              </w:rPr>
              <w:t>，</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 NMR</w:t>
            </w:r>
            <w:r w:rsidRPr="009F0FCF">
              <w:rPr>
                <w:rFonts w:ascii="Times New Roman" w:hAnsi="Times New Roman" w:cs="Times New Roman" w:hint="eastAsia"/>
                <w:sz w:val="15"/>
                <w:szCs w:val="15"/>
              </w:rPr>
              <w:t xml:space="preserve"> (Varian MercuryPlus, United States)</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Reitzel et al., 2006</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9</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Northern Sweden, Sweden</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Forest humus soils</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Style w:val="ae"/>
                <w:sz w:val="15"/>
                <w:szCs w:val="15"/>
              </w:rPr>
            </w:pPr>
            <w:r w:rsidRPr="009F0FCF">
              <w:rPr>
                <w:rFonts w:ascii="Times New Roman" w:hAnsi="Times New Roman" w:cs="Times New Roman"/>
                <w:sz w:val="15"/>
                <w:szCs w:val="15"/>
              </w:rPr>
              <w:t>0.25 M NaOH+0.05 M Na</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EDTA, 16 h,  Centrifuged 30 min, 14000 g</w:t>
            </w:r>
          </w:p>
          <w:p w:rsidR="009F0FCF" w:rsidRPr="009F0FCF" w:rsidRDefault="009F0FCF" w:rsidP="00795977">
            <w:pPr>
              <w:spacing w:line="180" w:lineRule="exact"/>
              <w:contextualSpacing/>
              <w:jc w:val="left"/>
              <w:rPr>
                <w:rStyle w:val="ae"/>
                <w:sz w:val="15"/>
                <w:szCs w:val="15"/>
              </w:rPr>
            </w:pPr>
            <w:r w:rsidRPr="009F0FCF">
              <w:rPr>
                <w:rFonts w:ascii="Times New Roman" w:hAnsi="Times New Roman" w:cs="Times New Roman"/>
                <w:sz w:val="15"/>
                <w:szCs w:val="15"/>
              </w:rPr>
              <w:t>extraction rate</w:t>
            </w:r>
            <w:r w:rsidRPr="009F0FCF">
              <w:rPr>
                <w:rStyle w:val="ae"/>
                <w:rFonts w:ascii="Times New Roman" w:hAnsi="Times New Roman" w:cs="Times New Roman" w:hint="eastAsia"/>
                <w:sz w:val="15"/>
                <w:szCs w:val="15"/>
              </w:rPr>
              <w:t xml:space="preserve"> </w:t>
            </w:r>
            <w:r w:rsidRPr="009F0FCF">
              <w:rPr>
                <w:rFonts w:ascii="Times New Roman" w:hAnsi="Times New Roman" w:cs="Times New Roman" w:hint="eastAsia"/>
                <w:sz w:val="15"/>
                <w:szCs w:val="15"/>
              </w:rPr>
              <w:t>94%</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1.5 g dry and milled soil, -80 ℃, 600 mg lyophilized material.</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hint="eastAsia"/>
                <w:sz w:val="15"/>
                <w:szCs w:val="15"/>
              </w:rPr>
            </w:pPr>
            <w:r w:rsidRPr="009F0FCF">
              <w:rPr>
                <w:rFonts w:ascii="Times New Roman" w:hAnsi="Times New Roman" w:cs="Times New Roman"/>
                <w:sz w:val="15"/>
                <w:szCs w:val="15"/>
              </w:rPr>
              <w:t xml:space="preserve">1D </w:t>
            </w: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 NMR (Bruker DRX 500</w:t>
            </w:r>
            <w:r w:rsidRPr="009F0FCF">
              <w:rPr>
                <w:rFonts w:ascii="Times New Roman" w:hAnsi="Times New Roman" w:cs="Times New Roman" w:hint="eastAsia"/>
                <w:sz w:val="15"/>
                <w:szCs w:val="15"/>
              </w:rPr>
              <w:t xml:space="preserve">, </w:t>
            </w:r>
            <w:r w:rsidRPr="009F0FCF">
              <w:rPr>
                <w:rFonts w:ascii="Times New Roman" w:hAnsi="Times New Roman" w:cs="Times New Roman"/>
                <w:sz w:val="15"/>
                <w:szCs w:val="15"/>
              </w:rPr>
              <w:t>Germany)</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Vestergren et al., 2012</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1</w:t>
            </w:r>
            <w:r w:rsidRPr="009F0FCF">
              <w:rPr>
                <w:rFonts w:ascii="Times New Roman" w:hAnsi="Times New Roman" w:cs="Times New Roman"/>
                <w:sz w:val="15"/>
                <w:szCs w:val="15"/>
              </w:rPr>
              <w:t>0</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Lake Erken, Sweden</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Sediment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Style w:val="ae"/>
                <w:sz w:val="15"/>
                <w:szCs w:val="15"/>
              </w:rPr>
            </w:pPr>
            <w:r w:rsidRPr="009F0FCF">
              <w:rPr>
                <w:rFonts w:ascii="Times New Roman" w:hAnsi="Times New Roman" w:cs="Times New Roman"/>
                <w:sz w:val="15"/>
                <w:szCs w:val="15"/>
              </w:rPr>
              <w:t>0.1 M NaOH, 1:3 (w/v) ratio, 16 h,25℃</w:t>
            </w:r>
          </w:p>
          <w:p w:rsidR="009F0FCF" w:rsidRPr="009F0FCF" w:rsidRDefault="009F0FCF" w:rsidP="00795977">
            <w:pPr>
              <w:spacing w:line="180" w:lineRule="exact"/>
              <w:contextualSpacing/>
              <w:jc w:val="left"/>
              <w:rPr>
                <w:rStyle w:val="ae"/>
                <w:sz w:val="15"/>
                <w:szCs w:val="15"/>
              </w:rPr>
            </w:pPr>
            <w:r w:rsidRPr="009F0FCF">
              <w:rPr>
                <w:rFonts w:ascii="Times New Roman" w:hAnsi="Times New Roman" w:cs="Times New Roman"/>
                <w:sz w:val="15"/>
                <w:szCs w:val="15"/>
              </w:rPr>
              <w:t>extraction rate</w:t>
            </w:r>
            <w:r w:rsidRPr="009F0FCF">
              <w:rPr>
                <w:rStyle w:val="ae"/>
                <w:rFonts w:ascii="Times New Roman" w:hAnsi="Times New Roman" w:cs="Times New Roman" w:hint="eastAsia"/>
                <w:sz w:val="15"/>
                <w:szCs w:val="15"/>
              </w:rPr>
              <w:t xml:space="preserve"> </w:t>
            </w:r>
            <w:r w:rsidRPr="009F0FCF">
              <w:rPr>
                <w:rFonts w:ascii="Times New Roman" w:hAnsi="Times New Roman" w:cs="Times New Roman" w:hint="eastAsia"/>
                <w:sz w:val="15"/>
                <w:szCs w:val="15"/>
              </w:rPr>
              <w:t>65%-85%</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Sequential fractionation</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hint="eastAsia"/>
                <w:sz w:val="15"/>
                <w:szCs w:val="15"/>
              </w:rPr>
            </w:pPr>
            <w:r w:rsidRPr="009F0FCF">
              <w:rPr>
                <w:rFonts w:ascii="Times New Roman" w:hAnsi="Times New Roman" w:cs="Times New Roman"/>
                <w:sz w:val="15"/>
                <w:szCs w:val="15"/>
              </w:rPr>
              <w:t>ESI-MS-MS, mass spectrometer (PE SCIEX API III+)</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Brabandere et al., 2008</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1</w:t>
            </w:r>
            <w:r w:rsidRPr="009F0FCF">
              <w:rPr>
                <w:rFonts w:ascii="Times New Roman" w:hAnsi="Times New Roman" w:cs="Times New Roman"/>
                <w:sz w:val="15"/>
                <w:szCs w:val="15"/>
              </w:rPr>
              <w:t>1</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Dianchi Lake and Tai Lake, China</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Sediment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Style w:val="ae"/>
                <w:sz w:val="15"/>
                <w:szCs w:val="15"/>
              </w:rPr>
            </w:pPr>
            <w:r w:rsidRPr="009F0FCF">
              <w:rPr>
                <w:rFonts w:ascii="Times New Roman" w:hAnsi="Times New Roman" w:cs="Times New Roman"/>
                <w:sz w:val="15"/>
                <w:szCs w:val="15"/>
              </w:rPr>
              <w:t>APase /PDEase/Phytase dissolves in 0.1 M Tris-HCl/0.1 M NaAc-HAc</w:t>
            </w:r>
          </w:p>
          <w:p w:rsidR="009F0FCF" w:rsidRPr="009F0FCF" w:rsidRDefault="009F0FCF" w:rsidP="00795977">
            <w:pPr>
              <w:spacing w:line="180" w:lineRule="exact"/>
              <w:contextualSpacing/>
              <w:jc w:val="left"/>
              <w:rPr>
                <w:rStyle w:val="ae"/>
                <w:sz w:val="15"/>
                <w:szCs w:val="15"/>
              </w:rPr>
            </w:pPr>
            <w:r w:rsidRPr="009F0FCF">
              <w:rPr>
                <w:rFonts w:ascii="Times New Roman" w:hAnsi="Times New Roman" w:cs="Times New Roman"/>
                <w:sz w:val="15"/>
                <w:szCs w:val="15"/>
              </w:rPr>
              <w:t>extraction rate</w:t>
            </w:r>
            <w:r w:rsidRPr="009F0FCF">
              <w:rPr>
                <w:rStyle w:val="ae"/>
                <w:rFonts w:ascii="Times New Roman" w:hAnsi="Times New Roman" w:cs="Times New Roman" w:hint="eastAsia"/>
                <w:sz w:val="15"/>
                <w:szCs w:val="15"/>
              </w:rPr>
              <w:t xml:space="preserve"> </w:t>
            </w:r>
            <w:r w:rsidRPr="009F0FCF">
              <w:rPr>
                <w:rFonts w:ascii="Times New Roman" w:hAnsi="Times New Roman" w:cs="Times New Roman" w:hint="eastAsia"/>
                <w:sz w:val="15"/>
                <w:szCs w:val="15"/>
              </w:rPr>
              <w:t>93.9%</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APase 1 U/mL</w:t>
            </w:r>
            <w:r w:rsidRPr="009F0FCF">
              <w:rPr>
                <w:rFonts w:ascii="Times New Roman" w:hAnsi="Times New Roman" w:cs="Times New Roman"/>
                <w:sz w:val="15"/>
                <w:szCs w:val="15"/>
              </w:rPr>
              <w:t>，</w:t>
            </w:r>
            <w:r w:rsidRPr="009F0FCF">
              <w:rPr>
                <w:rFonts w:ascii="Times New Roman" w:hAnsi="Times New Roman" w:cs="Times New Roman"/>
                <w:sz w:val="15"/>
                <w:szCs w:val="15"/>
              </w:rPr>
              <w:t>PDEase 0.02 U/mL,  4℃. Dialysis, phytase 0.06 U/mL, pH=7, 37 ℃</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Enzymatic hydrolysis</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Zhu et al., 2013</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sz w:val="15"/>
                <w:szCs w:val="15"/>
              </w:rPr>
            </w:pPr>
            <w:r w:rsidRPr="009F0FCF">
              <w:rPr>
                <w:rFonts w:hint="eastAsia"/>
                <w:sz w:val="15"/>
                <w:szCs w:val="15"/>
              </w:rPr>
              <w:t>1</w:t>
            </w:r>
            <w:r w:rsidRPr="009F0FCF">
              <w:rPr>
                <w:sz w:val="15"/>
                <w:szCs w:val="15"/>
              </w:rPr>
              <w:t>2</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hyperlink r:id="rId9" w:tooltip="Learn more about lowland from ScienceDirect's AI-generated Topic Pages" w:history="1">
              <w:r w:rsidRPr="009F0FCF">
                <w:rPr>
                  <w:rFonts w:ascii="Times New Roman" w:hAnsi="Times New Roman" w:cs="Times New Roman"/>
                  <w:sz w:val="15"/>
                  <w:szCs w:val="15"/>
                </w:rPr>
                <w:t>lowland</w:t>
              </w:r>
            </w:hyperlink>
            <w:r w:rsidRPr="009F0FCF">
              <w:rPr>
                <w:rFonts w:ascii="Times New Roman" w:hAnsi="Times New Roman" w:cs="Times New Roman"/>
                <w:sz w:val="15"/>
                <w:szCs w:val="15"/>
              </w:rPr>
              <w:t> tropical forest, Panama</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Topsoils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0.02 M citric acid+0.02 M maleic acid+0.02 M oxalic acid</w:t>
            </w:r>
          </w:p>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extraction rate</w:t>
            </w:r>
            <w:r w:rsidRPr="009F0FCF">
              <w:rPr>
                <w:rStyle w:val="ae"/>
                <w:rFonts w:ascii="Times New Roman" w:hAnsi="Times New Roman" w:cs="Times New Roman" w:hint="eastAsia"/>
                <w:sz w:val="15"/>
                <w:szCs w:val="15"/>
              </w:rPr>
              <w:t xml:space="preserve"> </w:t>
            </w:r>
            <w:r w:rsidRPr="009F0FCF">
              <w:rPr>
                <w:rFonts w:ascii="Times New Roman" w:hAnsi="Times New Roman" w:cs="Times New Roman" w:hint="eastAsia"/>
                <w:sz w:val="15"/>
                <w:szCs w:val="15"/>
              </w:rPr>
              <w:t>91%</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Deionized water, 180 oscillations/min,16 h</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Enzymatic hydrolysis</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Darch et al., 2016</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1</w:t>
            </w:r>
            <w:r w:rsidRPr="009F0FCF">
              <w:rPr>
                <w:rFonts w:ascii="Times New Roman" w:hAnsi="Times New Roman" w:cs="Times New Roman"/>
                <w:sz w:val="15"/>
                <w:szCs w:val="15"/>
              </w:rPr>
              <w:t>3</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Coastal lagoons Thau and Méjean, France</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Sediment</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Style w:val="ae"/>
                <w:sz w:val="15"/>
                <w:szCs w:val="15"/>
              </w:rPr>
            </w:pPr>
            <w:r w:rsidRPr="009F0FCF">
              <w:rPr>
                <w:rFonts w:ascii="Times New Roman" w:hAnsi="Times New Roman" w:cs="Times New Roman"/>
                <w:sz w:val="15"/>
                <w:szCs w:val="15"/>
              </w:rPr>
              <w:t>CaEDTA, Na</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EDTA, H</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SO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 2 M NaOH</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2 M NaOH, 90 ℃ for 30 minutes. Collected on a filter (Whatman, GF/F)</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Enzymatic hydrolysis</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Paing et al., 1999</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hint="eastAsia"/>
                <w:sz w:val="15"/>
                <w:szCs w:val="15"/>
                <w:shd w:val="clear" w:color="auto" w:fill="FCFCFC"/>
              </w:rPr>
            </w:pPr>
            <w:r w:rsidRPr="009F0FCF">
              <w:rPr>
                <w:rFonts w:ascii="Times New Roman" w:hAnsi="Times New Roman" w:cs="Times New Roman" w:hint="eastAsia"/>
                <w:sz w:val="15"/>
                <w:szCs w:val="15"/>
                <w:shd w:val="clear" w:color="auto" w:fill="FCFCFC"/>
              </w:rPr>
              <w:t>1</w:t>
            </w:r>
            <w:r w:rsidRPr="009F0FCF">
              <w:rPr>
                <w:rFonts w:ascii="Times New Roman" w:hAnsi="Times New Roman" w:cs="Times New Roman"/>
                <w:sz w:val="15"/>
                <w:szCs w:val="15"/>
                <w:shd w:val="clear" w:color="auto" w:fill="FCFCFC"/>
              </w:rPr>
              <w:t>4</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eastAsia="Georgia" w:hAnsi="Times New Roman" w:cs="Times New Roman"/>
                <w:sz w:val="15"/>
                <w:szCs w:val="15"/>
                <w:shd w:val="clear" w:color="auto" w:fill="FCFCFC"/>
              </w:rPr>
              <w:t>Pelham Bay Park</w:t>
            </w:r>
            <w:r w:rsidRPr="009F0FCF">
              <w:rPr>
                <w:rFonts w:ascii="Times New Roman" w:hAnsi="Times New Roman" w:cs="Times New Roman"/>
                <w:sz w:val="15"/>
                <w:szCs w:val="15"/>
                <w:shd w:val="clear" w:color="auto" w:fill="FCFCFC"/>
              </w:rPr>
              <w:t xml:space="preserve"> in </w:t>
            </w:r>
            <w:r w:rsidRPr="009F0FCF">
              <w:rPr>
                <w:rFonts w:ascii="Times New Roman" w:eastAsia="Georgia" w:hAnsi="Times New Roman" w:cs="Times New Roman"/>
                <w:sz w:val="15"/>
                <w:szCs w:val="15"/>
                <w:shd w:val="clear" w:color="auto" w:fill="FCFCFC"/>
              </w:rPr>
              <w:t>New York City,</w:t>
            </w:r>
            <w:r w:rsidRPr="009F0FCF">
              <w:rPr>
                <w:rFonts w:ascii="Times New Roman" w:hAnsi="Times New Roman" w:cs="Times New Roman"/>
                <w:sz w:val="15"/>
                <w:szCs w:val="15"/>
              </w:rPr>
              <w:t xml:space="preserve"> United States</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Sediment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0.4 M NaOH, 20 ℃ for 16 h</w:t>
            </w:r>
            <w:r w:rsidRPr="009F0FCF">
              <w:rPr>
                <w:rFonts w:ascii="Times New Roman" w:hAnsi="Times New Roman" w:cs="Times New Roman" w:hint="eastAsia"/>
                <w:sz w:val="15"/>
                <w:szCs w:val="15"/>
              </w:rPr>
              <w:t>,</w:t>
            </w:r>
            <w:r w:rsidRPr="009F0FCF">
              <w:rPr>
                <w:rFonts w:ascii="Times New Roman" w:hAnsi="Times New Roman" w:cs="Times New Roman"/>
                <w:sz w:val="15"/>
                <w:szCs w:val="15"/>
              </w:rPr>
              <w:t xml:space="preserve"> Centrifuged 30 min, 10,000g. extracted with NaOH mean 77.36 %</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Vacuum rotary evaporator, 35 ℃. Spiked with 0.1 mL (1 mg P/ mL) of KH</w:t>
            </w:r>
            <w:r w:rsidRPr="009F0FCF">
              <w:rPr>
                <w:rFonts w:ascii="Times New Roman" w:hAnsi="Times New Roman" w:cs="Times New Roman"/>
                <w:sz w:val="15"/>
                <w:szCs w:val="15"/>
                <w:vertAlign w:val="subscript"/>
              </w:rPr>
              <w:t>2</w:t>
            </w:r>
            <w:r w:rsidRPr="009F0FCF">
              <w:rPr>
                <w:rFonts w:ascii="Times New Roman" w:hAnsi="Times New Roman" w:cs="Times New Roman"/>
                <w:sz w:val="15"/>
                <w:szCs w:val="15"/>
              </w:rPr>
              <w:t>PO</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 as an internal standard</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Solution </w:t>
            </w: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 xml:space="preserve">P NMR (Bruker 300 UltraShield) </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Pant et al., 2015</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hint="eastAsia"/>
                <w:sz w:val="15"/>
                <w:szCs w:val="15"/>
              </w:rPr>
            </w:pPr>
            <w:r w:rsidRPr="009F0FCF">
              <w:rPr>
                <w:rFonts w:ascii="Times New Roman" w:hAnsi="Times New Roman" w:cs="Times New Roman" w:hint="eastAsia"/>
                <w:sz w:val="15"/>
                <w:szCs w:val="15"/>
              </w:rPr>
              <w:t>1</w:t>
            </w:r>
            <w:r w:rsidRPr="009F0FCF">
              <w:rPr>
                <w:rFonts w:ascii="Times New Roman" w:hAnsi="Times New Roman" w:cs="Times New Roman"/>
                <w:sz w:val="15"/>
                <w:szCs w:val="15"/>
              </w:rPr>
              <w:t>5</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eastAsia="Georgia" w:hAnsi="Times New Roman" w:cs="Times New Roman"/>
                <w:sz w:val="15"/>
                <w:szCs w:val="15"/>
              </w:rPr>
              <w:t>Dovrefjell</w:t>
            </w:r>
            <w:r w:rsidRPr="009F0FCF">
              <w:rPr>
                <w:rFonts w:ascii="Times New Roman" w:hAnsi="Times New Roman" w:cs="Times New Roman"/>
                <w:sz w:val="15"/>
                <w:szCs w:val="15"/>
              </w:rPr>
              <w:t>, Abisko and Joatka, Sweden and Norway</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Topsoil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0.25 M NaOH + 0.05 M EDTA,16 h,20 ℃, centrifuged 10,000 g, 30 min. Diluted extracts 100:1, Extraction recovered between 61 and 96%.</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Freeze-dried</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vertAlign w:val="superscript"/>
              </w:rPr>
              <w:t>31</w:t>
            </w:r>
            <w:r w:rsidRPr="009F0FCF">
              <w:rPr>
                <w:rFonts w:ascii="Times New Roman" w:hAnsi="Times New Roman" w:cs="Times New Roman"/>
                <w:sz w:val="15"/>
                <w:szCs w:val="15"/>
              </w:rPr>
              <w:t>P NMR (Bruker AMX 600</w:t>
            </w:r>
            <w:r w:rsidRPr="009F0FCF">
              <w:rPr>
                <w:rFonts w:hint="eastAsia"/>
                <w:sz w:val="15"/>
                <w:szCs w:val="15"/>
              </w:rPr>
              <w:t xml:space="preserve">, </w:t>
            </w:r>
            <w:r w:rsidRPr="009F0FCF">
              <w:rPr>
                <w:rFonts w:ascii="Times New Roman" w:hAnsi="Times New Roman" w:cs="Times New Roman"/>
                <w:sz w:val="15"/>
                <w:szCs w:val="15"/>
              </w:rPr>
              <w:t>Switzerland)</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Turner et al., 2004</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1</w:t>
            </w:r>
            <w:r w:rsidRPr="009F0FCF">
              <w:rPr>
                <w:rFonts w:ascii="Times New Roman" w:hAnsi="Times New Roman" w:cs="Times New Roman"/>
                <w:sz w:val="15"/>
                <w:szCs w:val="15"/>
              </w:rPr>
              <w:t>6</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Florida Everglades, United States</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Benthic floc and underlying soil </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1 M NaOH + 1 M HCl+0.5 M NaHCO</w:t>
            </w:r>
            <w:r w:rsidRPr="009F0FCF">
              <w:rPr>
                <w:rFonts w:ascii="Times New Roman" w:hAnsi="Times New Roman" w:cs="Times New Roman"/>
                <w:sz w:val="15"/>
                <w:szCs w:val="15"/>
                <w:vertAlign w:val="subscript"/>
              </w:rPr>
              <w:t xml:space="preserve">3, </w:t>
            </w:r>
            <w:r w:rsidRPr="009F0FCF">
              <w:rPr>
                <w:rFonts w:ascii="Times New Roman" w:hAnsi="Times New Roman" w:cs="Times New Roman"/>
                <w:sz w:val="15"/>
                <w:szCs w:val="15"/>
              </w:rPr>
              <w:t>16h, 1:50 soil-to-solution, extracts ranged 12 and 74%</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The acid extraction step removes inorganic phosphate and cations, centrifuged (7000 g, 30 min), filtered </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Style w:val="src"/>
                <w:rFonts w:ascii="Times New Roman" w:hAnsi="Times New Roman" w:cs="Times New Roman"/>
                <w:sz w:val="15"/>
                <w:szCs w:val="15"/>
              </w:rPr>
              <w:t>Solution 31P NMR (Bruker Avance)</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Turner et al., 2006</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1</w:t>
            </w:r>
            <w:r w:rsidRPr="009F0FCF">
              <w:rPr>
                <w:rFonts w:ascii="Times New Roman" w:hAnsi="Times New Roman" w:cs="Times New Roman"/>
                <w:sz w:val="15"/>
                <w:szCs w:val="15"/>
              </w:rPr>
              <w:t>7</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Acacia mangium plantations at the Itatinga experimental station in Sao Paulo state, Brazil</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Soil</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0.1 M NaOH, 0.1 M HCl, 0.1 M citric acid, 1 M NaOH, 0.1 M HCl in 0.03 M NH</w:t>
            </w:r>
            <w:r w:rsidRPr="009F0FCF">
              <w:rPr>
                <w:rFonts w:ascii="Times New Roman" w:hAnsi="Times New Roman" w:cs="Times New Roman"/>
                <w:sz w:val="15"/>
                <w:szCs w:val="15"/>
                <w:vertAlign w:val="subscript"/>
              </w:rPr>
              <w:t>4</w:t>
            </w:r>
            <w:r w:rsidRPr="009F0FCF">
              <w:rPr>
                <w:rFonts w:ascii="Times New Roman" w:hAnsi="Times New Roman" w:cs="Times New Roman"/>
                <w:sz w:val="15"/>
                <w:szCs w:val="15"/>
              </w:rPr>
              <w:t>F</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Sequential fractionation</w:t>
            </w:r>
            <w:r w:rsidRPr="009F0FCF">
              <w:rPr>
                <w:rFonts w:ascii="Times New Roman" w:hAnsi="Times New Roman" w:cs="Times New Roman"/>
                <w:sz w:val="15"/>
                <w:szCs w:val="15"/>
              </w:rPr>
              <w:t>，</w:t>
            </w:r>
            <w:r w:rsidRPr="009F0FCF">
              <w:rPr>
                <w:rFonts w:ascii="Times New Roman" w:hAnsi="Times New Roman" w:cs="Times New Roman"/>
                <w:sz w:val="15"/>
                <w:szCs w:val="15"/>
              </w:rPr>
              <w:t xml:space="preserve"> 6 N HCl (1/300, v/v) to precipitate the humic acids required for glucose-6-phosphate.  Enzyme assay (Sigma, Ref MAK014).</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Ion chromatography</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Waithaisong et al., 2015</w:t>
            </w:r>
          </w:p>
        </w:tc>
      </w:tr>
      <w:tr w:rsidR="009F0FCF" w:rsidRPr="009F0FCF" w:rsidTr="00795977">
        <w:trPr>
          <w:trHeight w:val="113"/>
        </w:trPr>
        <w:tc>
          <w:tcPr>
            <w:tcW w:w="567" w:type="dxa"/>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1</w:t>
            </w:r>
            <w:r w:rsidRPr="009F0FCF">
              <w:rPr>
                <w:rFonts w:ascii="Times New Roman" w:hAnsi="Times New Roman" w:cs="Times New Roman"/>
                <w:sz w:val="15"/>
                <w:szCs w:val="15"/>
              </w:rPr>
              <w:t>8</w:t>
            </w:r>
          </w:p>
        </w:tc>
        <w:tc>
          <w:tcPr>
            <w:tcW w:w="2593"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Haplustult, United States</w:t>
            </w:r>
          </w:p>
        </w:tc>
        <w:tc>
          <w:tcPr>
            <w:tcW w:w="1650"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Fine sandy clay loam</w:t>
            </w:r>
          </w:p>
        </w:tc>
        <w:tc>
          <w:tcPr>
            <w:tcW w:w="3619" w:type="dxa"/>
            <w:shd w:val="clear" w:color="auto" w:fill="auto"/>
            <w:tcMar>
              <w:left w:w="57" w:type="dxa"/>
              <w:right w:w="57" w:type="dxa"/>
            </w:tcMar>
            <w:vAlign w:val="center"/>
          </w:tcPr>
          <w:p w:rsidR="009F0FCF" w:rsidRPr="009F0FCF" w:rsidRDefault="009F0FCF" w:rsidP="00795977">
            <w:pPr>
              <w:spacing w:line="180" w:lineRule="exact"/>
              <w:contextualSpacing/>
              <w:jc w:val="left"/>
              <w:rPr>
                <w:rStyle w:val="src"/>
                <w:rFonts w:ascii="Times New Roman" w:hAnsi="Times New Roman" w:cs="Times New Roman"/>
                <w:sz w:val="15"/>
                <w:szCs w:val="15"/>
              </w:rPr>
            </w:pPr>
            <w:r w:rsidRPr="009F0FCF">
              <w:rPr>
                <w:rFonts w:ascii="Times New Roman" w:hAnsi="Times New Roman" w:cs="Times New Roman"/>
                <w:sz w:val="15"/>
                <w:szCs w:val="15"/>
              </w:rPr>
              <w:t xml:space="preserve">Sephadex powder+1.0 M Tris-HCl buffer, </w:t>
            </w:r>
            <w:r w:rsidRPr="009F0FCF">
              <w:rPr>
                <w:rStyle w:val="src"/>
                <w:rFonts w:ascii="Times New Roman" w:hAnsi="Times New Roman" w:cs="Times New Roman"/>
                <w:sz w:val="15"/>
                <w:szCs w:val="15"/>
              </w:rPr>
              <w:t>110 °C for 16 h</w:t>
            </w:r>
          </w:p>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hint="eastAsia"/>
                <w:sz w:val="15"/>
                <w:szCs w:val="15"/>
              </w:rPr>
              <w:t>The extraction rate is not less than 95%</w:t>
            </w:r>
          </w:p>
        </w:tc>
        <w:tc>
          <w:tcPr>
            <w:tcW w:w="3899"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 xml:space="preserve">1g Sephadex G-25 (fine) gel powder, 1 mg myo-IP6. 20 °C. Centrifuged 5 min at low speed (&lt;500 g). </w:t>
            </w:r>
          </w:p>
        </w:tc>
        <w:tc>
          <w:tcPr>
            <w:tcW w:w="1886"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Style w:val="src"/>
                <w:rFonts w:ascii="Times New Roman" w:hAnsi="Times New Roman" w:cs="Times New Roman"/>
                <w:sz w:val="15"/>
                <w:szCs w:val="15"/>
                <w:vertAlign w:val="superscript"/>
              </w:rPr>
              <w:t>31</w:t>
            </w:r>
            <w:r w:rsidRPr="009F0FCF">
              <w:rPr>
                <w:rStyle w:val="src"/>
                <w:rFonts w:ascii="Times New Roman" w:hAnsi="Times New Roman" w:cs="Times New Roman"/>
                <w:sz w:val="15"/>
                <w:szCs w:val="15"/>
              </w:rPr>
              <w:t>P NMR</w:t>
            </w:r>
            <w:r w:rsidRPr="009F0FCF">
              <w:rPr>
                <w:rStyle w:val="src"/>
                <w:rFonts w:ascii="Times New Roman" w:hAnsi="Times New Roman" w:cs="Times New Roman"/>
                <w:sz w:val="15"/>
                <w:szCs w:val="15"/>
              </w:rPr>
              <w:t>（</w:t>
            </w:r>
            <w:r w:rsidRPr="009F0FCF">
              <w:rPr>
                <w:rStyle w:val="src"/>
                <w:rFonts w:ascii="Times New Roman" w:hAnsi="Times New Roman" w:cs="Times New Roman"/>
                <w:sz w:val="15"/>
                <w:szCs w:val="15"/>
              </w:rPr>
              <w:t>Bruker Advance DRX400, Germany</w:t>
            </w:r>
          </w:p>
        </w:tc>
        <w:tc>
          <w:tcPr>
            <w:tcW w:w="1184" w:type="dxa"/>
            <w:shd w:val="clear" w:color="auto" w:fill="auto"/>
            <w:tcMar>
              <w:left w:w="57" w:type="dxa"/>
              <w:right w:w="57" w:type="dxa"/>
            </w:tcMar>
            <w:vAlign w:val="center"/>
          </w:tcPr>
          <w:p w:rsidR="009F0FCF" w:rsidRPr="009F0FCF" w:rsidRDefault="009F0FCF" w:rsidP="00795977">
            <w:pPr>
              <w:spacing w:line="180" w:lineRule="exact"/>
              <w:contextualSpacing/>
              <w:jc w:val="left"/>
              <w:rPr>
                <w:rFonts w:ascii="Times New Roman" w:hAnsi="Times New Roman" w:cs="Times New Roman"/>
                <w:sz w:val="15"/>
                <w:szCs w:val="15"/>
              </w:rPr>
            </w:pPr>
            <w:r w:rsidRPr="009F0FCF">
              <w:rPr>
                <w:rFonts w:ascii="Times New Roman" w:hAnsi="Times New Roman" w:cs="Times New Roman"/>
                <w:sz w:val="15"/>
                <w:szCs w:val="15"/>
              </w:rPr>
              <w:t>Turner et al., 2002</w:t>
            </w:r>
          </w:p>
        </w:tc>
      </w:tr>
    </w:tbl>
    <w:p w:rsidR="006D18E1" w:rsidRDefault="006D18E1">
      <w:pPr>
        <w:spacing w:line="360" w:lineRule="auto"/>
        <w:rPr>
          <w:rFonts w:ascii="Times New Roman" w:hAnsi="Times New Roman" w:cs="Times New Roman"/>
          <w:bCs/>
          <w:iCs/>
          <w:sz w:val="24"/>
          <w:szCs w:val="24"/>
        </w:rPr>
        <w:sectPr w:rsidR="006D18E1" w:rsidSect="00355541">
          <w:pgSz w:w="16838" w:h="11906" w:orient="landscape"/>
          <w:pgMar w:top="720" w:right="720" w:bottom="720" w:left="720" w:header="851" w:footer="992" w:gutter="0"/>
          <w:lnNumType w:countBy="1" w:restart="continuous"/>
          <w:cols w:space="425"/>
          <w:docGrid w:type="lines" w:linePitch="312"/>
        </w:sectPr>
      </w:pPr>
    </w:p>
    <w:p w:rsidR="006D18E1" w:rsidRDefault="003550C8">
      <w:pPr>
        <w:rPr>
          <w:rFonts w:ascii="Times New Roman" w:hAnsi="Times New Roman" w:cs="Times New Roman"/>
          <w:b/>
          <w:bCs/>
          <w:iCs/>
          <w:sz w:val="24"/>
          <w:szCs w:val="24"/>
        </w:rPr>
      </w:pPr>
      <w:bookmarkStart w:id="0" w:name="_GoBack"/>
      <w:bookmarkEnd w:id="0"/>
      <w:r>
        <w:rPr>
          <w:rFonts w:ascii="Times New Roman" w:hAnsi="Times New Roman" w:cs="Times New Roman"/>
          <w:b/>
          <w:bCs/>
          <w:iCs/>
          <w:sz w:val="24"/>
          <w:szCs w:val="24"/>
        </w:rPr>
        <w:lastRenderedPageBreak/>
        <w:t>References:</w:t>
      </w:r>
    </w:p>
    <w:p w:rsidR="006D18E1" w:rsidRDefault="003550C8">
      <w:pPr>
        <w:ind w:left="480" w:hangingChars="200" w:hanging="480"/>
        <w:contextualSpacing/>
        <w:rPr>
          <w:rStyle w:val="ad"/>
          <w:rFonts w:ascii="Times New Roman" w:hAnsi="Times New Roman" w:cs="Times New Roman"/>
          <w:color w:val="auto"/>
          <w:sz w:val="24"/>
          <w:szCs w:val="24"/>
          <w:u w:val="none"/>
        </w:rPr>
      </w:pPr>
      <w:r>
        <w:rPr>
          <w:rStyle w:val="ad"/>
          <w:rFonts w:ascii="Times New Roman" w:hAnsi="Times New Roman" w:cs="Times New Roman"/>
          <w:color w:val="auto"/>
          <w:sz w:val="24"/>
          <w:szCs w:val="24"/>
          <w:u w:val="none"/>
        </w:rPr>
        <w:t xml:space="preserve">Bowman RA, Cole CV (1978) An exploratory method for fractionation of organic phosphorus from grassland soils. Soil Science 125:95-101. </w:t>
      </w:r>
      <w:hyperlink r:id="rId10" w:history="1">
        <w:r>
          <w:rPr>
            <w:rStyle w:val="ad"/>
            <w:rFonts w:ascii="Times New Roman" w:hAnsi="Times New Roman" w:cs="Times New Roman"/>
            <w:color w:val="auto"/>
            <w:sz w:val="24"/>
            <w:szCs w:val="24"/>
            <w:u w:val="none"/>
          </w:rPr>
          <w:t>https://doi.org/10.1097/00010694-197802000-00006</w:t>
        </w:r>
      </w:hyperlink>
    </w:p>
    <w:p w:rsidR="006D18E1" w:rsidRDefault="003550C8">
      <w:pPr>
        <w:ind w:left="480" w:hangingChars="200" w:hanging="480"/>
        <w:contextualSpacing/>
        <w:rPr>
          <w:rFonts w:ascii="Times New Roman" w:hAnsi="Times New Roman" w:cs="Times New Roman"/>
          <w:sz w:val="24"/>
          <w:szCs w:val="24"/>
        </w:rPr>
      </w:pPr>
      <w:r>
        <w:rPr>
          <w:rFonts w:ascii="Times New Roman" w:hAnsi="Times New Roman" w:cs="Times New Roman"/>
          <w:sz w:val="24"/>
          <w:szCs w:val="24"/>
        </w:rPr>
        <w:t>Brabandere HD, Danielsson R, Sjoberg PJR, Ahlgren J, Rydin E, Waldeback M (2008) Sediment extraction and clean-up for organic phosphorus analysis by</w:t>
      </w:r>
    </w:p>
    <w:p w:rsidR="006D18E1" w:rsidRDefault="003550C8">
      <w:pPr>
        <w:ind w:leftChars="200" w:left="420"/>
        <w:contextualSpacing/>
        <w:rPr>
          <w:rFonts w:ascii="Times New Roman" w:hAnsi="Times New Roman" w:cs="Times New Roman"/>
          <w:sz w:val="24"/>
          <w:szCs w:val="24"/>
        </w:rPr>
      </w:pPr>
      <w:r>
        <w:rPr>
          <w:rFonts w:ascii="Times New Roman" w:hAnsi="Times New Roman" w:cs="Times New Roman"/>
          <w:sz w:val="24"/>
          <w:szCs w:val="24"/>
        </w:rPr>
        <w:t xml:space="preserve">electrospray ionization tandem mass spectrometry. Talanta 74:1175-1183. </w:t>
      </w:r>
      <w:hyperlink r:id="rId11" w:history="1">
        <w:r>
          <w:rPr>
            <w:rStyle w:val="ad"/>
            <w:rFonts w:ascii="Times New Roman" w:hAnsi="Times New Roman" w:cs="Times New Roman"/>
            <w:color w:val="auto"/>
            <w:sz w:val="24"/>
            <w:szCs w:val="24"/>
            <w:u w:val="none"/>
          </w:rPr>
          <w:t>https://doi.org/10.1016/j.talanta.2007.08.030</w:t>
        </w:r>
      </w:hyperlink>
    </w:p>
    <w:p w:rsidR="006D18E1" w:rsidRDefault="003550C8">
      <w:pPr>
        <w:widowControl/>
        <w:ind w:left="480" w:hangingChars="200" w:hanging="480"/>
        <w:rPr>
          <w:rFonts w:ascii="Times New Roman" w:hAnsi="Times New Roman" w:cs="Times New Roman"/>
          <w:bCs/>
          <w:iCs/>
          <w:sz w:val="24"/>
          <w:szCs w:val="24"/>
        </w:rPr>
      </w:pPr>
      <w:r>
        <w:rPr>
          <w:rFonts w:ascii="Times New Roman" w:hAnsi="Times New Roman" w:cs="Times New Roman"/>
          <w:bCs/>
          <w:iCs/>
          <w:sz w:val="24"/>
          <w:szCs w:val="24"/>
        </w:rPr>
        <w:t xml:space="preserve">Cade-Menun BJ, Navaratnam JA, Walbridge MR (2006) Characterizing dissolved and particulate phosphorus in water with P-31 nuclear magnetic resonance spectroscopy. Environ Sci Technol 40:7874-7880. </w:t>
      </w:r>
      <w:hyperlink r:id="rId12" w:history="1">
        <w:r>
          <w:rPr>
            <w:rFonts w:ascii="Times New Roman" w:hAnsi="Times New Roman" w:cs="Times New Roman"/>
            <w:bCs/>
            <w:iCs/>
            <w:sz w:val="24"/>
            <w:szCs w:val="24"/>
          </w:rPr>
          <w:t>https://doi.org/</w:t>
        </w:r>
      </w:hyperlink>
      <w:r>
        <w:rPr>
          <w:rFonts w:ascii="Times New Roman" w:hAnsi="Times New Roman" w:cs="Times New Roman"/>
          <w:bCs/>
          <w:iCs/>
          <w:sz w:val="24"/>
          <w:szCs w:val="24"/>
        </w:rPr>
        <w:t>10.1021/es061843e</w:t>
      </w:r>
    </w:p>
    <w:p w:rsidR="006D18E1" w:rsidRDefault="003550C8">
      <w:pPr>
        <w:ind w:left="480" w:hangingChars="200" w:hanging="480"/>
        <w:rPr>
          <w:rFonts w:ascii="Times New Roman" w:hAnsi="Times New Roman" w:cs="Times New Roman"/>
          <w:b/>
          <w:bCs/>
          <w:iCs/>
          <w:sz w:val="24"/>
          <w:szCs w:val="24"/>
        </w:rPr>
      </w:pPr>
      <w:r>
        <w:rPr>
          <w:rFonts w:ascii="Times New Roman" w:hAnsi="Times New Roman" w:cs="Times New Roman"/>
          <w:bCs/>
          <w:iCs/>
          <w:sz w:val="24"/>
          <w:szCs w:val="24"/>
        </w:rPr>
        <w:t>Cade-Menun BJ (2005) Characterizing phosphorus in environmental and agricultural samples by 31P nuclear magnetic resonance spectroscopy. Talanta 66:359-371. https://doi.org 10.1016/j.talanta.2004.12.024</w:t>
      </w:r>
    </w:p>
    <w:p w:rsidR="006D18E1" w:rsidRDefault="003550C8">
      <w:pPr>
        <w:ind w:left="480" w:hangingChars="200" w:hanging="480"/>
        <w:contextualSpacing/>
        <w:rPr>
          <w:rStyle w:val="ad"/>
          <w:rFonts w:ascii="Times New Roman" w:hAnsi="Times New Roman" w:cs="Times New Roman"/>
          <w:color w:val="auto"/>
          <w:sz w:val="24"/>
          <w:szCs w:val="24"/>
          <w:u w:val="none"/>
        </w:rPr>
      </w:pPr>
      <w:r>
        <w:rPr>
          <w:rFonts w:ascii="Times New Roman" w:hAnsi="Times New Roman" w:cs="Times New Roman"/>
          <w:sz w:val="24"/>
          <w:szCs w:val="24"/>
        </w:rPr>
        <w:t xml:space="preserve">Darch T, Blackwell MSA, Chadwick D, Haygarth PM, Hawkins JMB, Turner BL (2016) Assessment of bioavailable organic phosphorus in tropical forest soils by organic acid extraction and phosphatase hydrolysis. Geoderma 284:93-102. </w:t>
      </w:r>
      <w:hyperlink r:id="rId13" w:history="1">
        <w:r>
          <w:rPr>
            <w:rStyle w:val="ad"/>
            <w:rFonts w:ascii="Times New Roman" w:hAnsi="Times New Roman" w:cs="Times New Roman"/>
            <w:color w:val="auto"/>
            <w:sz w:val="24"/>
            <w:szCs w:val="24"/>
            <w:u w:val="none"/>
          </w:rPr>
          <w:t>https://doi.org/10.1016/j.geoderma.2016.08.018</w:t>
        </w:r>
      </w:hyperlink>
    </w:p>
    <w:p w:rsidR="006D18E1" w:rsidRDefault="003550C8">
      <w:pPr>
        <w:widowControl/>
        <w:ind w:left="440" w:hangingChars="200" w:hanging="440"/>
        <w:rPr>
          <w:rFonts w:ascii="Times New Roman" w:hAnsi="Times New Roman" w:cs="Times New Roman"/>
          <w:sz w:val="22"/>
        </w:rPr>
      </w:pPr>
      <w:r>
        <w:rPr>
          <w:rFonts w:ascii="Times New Roman" w:hAnsi="Times New Roman" w:cs="Times New Roman"/>
          <w:sz w:val="22"/>
        </w:rPr>
        <w:t xml:space="preserve">Ding SM, Di X, Bin L, Fan CX, Zhang CS (2010) Improvement of (31)P NMR spectral resolution by 8-hydroxyquinoline precipitation of paramagnetic Fe and Mn in environmental samples. Environ Sci Technol 44:2555-2561. </w:t>
      </w:r>
      <w:hyperlink r:id="rId14" w:history="1">
        <w:r>
          <w:rPr>
            <w:rStyle w:val="ad"/>
            <w:rFonts w:ascii="Times New Roman" w:hAnsi="Times New Roman" w:cs="Times New Roman"/>
            <w:color w:val="auto"/>
            <w:sz w:val="22"/>
            <w:u w:val="none"/>
          </w:rPr>
          <w:t>https://doi.org/10.1021/es903558g</w:t>
        </w:r>
      </w:hyperlink>
    </w:p>
    <w:p w:rsidR="006D18E1" w:rsidRDefault="003550C8">
      <w:pPr>
        <w:widowControl/>
        <w:ind w:left="440" w:hangingChars="200" w:hanging="440"/>
        <w:rPr>
          <w:rFonts w:ascii="Times New Roman" w:hAnsi="Times New Roman" w:cs="Times New Roman"/>
          <w:sz w:val="22"/>
        </w:rPr>
      </w:pPr>
      <w:r>
        <w:rPr>
          <w:rFonts w:ascii="Times New Roman" w:hAnsi="Times New Roman" w:cs="Times New Roman"/>
          <w:sz w:val="22"/>
        </w:rPr>
        <w:t xml:space="preserve">Feng WY, Zhu YR, Wu FC, Meng W, Giesy JP, He ZQ, Song LR, Fan M (2016) Characterization of phosphorus forms in lake macrophytes and algae by solution 31P nuclear magnetic resonance spectroscopy. Environ Sci Pollut Res 23:7288-7297. </w:t>
      </w:r>
      <w:hyperlink r:id="rId15" w:history="1">
        <w:r>
          <w:rPr>
            <w:rStyle w:val="ad"/>
            <w:rFonts w:ascii="Times New Roman" w:hAnsi="Times New Roman" w:cs="Times New Roman"/>
            <w:color w:val="auto"/>
            <w:sz w:val="22"/>
            <w:u w:val="none"/>
          </w:rPr>
          <w:t>https://doi.org/10.1007/s11356-015-5913-5</w:t>
        </w:r>
      </w:hyperlink>
    </w:p>
    <w:p w:rsidR="006D18E1" w:rsidRDefault="003550C8">
      <w:pPr>
        <w:widowControl/>
        <w:ind w:left="440" w:hangingChars="200" w:hanging="440"/>
        <w:rPr>
          <w:rFonts w:ascii="Times New Roman" w:hAnsi="Times New Roman" w:cs="Times New Roman"/>
          <w:sz w:val="22"/>
        </w:rPr>
      </w:pPr>
      <w:r>
        <w:rPr>
          <w:rFonts w:ascii="Times New Roman" w:hAnsi="Times New Roman" w:cs="Times New Roman"/>
          <w:sz w:val="22"/>
        </w:rPr>
        <w:t xml:space="preserve">Feng WY, Yang F, Zhang C, Liu J, Song FH, Chen HY, Zhu YR, Liu SS, Giesy JP (2020) Composition characterization and biotransformation of dissolved, particulate and algae organic phosphorus in eutrophic lakes. Environ Pollut 265b:114838. </w:t>
      </w:r>
      <w:hyperlink r:id="rId16" w:history="1">
        <w:r>
          <w:rPr>
            <w:rStyle w:val="ad"/>
            <w:rFonts w:ascii="Times New Roman" w:hAnsi="Times New Roman" w:cs="Times New Roman"/>
            <w:color w:val="auto"/>
            <w:sz w:val="22"/>
            <w:u w:val="none"/>
          </w:rPr>
          <w:t>https://doi.org/10.1016/j.envpol.2020.114838</w:t>
        </w:r>
      </w:hyperlink>
    </w:p>
    <w:p w:rsidR="006D18E1" w:rsidRDefault="003550C8">
      <w:pPr>
        <w:widowControl/>
        <w:ind w:left="440" w:hangingChars="200" w:hanging="440"/>
        <w:rPr>
          <w:rFonts w:ascii="Times New Roman" w:hAnsi="Times New Roman" w:cs="Times New Roman"/>
          <w:sz w:val="22"/>
        </w:rPr>
      </w:pPr>
      <w:r>
        <w:rPr>
          <w:rFonts w:ascii="Times New Roman" w:hAnsi="Times New Roman" w:cs="Times New Roman"/>
          <w:sz w:val="22"/>
        </w:rPr>
        <w:t xml:space="preserve">Feng WY, Wu FC, He ZQ, Song FH, Zhu YR, Gisey JP, Wang Y, Qin N, Zhang C, Chen HY, Sun FH (2018) Simulated bioavailability of phosphorus from aquatic macrophytes and phytoplankton by aqueous suspension and incubation with alkaline phosphatase. Sci Total Environ 616:1431-1439. </w:t>
      </w:r>
      <w:hyperlink r:id="rId17" w:history="1">
        <w:r>
          <w:rPr>
            <w:rStyle w:val="ad"/>
            <w:rFonts w:ascii="Times New Roman" w:hAnsi="Times New Roman" w:cs="Times New Roman"/>
            <w:color w:val="auto"/>
            <w:sz w:val="22"/>
            <w:u w:val="none"/>
          </w:rPr>
          <w:t>https://doi.org/10.1016/j.scitotenv.2017.10.172</w:t>
        </w:r>
      </w:hyperlink>
    </w:p>
    <w:p w:rsidR="006D18E1" w:rsidRDefault="003550C8">
      <w:pPr>
        <w:widowControl/>
        <w:ind w:left="480" w:hangingChars="200" w:hanging="480"/>
        <w:rPr>
          <w:rFonts w:ascii="Times New Roman" w:hAnsi="Times New Roman" w:cs="Times New Roman"/>
          <w:bCs/>
          <w:iCs/>
          <w:sz w:val="24"/>
          <w:szCs w:val="24"/>
        </w:rPr>
      </w:pPr>
      <w:r>
        <w:rPr>
          <w:rFonts w:ascii="Times New Roman" w:hAnsi="Times New Roman" w:cs="Times New Roman"/>
          <w:bCs/>
          <w:iCs/>
          <w:sz w:val="24"/>
          <w:szCs w:val="24"/>
        </w:rPr>
        <w:t>Gao SX, Zhang X, Fan WY, Sheng GP (2021) Molecular insight into the variation of dissolved organic phosphorus in a wastewater treatment plant. Water Res. 203:117529. https://doi.org/10.1016/j.watres.2021.117529</w:t>
      </w:r>
    </w:p>
    <w:p w:rsidR="006D18E1" w:rsidRDefault="003550C8">
      <w:pPr>
        <w:ind w:left="480" w:hangingChars="200" w:hanging="480"/>
        <w:contextualSpacing/>
        <w:rPr>
          <w:rFonts w:ascii="Times New Roman" w:hAnsi="Times New Roman" w:cs="Times New Roman"/>
          <w:sz w:val="24"/>
          <w:szCs w:val="24"/>
        </w:rPr>
      </w:pPr>
      <w:r>
        <w:rPr>
          <w:rFonts w:ascii="Times New Roman" w:hAnsi="Times New Roman" w:cs="Times New Roman"/>
          <w:sz w:val="24"/>
          <w:szCs w:val="24"/>
        </w:rPr>
        <w:t xml:space="preserve">Huo S, Zan F, Xi B, Li Q, Zhang J (2011) Phosphorus fractionation in different trophic sediments of lakes from different regions, China. J Environ Monit 13:1088. </w:t>
      </w:r>
      <w:hyperlink r:id="rId18" w:history="1">
        <w:r>
          <w:rPr>
            <w:rStyle w:val="ad"/>
            <w:rFonts w:ascii="Times New Roman" w:hAnsi="Times New Roman" w:cs="Times New Roman"/>
            <w:color w:val="auto"/>
            <w:sz w:val="24"/>
            <w:szCs w:val="24"/>
            <w:u w:val="none"/>
          </w:rPr>
          <w:t>https://doi.org/10.1039/c0em00696c</w:t>
        </w:r>
      </w:hyperlink>
    </w:p>
    <w:p w:rsidR="006D18E1" w:rsidRDefault="003550C8">
      <w:pPr>
        <w:ind w:left="480" w:hangingChars="200" w:hanging="480"/>
        <w:rPr>
          <w:rFonts w:ascii="Times New Roman" w:hAnsi="Times New Roman" w:cs="Times New Roman"/>
          <w:bCs/>
          <w:iCs/>
          <w:sz w:val="24"/>
          <w:szCs w:val="24"/>
        </w:rPr>
      </w:pPr>
      <w:r>
        <w:rPr>
          <w:rFonts w:ascii="Times New Roman" w:hAnsi="Times New Roman" w:cs="Times New Roman"/>
          <w:bCs/>
          <w:iCs/>
          <w:sz w:val="24"/>
          <w:szCs w:val="24"/>
        </w:rPr>
        <w:t xml:space="preserve">Li XL, Guo ML, Wang Y, Liu GL, Fu QL (2022b) Molecular insight into the release of phosphate from dissolved organic phosphorus photo-mineralization in shallow lakes based on FT-ICR MS analysis. Water Res. 222:118859. </w:t>
      </w:r>
      <w:hyperlink r:id="rId19" w:history="1">
        <w:r>
          <w:rPr>
            <w:rFonts w:ascii="Times New Roman" w:hAnsi="Times New Roman" w:cs="Times New Roman"/>
            <w:bCs/>
            <w:iCs/>
            <w:sz w:val="24"/>
            <w:szCs w:val="24"/>
          </w:rPr>
          <w:t>https://doi.org/10.1016/j.watres.2022.118859</w:t>
        </w:r>
      </w:hyperlink>
    </w:p>
    <w:p w:rsidR="006D18E1" w:rsidRDefault="003550C8">
      <w:pPr>
        <w:ind w:left="480" w:hangingChars="200" w:hanging="480"/>
        <w:contextualSpacing/>
        <w:rPr>
          <w:rFonts w:ascii="Times New Roman" w:hAnsi="Times New Roman" w:cs="Times New Roman"/>
          <w:sz w:val="24"/>
          <w:szCs w:val="24"/>
        </w:rPr>
      </w:pPr>
      <w:r>
        <w:rPr>
          <w:rFonts w:ascii="Times New Roman" w:hAnsi="Times New Roman" w:cs="Times New Roman"/>
          <w:sz w:val="24"/>
          <w:szCs w:val="24"/>
        </w:rPr>
        <w:t xml:space="preserve">Paing J, Gomez E, Picot B (1999) Humic substances interactions with sedimentary phosphorus. Analusis 27:436-438. </w:t>
      </w:r>
      <w:hyperlink r:id="rId20" w:history="1">
        <w:r>
          <w:rPr>
            <w:rStyle w:val="ad"/>
            <w:rFonts w:ascii="Times New Roman" w:hAnsi="Times New Roman" w:cs="Times New Roman"/>
            <w:color w:val="auto"/>
            <w:sz w:val="24"/>
            <w:szCs w:val="24"/>
            <w:u w:val="none"/>
          </w:rPr>
          <w:t>https://doi.org/10.1051/analusis:1999270436</w:t>
        </w:r>
      </w:hyperlink>
    </w:p>
    <w:p w:rsidR="006D18E1" w:rsidRDefault="003550C8">
      <w:pPr>
        <w:ind w:left="480" w:hangingChars="200" w:hanging="480"/>
        <w:contextualSpacing/>
        <w:rPr>
          <w:rStyle w:val="ad"/>
          <w:rFonts w:ascii="Times New Roman" w:hAnsi="Times New Roman" w:cs="Times New Roman"/>
          <w:color w:val="auto"/>
          <w:sz w:val="24"/>
          <w:szCs w:val="24"/>
          <w:u w:val="none"/>
        </w:rPr>
      </w:pPr>
      <w:r>
        <w:rPr>
          <w:rFonts w:ascii="Times New Roman" w:hAnsi="Times New Roman" w:cs="Times New Roman"/>
          <w:sz w:val="24"/>
          <w:szCs w:val="24"/>
        </w:rPr>
        <w:t xml:space="preserve">Pant HK, Huang S (2015) Characterization of phosphorus in marshland sediments by (31) phosphorus nuclear magnetic resonance spectroscopy. Int J Environ Sci Technol (Tehran) 12:3427-3432. </w:t>
      </w:r>
      <w:hyperlink r:id="rId21" w:history="1">
        <w:r>
          <w:rPr>
            <w:rStyle w:val="ad"/>
            <w:rFonts w:ascii="Times New Roman" w:hAnsi="Times New Roman" w:cs="Times New Roman"/>
            <w:color w:val="auto"/>
            <w:sz w:val="24"/>
            <w:szCs w:val="24"/>
            <w:u w:val="none"/>
          </w:rPr>
          <w:t>https://doi.org/10.1007/s13762-015-0787-0</w:t>
        </w:r>
      </w:hyperlink>
    </w:p>
    <w:p w:rsidR="006D18E1" w:rsidRDefault="003550C8">
      <w:pPr>
        <w:ind w:left="480" w:hangingChars="200" w:hanging="480"/>
        <w:contextualSpacing/>
        <w:rPr>
          <w:rFonts w:ascii="Times New Roman" w:hAnsi="Times New Roman" w:cs="Times New Roman"/>
          <w:sz w:val="24"/>
          <w:szCs w:val="24"/>
        </w:rPr>
      </w:pPr>
      <w:r>
        <w:rPr>
          <w:rFonts w:ascii="Times New Roman" w:hAnsi="Times New Roman" w:cs="Times New Roman"/>
          <w:sz w:val="24"/>
          <w:szCs w:val="24"/>
        </w:rPr>
        <w:t xml:space="preserve">Reitzel K, Ahlgren J, Gogoll A, Rydin E (2006) Effects of aluminum treatment on phosphorus, carbon, and nitrogen distribution in lake sediment: A 31P NMR study. Water Res 40:647-654. </w:t>
      </w:r>
      <w:hyperlink r:id="rId22" w:history="1">
        <w:r>
          <w:rPr>
            <w:rStyle w:val="ad"/>
            <w:rFonts w:ascii="Times New Roman" w:hAnsi="Times New Roman" w:cs="Times New Roman"/>
            <w:color w:val="auto"/>
            <w:sz w:val="24"/>
            <w:szCs w:val="24"/>
            <w:u w:val="none"/>
          </w:rPr>
          <w:t>https://doi.org/10.1016/j.watres.2005.12.014</w:t>
        </w:r>
      </w:hyperlink>
    </w:p>
    <w:p w:rsidR="006D18E1" w:rsidRDefault="003550C8">
      <w:pPr>
        <w:ind w:left="480" w:hangingChars="200" w:hanging="480"/>
        <w:contextualSpacing/>
        <w:rPr>
          <w:rStyle w:val="ad"/>
          <w:rFonts w:ascii="Times New Roman" w:hAnsi="Times New Roman" w:cs="Times New Roman"/>
          <w:color w:val="auto"/>
          <w:sz w:val="24"/>
          <w:szCs w:val="24"/>
          <w:u w:val="none"/>
        </w:rPr>
      </w:pPr>
      <w:r>
        <w:rPr>
          <w:rStyle w:val="ad"/>
          <w:rFonts w:ascii="Times New Roman" w:hAnsi="Times New Roman" w:cs="Times New Roman"/>
          <w:color w:val="auto"/>
          <w:sz w:val="24"/>
          <w:szCs w:val="24"/>
          <w:u w:val="none"/>
        </w:rPr>
        <w:t xml:space="preserve">Turner BL, Baxter R, Mahieu N, Sjogersten S, Whitton BA (2004) Phosphorus compounds in subarctic Fennoscandian soils at the mountain birch, (Betula pubescens) - tundra ecotone. Soil Biol. Biochem 36:815-823. </w:t>
      </w:r>
      <w:hyperlink r:id="rId23" w:history="1">
        <w:r>
          <w:rPr>
            <w:rStyle w:val="ad"/>
            <w:rFonts w:ascii="Times New Roman" w:hAnsi="Times New Roman" w:cs="Times New Roman"/>
            <w:color w:val="auto"/>
            <w:sz w:val="24"/>
            <w:szCs w:val="24"/>
            <w:u w:val="none"/>
          </w:rPr>
          <w:t>https://doi.org/10.1016/j.soilbio.2004.01.011</w:t>
        </w:r>
      </w:hyperlink>
    </w:p>
    <w:p w:rsidR="006D18E1" w:rsidRDefault="003550C8">
      <w:pPr>
        <w:ind w:left="480" w:hangingChars="200" w:hanging="480"/>
        <w:contextualSpacing/>
        <w:rPr>
          <w:rStyle w:val="ad"/>
          <w:rFonts w:ascii="Times New Roman" w:hAnsi="Times New Roman" w:cs="Times New Roman"/>
          <w:color w:val="auto"/>
          <w:sz w:val="24"/>
          <w:szCs w:val="24"/>
          <w:u w:val="none"/>
        </w:rPr>
      </w:pPr>
      <w:r>
        <w:rPr>
          <w:rStyle w:val="ad"/>
          <w:rFonts w:ascii="Times New Roman" w:hAnsi="Times New Roman" w:cs="Times New Roman"/>
          <w:color w:val="auto"/>
          <w:sz w:val="24"/>
          <w:szCs w:val="24"/>
          <w:u w:val="none"/>
        </w:rPr>
        <w:t xml:space="preserve">Turner BL, Newman S, Reddy KR (2006) Overestimation of organic phosphorus in wetland soils by alkaline extraction and molybdate colorimetry. Environ Sci Technol 40:3349-3354. </w:t>
      </w:r>
      <w:hyperlink r:id="rId24" w:history="1">
        <w:r>
          <w:rPr>
            <w:rStyle w:val="ad"/>
            <w:rFonts w:ascii="Times New Roman" w:hAnsi="Times New Roman" w:cs="Times New Roman"/>
            <w:color w:val="auto"/>
            <w:sz w:val="24"/>
            <w:szCs w:val="24"/>
            <w:u w:val="none"/>
          </w:rPr>
          <w:t>https://doi.org/10.1021/es052442m</w:t>
        </w:r>
      </w:hyperlink>
    </w:p>
    <w:p w:rsidR="006D18E1" w:rsidRDefault="003550C8">
      <w:pPr>
        <w:ind w:left="480" w:hangingChars="200" w:hanging="480"/>
        <w:contextualSpacing/>
        <w:rPr>
          <w:rFonts w:ascii="Times New Roman" w:hAnsi="Times New Roman" w:cs="Times New Roman"/>
          <w:sz w:val="24"/>
          <w:szCs w:val="24"/>
        </w:rPr>
      </w:pPr>
      <w:r>
        <w:rPr>
          <w:rFonts w:ascii="Times New Roman" w:hAnsi="Times New Roman" w:cs="Times New Roman"/>
          <w:sz w:val="24"/>
          <w:szCs w:val="24"/>
        </w:rPr>
        <w:t xml:space="preserve">Turner BL, McKelvie ID (2002) A novel technique for the pre-concentration and extraction of inositol hexakisphosphate from soil extracts with determination by phosphorus-31 nuclear magnetic resonance. J Environ 31:466-470. </w:t>
      </w:r>
      <w:hyperlink r:id="rId25" w:history="1">
        <w:r>
          <w:rPr>
            <w:rStyle w:val="ad"/>
            <w:rFonts w:ascii="Times New Roman" w:hAnsi="Times New Roman" w:cs="Times New Roman"/>
            <w:color w:val="auto"/>
            <w:sz w:val="24"/>
            <w:szCs w:val="24"/>
            <w:u w:val="none"/>
          </w:rPr>
          <w:t>https://doi.org/10.2134/jeq2002.0466</w:t>
        </w:r>
      </w:hyperlink>
    </w:p>
    <w:p w:rsidR="006D18E1" w:rsidRDefault="003550C8">
      <w:pPr>
        <w:ind w:left="480" w:hangingChars="200" w:hanging="480"/>
        <w:contextualSpacing/>
        <w:rPr>
          <w:rFonts w:ascii="Times New Roman" w:hAnsi="Times New Roman" w:cs="Times New Roman"/>
          <w:sz w:val="24"/>
          <w:szCs w:val="24"/>
        </w:rPr>
      </w:pPr>
      <w:r>
        <w:rPr>
          <w:rFonts w:ascii="Times New Roman" w:hAnsi="Times New Roman" w:cs="Times New Roman"/>
          <w:sz w:val="24"/>
          <w:szCs w:val="24"/>
        </w:rPr>
        <w:t xml:space="preserve">Vestergren J, Vincent AG, Jansson M, Persson P, Ilstedt U, GröBner G, Giesler R, Schleucher J (2012) High-Resolution Characterization of Organic Phosphorus in Soil Extracts Using 2D </w:t>
      </w:r>
      <w:r>
        <w:rPr>
          <w:rFonts w:ascii="Times New Roman" w:hAnsi="Times New Roman" w:cs="Times New Roman"/>
          <w:sz w:val="24"/>
          <w:szCs w:val="24"/>
          <w:vertAlign w:val="superscript"/>
        </w:rPr>
        <w:t>1</w:t>
      </w:r>
      <w:r>
        <w:rPr>
          <w:rFonts w:ascii="Times New Roman" w:hAnsi="Times New Roman" w:cs="Times New Roman"/>
          <w:sz w:val="24"/>
          <w:szCs w:val="24"/>
        </w:rPr>
        <w:t>H−</w:t>
      </w:r>
      <w:r>
        <w:rPr>
          <w:rFonts w:ascii="Times New Roman" w:hAnsi="Times New Roman" w:cs="Times New Roman"/>
          <w:sz w:val="24"/>
          <w:szCs w:val="24"/>
          <w:vertAlign w:val="superscript"/>
        </w:rPr>
        <w:t>31</w:t>
      </w:r>
      <w:r>
        <w:rPr>
          <w:rFonts w:ascii="Times New Roman" w:hAnsi="Times New Roman" w:cs="Times New Roman"/>
          <w:sz w:val="24"/>
          <w:szCs w:val="24"/>
        </w:rPr>
        <w:t xml:space="preserve">P NMR Correlation Spectroscopy. Environ Sci Technol 46:3950-3956. </w:t>
      </w:r>
      <w:hyperlink r:id="rId26" w:history="1">
        <w:r>
          <w:rPr>
            <w:rStyle w:val="ad"/>
            <w:rFonts w:ascii="Times New Roman" w:hAnsi="Times New Roman" w:cs="Times New Roman"/>
            <w:color w:val="auto"/>
            <w:sz w:val="24"/>
            <w:szCs w:val="24"/>
            <w:u w:val="none"/>
          </w:rPr>
          <w:t>https://doi.org/10.1021/es204016h</w:t>
        </w:r>
      </w:hyperlink>
    </w:p>
    <w:p w:rsidR="006D18E1" w:rsidRDefault="003550C8">
      <w:pPr>
        <w:widowControl/>
        <w:ind w:left="480" w:hangingChars="200" w:hanging="480"/>
        <w:rPr>
          <w:rFonts w:ascii="Times New Roman" w:hAnsi="Times New Roman" w:cs="Times New Roman"/>
          <w:bCs/>
          <w:iCs/>
          <w:sz w:val="24"/>
          <w:szCs w:val="24"/>
        </w:rPr>
      </w:pPr>
      <w:r>
        <w:rPr>
          <w:rFonts w:ascii="Times New Roman" w:hAnsi="Times New Roman" w:cs="Times New Roman"/>
          <w:bCs/>
          <w:iCs/>
          <w:sz w:val="24"/>
          <w:szCs w:val="24"/>
        </w:rPr>
        <w:t xml:space="preserve">Waithaisong K, Robin A, Martin A, Clairotte M, Villeneuve M, Plassard C (2015) Quantification of organic P and low-molecular-weight organic acids in ferralsol soil extracts by ion chromatography. Geoderma 257:94-101. </w:t>
      </w:r>
      <w:hyperlink r:id="rId27" w:history="1">
        <w:r>
          <w:rPr>
            <w:rStyle w:val="ad"/>
            <w:rFonts w:ascii="Times New Roman" w:hAnsi="Times New Roman" w:cs="Times New Roman"/>
            <w:bCs/>
            <w:iCs/>
            <w:color w:val="auto"/>
            <w:sz w:val="24"/>
            <w:szCs w:val="24"/>
            <w:u w:val="none"/>
          </w:rPr>
          <w:t>https://doi.org/10.1016/j.geoderma.2014.12.024</w:t>
        </w:r>
      </w:hyperlink>
    </w:p>
    <w:p w:rsidR="006D18E1" w:rsidRDefault="003550C8">
      <w:pPr>
        <w:widowControl/>
        <w:ind w:left="480" w:hangingChars="200" w:hanging="480"/>
        <w:rPr>
          <w:rFonts w:ascii="Times New Roman" w:hAnsi="Times New Roman" w:cs="Times New Roman"/>
          <w:bCs/>
          <w:iCs/>
          <w:sz w:val="24"/>
          <w:szCs w:val="24"/>
        </w:rPr>
      </w:pPr>
      <w:r>
        <w:rPr>
          <w:rFonts w:ascii="Times New Roman" w:hAnsi="Times New Roman" w:cs="Times New Roman"/>
          <w:bCs/>
          <w:iCs/>
          <w:sz w:val="24"/>
          <w:szCs w:val="24"/>
        </w:rPr>
        <w:t xml:space="preserve">Yang YY, Tfaily MM, Wilmoth JL, Toor GS (2022) Molecular characterization of dissolved organic nitrogen and phosphorus in agricultural runoff and surface waters. Water Res. 219:118533. </w:t>
      </w:r>
      <w:hyperlink r:id="rId28" w:history="1">
        <w:r>
          <w:rPr>
            <w:rStyle w:val="ad"/>
            <w:rFonts w:ascii="Times New Roman" w:hAnsi="Times New Roman" w:cs="Times New Roman"/>
            <w:bCs/>
            <w:iCs/>
            <w:color w:val="auto"/>
            <w:sz w:val="24"/>
            <w:szCs w:val="24"/>
            <w:u w:val="none"/>
          </w:rPr>
          <w:t>https://doi.org/10.1016/j.watres.2022.118533</w:t>
        </w:r>
      </w:hyperlink>
    </w:p>
    <w:p w:rsidR="006D18E1" w:rsidRDefault="003550C8">
      <w:pPr>
        <w:ind w:left="480" w:hangingChars="200" w:hanging="480"/>
        <w:contextualSpacing/>
        <w:rPr>
          <w:rFonts w:ascii="Times New Roman" w:hAnsi="Times New Roman" w:cs="Times New Roman"/>
          <w:sz w:val="24"/>
          <w:szCs w:val="24"/>
        </w:rPr>
      </w:pPr>
      <w:r>
        <w:rPr>
          <w:rFonts w:ascii="Times New Roman" w:hAnsi="Times New Roman" w:cs="Times New Roman"/>
          <w:sz w:val="24"/>
          <w:szCs w:val="24"/>
        </w:rPr>
        <w:t xml:space="preserve">Zhang C, Feng WY, Chen HY, Zhu YR, Wu FC, Giesy JP, He ZQ, Wang H, Sun FH (2018) Characterization and sources of dissolved and particulate phosphorus in 10 freshwater lakes with different trophic statuses in China by solution 31P nuclear magnetic resonance spectroscopy. Ecol Res 34:106-118.  </w:t>
      </w:r>
      <w:hyperlink r:id="rId29" w:history="1">
        <w:r>
          <w:rPr>
            <w:rStyle w:val="ad"/>
            <w:rFonts w:ascii="Times New Roman" w:hAnsi="Times New Roman" w:cs="Times New Roman"/>
            <w:color w:val="auto"/>
            <w:sz w:val="24"/>
            <w:szCs w:val="24"/>
            <w:u w:val="none"/>
          </w:rPr>
          <w:t>https://doi.org/10.1111/1440-1703.1006</w:t>
        </w:r>
      </w:hyperlink>
    </w:p>
    <w:p w:rsidR="006D18E1" w:rsidRDefault="003550C8">
      <w:pPr>
        <w:ind w:left="480" w:hangingChars="200" w:hanging="480"/>
        <w:contextualSpacing/>
        <w:rPr>
          <w:rFonts w:ascii="Times New Roman" w:hAnsi="Times New Roman" w:cs="Times New Roman"/>
          <w:bCs/>
          <w:iCs/>
          <w:sz w:val="24"/>
          <w:szCs w:val="24"/>
        </w:rPr>
      </w:pPr>
      <w:r>
        <w:rPr>
          <w:rFonts w:ascii="Times New Roman" w:hAnsi="Times New Roman" w:cs="Times New Roman"/>
          <w:bCs/>
          <w:iCs/>
          <w:sz w:val="24"/>
          <w:szCs w:val="24"/>
        </w:rPr>
        <w:t>Zhu YR, Wu FC, He ZQ, Guo JY, Qu XX, Xie FZ, Giesy JP, Liao HQ, Guo Fei (2013) Characterization of Organic Phosphorus in Lake Sediments by Sequential Fractionation and Enzymatic Hydrolysis. Environ. Sci Technol 47:7679-7687. https://doi.org/10.1021/es305277g</w:t>
      </w:r>
    </w:p>
    <w:sectPr w:rsidR="006D18E1" w:rsidSect="002E6DAA">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25D" w:rsidRDefault="00E8525D" w:rsidP="00355541">
      <w:r>
        <w:separator/>
      </w:r>
    </w:p>
  </w:endnote>
  <w:endnote w:type="continuationSeparator" w:id="0">
    <w:p w:rsidR="00E8525D" w:rsidRDefault="00E8525D" w:rsidP="00355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25D" w:rsidRDefault="00E8525D" w:rsidP="00355541">
      <w:r>
        <w:separator/>
      </w:r>
    </w:p>
  </w:footnote>
  <w:footnote w:type="continuationSeparator" w:id="0">
    <w:p w:rsidR="00E8525D" w:rsidRDefault="00E8525D" w:rsidP="003555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hMjFjNDAwNTA2YWVlMTIzNGZhYzM4YTAyOTk3NzcifQ=="/>
  </w:docVars>
  <w:rsids>
    <w:rsidRoot w:val="00C152D0"/>
    <w:rsid w:val="0000106C"/>
    <w:rsid w:val="000C19D9"/>
    <w:rsid w:val="000D5454"/>
    <w:rsid w:val="000D76C0"/>
    <w:rsid w:val="000E3883"/>
    <w:rsid w:val="00132988"/>
    <w:rsid w:val="00140C92"/>
    <w:rsid w:val="00157A2B"/>
    <w:rsid w:val="001A4DBA"/>
    <w:rsid w:val="001B100D"/>
    <w:rsid w:val="001F6A65"/>
    <w:rsid w:val="002257E9"/>
    <w:rsid w:val="002400D3"/>
    <w:rsid w:val="002E6DAA"/>
    <w:rsid w:val="003550C8"/>
    <w:rsid w:val="00355541"/>
    <w:rsid w:val="003919C0"/>
    <w:rsid w:val="00407992"/>
    <w:rsid w:val="00412E5E"/>
    <w:rsid w:val="00472121"/>
    <w:rsid w:val="004A04C0"/>
    <w:rsid w:val="004D3EFD"/>
    <w:rsid w:val="005376DD"/>
    <w:rsid w:val="00614BF7"/>
    <w:rsid w:val="00645361"/>
    <w:rsid w:val="00655C95"/>
    <w:rsid w:val="006D18E1"/>
    <w:rsid w:val="006E08A9"/>
    <w:rsid w:val="006E320B"/>
    <w:rsid w:val="0073519E"/>
    <w:rsid w:val="00795977"/>
    <w:rsid w:val="00835755"/>
    <w:rsid w:val="00861EBD"/>
    <w:rsid w:val="008A1D92"/>
    <w:rsid w:val="008A3CAC"/>
    <w:rsid w:val="00927258"/>
    <w:rsid w:val="00965768"/>
    <w:rsid w:val="0098680F"/>
    <w:rsid w:val="009B6852"/>
    <w:rsid w:val="009E1731"/>
    <w:rsid w:val="009F0FCF"/>
    <w:rsid w:val="00A20847"/>
    <w:rsid w:val="00A21271"/>
    <w:rsid w:val="00A22FDA"/>
    <w:rsid w:val="00A83234"/>
    <w:rsid w:val="00A97784"/>
    <w:rsid w:val="00AC3970"/>
    <w:rsid w:val="00B24B02"/>
    <w:rsid w:val="00B259A1"/>
    <w:rsid w:val="00B82883"/>
    <w:rsid w:val="00BB0350"/>
    <w:rsid w:val="00BC1384"/>
    <w:rsid w:val="00BD3950"/>
    <w:rsid w:val="00C152D0"/>
    <w:rsid w:val="00C15C4B"/>
    <w:rsid w:val="00D145F5"/>
    <w:rsid w:val="00D4628E"/>
    <w:rsid w:val="00DE3DC5"/>
    <w:rsid w:val="00DF4E74"/>
    <w:rsid w:val="00E8525D"/>
    <w:rsid w:val="00E85CCD"/>
    <w:rsid w:val="00EB1AED"/>
    <w:rsid w:val="00EE4E4F"/>
    <w:rsid w:val="00F43798"/>
    <w:rsid w:val="00F61467"/>
    <w:rsid w:val="00FA75A7"/>
    <w:rsid w:val="00FC4CD7"/>
    <w:rsid w:val="01EB1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831AB"/>
  <w15:docId w15:val="{74A949BC-1F55-4658-B6DB-33B4E58A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Hyperlink"/>
    <w:uiPriority w:val="99"/>
    <w:unhideWhenUsed/>
    <w:qFormat/>
    <w:rPr>
      <w:color w:val="0000FF"/>
      <w:u w:val="single"/>
    </w:r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kwmain">
    <w:name w:val="kw_main"/>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src">
    <w:name w:val="src"/>
    <w:qFormat/>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character" w:styleId="af">
    <w:name w:val="line number"/>
    <w:basedOn w:val="a0"/>
    <w:uiPriority w:val="99"/>
    <w:semiHidden/>
    <w:unhideWhenUsed/>
    <w:rsid w:val="00355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16/j.geoderma.2016.08.018" TargetMode="External"/><Relationship Id="rId18" Type="http://schemas.openxmlformats.org/officeDocument/2006/relationships/hyperlink" Target="https://doi.org/10.1039/c0em00696c" TargetMode="External"/><Relationship Id="rId26" Type="http://schemas.openxmlformats.org/officeDocument/2006/relationships/hyperlink" Target="https://doi.org/10.1021/es204016h" TargetMode="External"/><Relationship Id="rId3" Type="http://schemas.openxmlformats.org/officeDocument/2006/relationships/settings" Target="settings.xml"/><Relationship Id="rId21" Type="http://schemas.openxmlformats.org/officeDocument/2006/relationships/hyperlink" Target="https://doi.org/10.1007/s13762-015-0787-0" TargetMode="External"/><Relationship Id="rId7" Type="http://schemas.openxmlformats.org/officeDocument/2006/relationships/image" Target="media/image1.png"/><Relationship Id="rId12" Type="http://schemas.openxmlformats.org/officeDocument/2006/relationships/hyperlink" Target="https://doi.org/" TargetMode="External"/><Relationship Id="rId17" Type="http://schemas.openxmlformats.org/officeDocument/2006/relationships/hyperlink" Target="https://doi.org/10.1016/j.scitotenv.2017.10.172" TargetMode="External"/><Relationship Id="rId25" Type="http://schemas.openxmlformats.org/officeDocument/2006/relationships/hyperlink" Target="https://doi.org/10.2134/jeq2002.0466" TargetMode="External"/><Relationship Id="rId2" Type="http://schemas.openxmlformats.org/officeDocument/2006/relationships/styles" Target="styles.xml"/><Relationship Id="rId16" Type="http://schemas.openxmlformats.org/officeDocument/2006/relationships/hyperlink" Target="https://doi.org/10.1016/j.envpol.2020.114838" TargetMode="External"/><Relationship Id="rId20" Type="http://schemas.openxmlformats.org/officeDocument/2006/relationships/hyperlink" Target="https://doi.org/10.1051/analusis:1999270436" TargetMode="External"/><Relationship Id="rId29" Type="http://schemas.openxmlformats.org/officeDocument/2006/relationships/hyperlink" Target="https://doi.org/10.1111/1440-1703.1006"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16/j.talanta.2007.08.030" TargetMode="External"/><Relationship Id="rId24" Type="http://schemas.openxmlformats.org/officeDocument/2006/relationships/hyperlink" Target="https://doi.org/10.1021/es052442m" TargetMode="External"/><Relationship Id="rId5" Type="http://schemas.openxmlformats.org/officeDocument/2006/relationships/footnotes" Target="footnotes.xml"/><Relationship Id="rId15" Type="http://schemas.openxmlformats.org/officeDocument/2006/relationships/hyperlink" Target="https://doi.org/10.1007/s11356-015-5913-5" TargetMode="External"/><Relationship Id="rId23" Type="http://schemas.openxmlformats.org/officeDocument/2006/relationships/hyperlink" Target="https://doi.org/10.1016/j.soilbio.2004.01.011" TargetMode="External"/><Relationship Id="rId28" Type="http://schemas.openxmlformats.org/officeDocument/2006/relationships/hyperlink" Target="https://doi.org/10.1016/j.watres.2022.118533" TargetMode="External"/><Relationship Id="rId10" Type="http://schemas.openxmlformats.org/officeDocument/2006/relationships/hyperlink" Target="https://doi.org/10.1097/00010694-197802000-00006" TargetMode="External"/><Relationship Id="rId19" Type="http://schemas.openxmlformats.org/officeDocument/2006/relationships/hyperlink" Target="https://doi.org/10.1016/j.watres.2022.118859"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iencedirect.com/topics/agricultural-and-biological-sciences/lowlands" TargetMode="External"/><Relationship Id="rId14" Type="http://schemas.openxmlformats.org/officeDocument/2006/relationships/hyperlink" Target="https://doi.org/10.1021/es903558g" TargetMode="External"/><Relationship Id="rId22" Type="http://schemas.openxmlformats.org/officeDocument/2006/relationships/hyperlink" Target="https://doi.org/10.1016/j.watres.2005.12.014" TargetMode="External"/><Relationship Id="rId27" Type="http://schemas.openxmlformats.org/officeDocument/2006/relationships/hyperlink" Target="https://doi.org/10.1016/j.geoderma.2014.12.024" TargetMode="Externa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E67C3-EB3E-4A3F-9CF7-FCE62735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1898</Words>
  <Characters>10820</Characters>
  <Application>Microsoft Office Word</Application>
  <DocSecurity>0</DocSecurity>
  <Lines>90</Lines>
  <Paragraphs>25</Paragraphs>
  <ScaleCrop>false</ScaleCrop>
  <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x1</dc:creator>
  <cp:lastModifiedBy>x1</cp:lastModifiedBy>
  <cp:revision>57</cp:revision>
  <dcterms:created xsi:type="dcterms:W3CDTF">2022-12-28T07:15:00Z</dcterms:created>
  <dcterms:modified xsi:type="dcterms:W3CDTF">2023-01-01T07:05:00Z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6675CEDB6ED04A0F8C4DDEBCF1055172</vt:lpwstr>
  </property>
</Properties>
</file>