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1EFCBE" w14:textId="7F6F2BBF" w:rsidR="00587BCA" w:rsidRPr="00841D4A" w:rsidRDefault="00587BCA" w:rsidP="00841D4A">
      <w:pPr>
        <w:pStyle w:val="1"/>
        <w:spacing w:line="240" w:lineRule="exact"/>
        <w:rPr>
          <w:rStyle w:val="10"/>
          <w:b/>
          <w:sz w:val="24"/>
        </w:rPr>
      </w:pPr>
      <w:r w:rsidRPr="00841D4A">
        <w:rPr>
          <w:rStyle w:val="10"/>
          <w:rFonts w:hint="eastAsia"/>
          <w:b/>
          <w:sz w:val="24"/>
        </w:rPr>
        <w:t>S</w:t>
      </w:r>
      <w:r w:rsidRPr="00841D4A">
        <w:rPr>
          <w:rStyle w:val="10"/>
          <w:b/>
          <w:sz w:val="24"/>
        </w:rPr>
        <w:t>upporting Information</w:t>
      </w:r>
    </w:p>
    <w:p w14:paraId="66EE38BE" w14:textId="77777777" w:rsidR="00587BCA" w:rsidRPr="00587BCA" w:rsidRDefault="00587BCA" w:rsidP="00841D4A">
      <w:pPr>
        <w:spacing w:line="240" w:lineRule="exact"/>
      </w:pPr>
    </w:p>
    <w:p w14:paraId="4AF2CEDD" w14:textId="77777777" w:rsidR="00DC6B20" w:rsidRPr="00841D4A" w:rsidRDefault="00DC6B20" w:rsidP="00841D4A">
      <w:pPr>
        <w:pStyle w:val="af"/>
        <w:framePr w:w="0" w:hSpace="0" w:vSpace="0" w:wrap="auto" w:vAnchor="margin" w:hAnchor="text" w:xAlign="left" w:yAlign="inline"/>
        <w:spacing w:line="240" w:lineRule="exact"/>
        <w:rPr>
          <w:rFonts w:eastAsia="GungsuhChe"/>
          <w:b/>
          <w:bCs/>
          <w:sz w:val="28"/>
          <w:szCs w:val="28"/>
        </w:rPr>
      </w:pPr>
      <w:bookmarkStart w:id="0" w:name="_Hlk138254482"/>
      <w:r w:rsidRPr="00841D4A">
        <w:rPr>
          <w:rFonts w:eastAsia="GungsuhChe"/>
          <w:b/>
          <w:bCs/>
          <w:sz w:val="28"/>
          <w:szCs w:val="28"/>
        </w:rPr>
        <w:t>Facile preparation of NiFe</w:t>
      </w:r>
      <w:r w:rsidRPr="00841D4A">
        <w:rPr>
          <w:rFonts w:eastAsia="GungsuhChe"/>
          <w:b/>
          <w:bCs/>
          <w:sz w:val="28"/>
          <w:szCs w:val="28"/>
          <w:vertAlign w:val="subscript"/>
        </w:rPr>
        <w:t>2</w:t>
      </w:r>
      <w:r w:rsidRPr="00841D4A">
        <w:rPr>
          <w:rFonts w:eastAsia="GungsuhChe"/>
          <w:b/>
          <w:bCs/>
          <w:sz w:val="28"/>
          <w:szCs w:val="28"/>
        </w:rPr>
        <w:t>O</w:t>
      </w:r>
      <w:r w:rsidRPr="00841D4A">
        <w:rPr>
          <w:rFonts w:eastAsia="GungsuhChe"/>
          <w:b/>
          <w:bCs/>
          <w:sz w:val="28"/>
          <w:szCs w:val="28"/>
          <w:vertAlign w:val="subscript"/>
        </w:rPr>
        <w:t>4</w:t>
      </w:r>
      <w:r w:rsidRPr="00841D4A">
        <w:rPr>
          <w:rFonts w:eastAsia="GungsuhChe"/>
          <w:b/>
          <w:bCs/>
          <w:sz w:val="28"/>
          <w:szCs w:val="28"/>
        </w:rPr>
        <w:t xml:space="preserve">/biochar composite adsorbent for efficient adsorption removal of antibiotics in water </w:t>
      </w:r>
    </w:p>
    <w:p w14:paraId="5FF6D6E4" w14:textId="77777777" w:rsidR="00DC6B20" w:rsidRDefault="00DC6B20" w:rsidP="00841D4A">
      <w:pPr>
        <w:spacing w:line="240" w:lineRule="exact"/>
      </w:pPr>
    </w:p>
    <w:bookmarkEnd w:id="0"/>
    <w:p w14:paraId="1B9EC42B" w14:textId="77777777" w:rsidR="00DC6B20" w:rsidRDefault="00DC6B20" w:rsidP="00841D4A">
      <w:pPr>
        <w:widowControl/>
        <w:adjustRightInd w:val="0"/>
        <w:spacing w:line="240" w:lineRule="exact"/>
        <w:jc w:val="center"/>
        <w:rPr>
          <w:rFonts w:cs="Times New Roman"/>
          <w:iCs/>
          <w:spacing w:val="4"/>
          <w:szCs w:val="24"/>
          <w:vertAlign w:val="superscript"/>
          <w:lang w:eastAsia="en-US"/>
        </w:rPr>
      </w:pPr>
      <w:r>
        <w:rPr>
          <w:rFonts w:cs="Times New Roman"/>
          <w:kern w:val="0"/>
          <w:szCs w:val="24"/>
          <w:lang w:eastAsia="en-US"/>
        </w:rPr>
        <w:t>Huagen Li</w:t>
      </w:r>
      <w:r>
        <w:rPr>
          <w:color w:val="000000" w:themeColor="text1"/>
        </w:rPr>
        <w:t xml:space="preserve">ang </w:t>
      </w:r>
      <w:r>
        <w:rPr>
          <w:color w:val="000000" w:themeColor="text1"/>
          <w:vertAlign w:val="superscript"/>
        </w:rPr>
        <w:t>a, b*</w:t>
      </w:r>
      <w:r>
        <w:rPr>
          <w:color w:val="000000" w:themeColor="text1"/>
        </w:rPr>
        <w:t>, Chenxi Zhu</w:t>
      </w:r>
      <w:r>
        <w:rPr>
          <w:color w:val="000000" w:themeColor="text1"/>
          <w:vertAlign w:val="superscript"/>
        </w:rPr>
        <w:t xml:space="preserve"> a, b</w:t>
      </w:r>
      <w:r>
        <w:rPr>
          <w:color w:val="000000" w:themeColor="text1"/>
        </w:rPr>
        <w:t xml:space="preserve">, Anhu Wang </w:t>
      </w:r>
      <w:r>
        <w:rPr>
          <w:color w:val="000000" w:themeColor="text1"/>
          <w:vertAlign w:val="superscript"/>
        </w:rPr>
        <w:t>a, b</w:t>
      </w:r>
      <w:r>
        <w:rPr>
          <w:color w:val="000000" w:themeColor="text1"/>
        </w:rPr>
        <w:t xml:space="preserve">, </w:t>
      </w:r>
      <w:r>
        <w:rPr>
          <w:rFonts w:cs="Times New Roman"/>
          <w:iCs/>
          <w:spacing w:val="4"/>
          <w:szCs w:val="24"/>
          <w:lang w:eastAsia="en-US"/>
        </w:rPr>
        <w:t xml:space="preserve">Fu Chen </w:t>
      </w:r>
      <w:r>
        <w:rPr>
          <w:rFonts w:cs="Times New Roman"/>
          <w:iCs/>
          <w:spacing w:val="4"/>
          <w:szCs w:val="24"/>
          <w:vertAlign w:val="superscript"/>
          <w:lang w:eastAsia="en-US"/>
        </w:rPr>
        <w:t>c</w:t>
      </w:r>
      <w:r>
        <w:rPr>
          <w:rStyle w:val="ae"/>
          <w:rFonts w:cs="Times New Roman"/>
          <w:iCs/>
          <w:spacing w:val="4"/>
          <w:szCs w:val="24"/>
          <w:lang w:eastAsia="en-US"/>
        </w:rPr>
        <w:footnoteReference w:customMarkFollows="1" w:id="1"/>
        <w:sym w:font="Symbol" w:char="F02A"/>
      </w:r>
    </w:p>
    <w:p w14:paraId="34D86935" w14:textId="77777777" w:rsidR="00DC6B20" w:rsidRDefault="00DC6B20" w:rsidP="00841D4A">
      <w:pPr>
        <w:pStyle w:val="Authors"/>
        <w:framePr w:w="0" w:hSpace="0" w:vSpace="0" w:wrap="auto" w:vAnchor="margin" w:hAnchor="text" w:xAlign="left" w:yAlign="inline"/>
        <w:spacing w:after="0" w:line="240" w:lineRule="exact"/>
        <w:rPr>
          <w:sz w:val="16"/>
          <w:szCs w:val="16"/>
          <w:lang w:eastAsia="zh-CN"/>
        </w:rPr>
      </w:pPr>
      <w:r>
        <w:rPr>
          <w:sz w:val="16"/>
          <w:szCs w:val="16"/>
          <w:vertAlign w:val="superscript"/>
          <w:lang w:eastAsia="zh-CN"/>
        </w:rPr>
        <w:t xml:space="preserve">a </w:t>
      </w:r>
      <w:r>
        <w:rPr>
          <w:sz w:val="16"/>
          <w:szCs w:val="16"/>
          <w:lang w:eastAsia="zh-CN"/>
        </w:rPr>
        <w:t>Jiangsu Key Laboratory of Coal-based Greenhouse Gas Control and Utilization, Carbon Neutrality Institute, China University of Mining and Technology, Xuzhou, 221008, China.</w:t>
      </w:r>
    </w:p>
    <w:p w14:paraId="6D48E9F2" w14:textId="77777777" w:rsidR="00DC6B20" w:rsidRDefault="00DC6B20" w:rsidP="00841D4A">
      <w:pPr>
        <w:pStyle w:val="08Abstract"/>
        <w:adjustRightInd w:val="0"/>
        <w:spacing w:line="240" w:lineRule="exact"/>
        <w:jc w:val="center"/>
        <w:rPr>
          <w:rFonts w:eastAsia="OneGulliver-ItalicA"/>
          <w:bCs w:val="0"/>
          <w:iCs/>
          <w:spacing w:val="-6"/>
          <w:kern w:val="0"/>
          <w:sz w:val="16"/>
          <w:szCs w:val="22"/>
        </w:rPr>
      </w:pPr>
      <w:r>
        <w:rPr>
          <w:rFonts w:eastAsia="OneGulliver-ItalicA" w:cs="Times New Roman"/>
          <w:bCs w:val="0"/>
          <w:iCs/>
          <w:spacing w:val="-6"/>
          <w:kern w:val="0"/>
          <w:sz w:val="16"/>
          <w:szCs w:val="22"/>
          <w:vertAlign w:val="superscript"/>
          <w:lang w:val="en-US" w:eastAsia="zh-CN"/>
        </w:rPr>
        <w:t>b</w:t>
      </w:r>
      <w:r>
        <w:rPr>
          <w:rFonts w:eastAsia="OneGulliver-ItalicA" w:cs="Times New Roman"/>
          <w:bCs w:val="0"/>
          <w:iCs/>
          <w:spacing w:val="-6"/>
          <w:kern w:val="0"/>
          <w:sz w:val="16"/>
          <w:szCs w:val="22"/>
          <w:lang w:val="en-US" w:eastAsia="zh-CN"/>
        </w:rPr>
        <w:t xml:space="preserve"> </w:t>
      </w:r>
      <w:r>
        <w:rPr>
          <w:rFonts w:eastAsia="OneGulliver-ItalicA"/>
          <w:bCs w:val="0"/>
          <w:iCs/>
          <w:spacing w:val="-6"/>
          <w:kern w:val="0"/>
          <w:sz w:val="16"/>
          <w:szCs w:val="22"/>
        </w:rPr>
        <w:t xml:space="preserve">School of Materials Science and </w:t>
      </w:r>
      <w:bookmarkStart w:id="1" w:name="_Hlk107045647"/>
      <w:r>
        <w:rPr>
          <w:rFonts w:eastAsia="OneGulliver-ItalicA"/>
          <w:bCs w:val="0"/>
          <w:iCs/>
          <w:spacing w:val="-6"/>
          <w:kern w:val="0"/>
          <w:sz w:val="16"/>
          <w:szCs w:val="22"/>
        </w:rPr>
        <w:t>Physics</w:t>
      </w:r>
      <w:bookmarkEnd w:id="1"/>
      <w:r>
        <w:rPr>
          <w:rFonts w:eastAsia="OneGulliver-ItalicA"/>
          <w:bCs w:val="0"/>
          <w:iCs/>
          <w:spacing w:val="-6"/>
          <w:kern w:val="0"/>
          <w:sz w:val="16"/>
          <w:szCs w:val="22"/>
        </w:rPr>
        <w:t>, China University of Mining and Technology, Xuzhou, 221008, China.</w:t>
      </w:r>
    </w:p>
    <w:p w14:paraId="2143E4FF" w14:textId="77777777" w:rsidR="00DC6B20" w:rsidRDefault="00DC6B20" w:rsidP="00841D4A">
      <w:pPr>
        <w:pStyle w:val="08Abstract"/>
        <w:adjustRightInd w:val="0"/>
        <w:spacing w:line="240" w:lineRule="exact"/>
        <w:jc w:val="center"/>
        <w:rPr>
          <w:rFonts w:eastAsia="OneGulliver-ItalicA" w:cs="Times New Roman"/>
          <w:bCs w:val="0"/>
          <w:iCs/>
          <w:spacing w:val="-6"/>
          <w:kern w:val="0"/>
          <w:sz w:val="16"/>
          <w:szCs w:val="22"/>
          <w:lang w:val="en-US" w:eastAsia="zh-CN"/>
        </w:rPr>
      </w:pPr>
      <w:r>
        <w:rPr>
          <w:rFonts w:eastAsia="OneGulliver-ItalicA" w:cs="Times New Roman"/>
          <w:bCs w:val="0"/>
          <w:iCs/>
          <w:spacing w:val="-6"/>
          <w:kern w:val="0"/>
          <w:sz w:val="16"/>
          <w:szCs w:val="22"/>
          <w:vertAlign w:val="superscript"/>
          <w:lang w:val="en-US" w:eastAsia="zh-CN"/>
        </w:rPr>
        <w:t>c</w:t>
      </w:r>
      <w:r>
        <w:rPr>
          <w:rFonts w:eastAsia="OneGulliver-ItalicA" w:cs="Times New Roman"/>
          <w:bCs w:val="0"/>
          <w:iCs/>
          <w:spacing w:val="-6"/>
          <w:kern w:val="0"/>
          <w:sz w:val="16"/>
          <w:szCs w:val="22"/>
          <w:lang w:val="en-US" w:eastAsia="zh-CN"/>
        </w:rPr>
        <w:t xml:space="preserve"> School of Public Administration, Hohai University, Nanjing 210098, China.</w:t>
      </w:r>
    </w:p>
    <w:p w14:paraId="75CBF177" w14:textId="2BFB5433" w:rsidR="00FE5C2E" w:rsidRPr="00DC6B20" w:rsidRDefault="00FE5C2E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63D9E6A4" w14:textId="397211AC" w:rsidR="00FE5C2E" w:rsidRDefault="00FE5C2E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681CC322" w14:textId="3276CC6A" w:rsidR="00FE5C2E" w:rsidRDefault="00FE5C2E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2973A78F" w14:textId="056AA0D7" w:rsidR="00FE5C2E" w:rsidRDefault="00FE5C2E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66A8F8EC" w14:textId="7B626500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08C9A717" w14:textId="3B1BDB06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36AE3B77" w14:textId="552C063E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14F85357" w14:textId="15A1E9C7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7F924178" w14:textId="28E6920E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307DE77F" w14:textId="6926C6C1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0FA3CF3B" w14:textId="1A51BA3E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4C628BA7" w14:textId="7B94692B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07939F38" w14:textId="454FDFEA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244DF32B" w14:textId="5D768652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270BDF7E" w14:textId="0D89A73D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74E1870E" w14:textId="0B071143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292DDD7B" w14:textId="5F967C9E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2B37976F" w14:textId="0EB95598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77155AA4" w14:textId="09434F26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76402B29" w14:textId="16C4B33E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131D0201" w14:textId="5AE2A7D8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444DEE3F" w14:textId="7CB9CC7C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7EE6BCEF" w14:textId="74EB21D2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7B7D5F02" w14:textId="13B2DB52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4F949B8D" w14:textId="132043FF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57DD43F5" w14:textId="5E85024B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2FB5CD7D" w14:textId="6C9910DF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47291A65" w14:textId="0EE67760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3A7E59D1" w14:textId="1C488CC1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264C9C2F" w14:textId="64108945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696EFFDE" w14:textId="625AE5C0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542CEB7D" w14:textId="77777777" w:rsidR="00841D4A" w:rsidRDefault="00841D4A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12B1FBF1" w14:textId="511B0AE4" w:rsidR="00295DD7" w:rsidRDefault="00295DD7" w:rsidP="00841D4A">
      <w:pPr>
        <w:spacing w:line="240" w:lineRule="exact"/>
        <w:jc w:val="center"/>
        <w:rPr>
          <w:b/>
          <w:color w:val="000000" w:themeColor="text1"/>
          <w:sz w:val="21"/>
          <w:szCs w:val="24"/>
        </w:rPr>
      </w:pPr>
    </w:p>
    <w:p w14:paraId="037B7AC8" w14:textId="500EC663" w:rsidR="00286EA1" w:rsidRPr="00841D4A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  <w:r w:rsidRPr="00841D4A">
        <w:rPr>
          <w:rFonts w:cs="Times New Roman"/>
          <w:sz w:val="18"/>
          <w:szCs w:val="18"/>
        </w:rPr>
        <w:object w:dxaOrig="6174" w:dyaOrig="4726" w14:anchorId="2CC964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9.45pt;height:254.75pt" o:ole="">
            <v:imagedata r:id="rId7" o:title="" croptop="7042f" cropbottom="1497f" cropleft="4860f" cropright="881f"/>
          </v:shape>
          <o:OLEObject Type="Embed" ProgID="Origin95.Graph" ShapeID="_x0000_i1025" DrawAspect="Content" ObjectID="_1763369049" r:id="rId8"/>
        </w:object>
      </w:r>
    </w:p>
    <w:p w14:paraId="3321FDE9" w14:textId="53B0D315" w:rsidR="00286EA1" w:rsidRPr="00841D4A" w:rsidRDefault="00286EA1" w:rsidP="00150A1D">
      <w:pPr>
        <w:spacing w:line="360" w:lineRule="auto"/>
        <w:jc w:val="center"/>
        <w:rPr>
          <w:rFonts w:cs="Times New Roman"/>
          <w:color w:val="000000" w:themeColor="text1"/>
          <w:sz w:val="18"/>
          <w:szCs w:val="18"/>
        </w:rPr>
      </w:pPr>
      <w:r w:rsidRPr="00841D4A">
        <w:rPr>
          <w:rFonts w:cs="Times New Roman"/>
          <w:b/>
          <w:sz w:val="18"/>
          <w:szCs w:val="18"/>
        </w:rPr>
        <w:t>Fig</w:t>
      </w:r>
      <w:r w:rsidR="00EA4079">
        <w:rPr>
          <w:rFonts w:cs="Times New Roman"/>
          <w:b/>
          <w:sz w:val="18"/>
          <w:szCs w:val="18"/>
        </w:rPr>
        <w:t>.</w:t>
      </w:r>
      <w:r w:rsidRPr="00841D4A">
        <w:rPr>
          <w:rFonts w:cs="Times New Roman"/>
          <w:b/>
          <w:sz w:val="18"/>
          <w:szCs w:val="18"/>
        </w:rPr>
        <w:t xml:space="preserve"> S1</w:t>
      </w:r>
      <w:r w:rsidRPr="00841D4A">
        <w:rPr>
          <w:rFonts w:cs="Times New Roman"/>
          <w:sz w:val="18"/>
          <w:szCs w:val="18"/>
        </w:rPr>
        <w:t xml:space="preserve"> </w:t>
      </w:r>
      <w:r w:rsidRPr="00841D4A">
        <w:rPr>
          <w:rFonts w:cs="Times New Roman"/>
          <w:color w:val="000000" w:themeColor="text1"/>
          <w:sz w:val="18"/>
          <w:szCs w:val="18"/>
        </w:rPr>
        <w:t>TGA and DSC analysis of NFO/BC</w:t>
      </w:r>
    </w:p>
    <w:p w14:paraId="0DDE81D8" w14:textId="61DDB4BB" w:rsidR="00E61CB9" w:rsidRDefault="00E61CB9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116B51F0" w14:textId="5D331C28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CCC1EAC" w14:textId="0DC174CB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51AA4E16" w14:textId="0D8280A1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628D63C6" w14:textId="6539811D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6A1B1BBC" w14:textId="2D03F236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B6FBF36" w14:textId="590739EE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5464BF6" w14:textId="74DCD071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5635621B" w14:textId="590184BE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2A4E4C2F" w14:textId="18CD74C7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1D05B7A2" w14:textId="7F62844F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17ACF54" w14:textId="5F706A1C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76A38E89" w14:textId="7BA00551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44F8F5D4" w14:textId="1DFB942B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576FFA67" w14:textId="7DE637E0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3FA9340" w14:textId="3EEFAFEE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C3D0159" w14:textId="1B697C8A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3A169069" w14:textId="5AD7D147" w:rsidR="00286EA1" w:rsidRPr="00841D4A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  <w:r w:rsidRPr="00841D4A">
        <w:rPr>
          <w:rFonts w:cs="Times New Roman"/>
          <w:sz w:val="18"/>
          <w:szCs w:val="18"/>
        </w:rPr>
        <w:object w:dxaOrig="6174" w:dyaOrig="4726" w14:anchorId="451CF8A4">
          <v:shape id="_x0000_i1026" type="#_x0000_t75" style="width:277.2pt;height:241.05pt" o:ole="">
            <v:imagedata r:id="rId9" o:title="" croptop="7263f" cropbottom="1858f" cropleft="7852f" cropright="7780f"/>
          </v:shape>
          <o:OLEObject Type="Embed" ProgID="Origin95.Graph" ShapeID="_x0000_i1026" DrawAspect="Content" ObjectID="_1763369050" r:id="rId10"/>
        </w:object>
      </w:r>
    </w:p>
    <w:p w14:paraId="0EAEF1E7" w14:textId="060C2550" w:rsidR="00286EA1" w:rsidRPr="00841D4A" w:rsidRDefault="00286EA1" w:rsidP="00150A1D">
      <w:pPr>
        <w:spacing w:line="360" w:lineRule="auto"/>
        <w:jc w:val="center"/>
        <w:rPr>
          <w:rFonts w:cs="Times New Roman"/>
          <w:color w:val="000000" w:themeColor="text1"/>
          <w:sz w:val="18"/>
          <w:szCs w:val="18"/>
        </w:rPr>
      </w:pPr>
      <w:r w:rsidRPr="00841D4A">
        <w:rPr>
          <w:rFonts w:cs="Times New Roman"/>
          <w:b/>
          <w:sz w:val="18"/>
          <w:szCs w:val="18"/>
        </w:rPr>
        <w:t>Fig</w:t>
      </w:r>
      <w:r w:rsidR="00EA4079">
        <w:rPr>
          <w:rFonts w:cs="Times New Roman"/>
          <w:b/>
          <w:sz w:val="18"/>
          <w:szCs w:val="18"/>
        </w:rPr>
        <w:t>.</w:t>
      </w:r>
      <w:r w:rsidRPr="00841D4A">
        <w:rPr>
          <w:rFonts w:cs="Times New Roman"/>
          <w:b/>
          <w:sz w:val="18"/>
          <w:szCs w:val="18"/>
        </w:rPr>
        <w:t xml:space="preserve"> S2</w:t>
      </w:r>
      <w:r w:rsidRPr="00841D4A">
        <w:rPr>
          <w:rFonts w:cs="Times New Roman"/>
          <w:sz w:val="18"/>
          <w:szCs w:val="18"/>
        </w:rPr>
        <w:t xml:space="preserve"> </w:t>
      </w:r>
      <w:r w:rsidRPr="00841D4A">
        <w:rPr>
          <w:rFonts w:cs="Times New Roman"/>
          <w:color w:val="000000" w:themeColor="text1"/>
          <w:sz w:val="18"/>
          <w:szCs w:val="18"/>
        </w:rPr>
        <w:t>XPS spectra of NFO/BC</w:t>
      </w:r>
    </w:p>
    <w:p w14:paraId="52B92908" w14:textId="5E4F8F66" w:rsidR="00E61CB9" w:rsidRDefault="00E61CB9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A17D6B4" w14:textId="4F9473C8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D2AA8EF" w14:textId="389F942B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5D040A10" w14:textId="7F02FCD9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30AB0665" w14:textId="2C212A62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F63B557" w14:textId="7F3085DF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38CAFDB" w14:textId="47431124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72F56ED6" w14:textId="4CAA0300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3141E933" w14:textId="489C06F8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24C42FD6" w14:textId="156BF31F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695A9F96" w14:textId="54A92797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7860AD7C" w14:textId="2FEC61E3" w:rsidR="00150A1D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1A74146A" w14:textId="77777777" w:rsidR="00150A1D" w:rsidRPr="00841D4A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35045CD" w14:textId="170A852E" w:rsidR="00286EA1" w:rsidRPr="00841D4A" w:rsidRDefault="00150A1D" w:rsidP="00150A1D">
      <w:pPr>
        <w:spacing w:line="360" w:lineRule="auto"/>
        <w:jc w:val="center"/>
        <w:rPr>
          <w:rFonts w:cs="Times New Roman"/>
          <w:sz w:val="18"/>
          <w:szCs w:val="18"/>
        </w:rPr>
      </w:pPr>
      <w:r w:rsidRPr="00841D4A">
        <w:rPr>
          <w:rFonts w:cs="Times New Roman"/>
          <w:sz w:val="18"/>
          <w:szCs w:val="18"/>
        </w:rPr>
        <w:object w:dxaOrig="6174" w:dyaOrig="4726" w14:anchorId="61DA0074">
          <v:shape id="_x0000_i1027" type="#_x0000_t75" style="width:315.2pt;height:251.4pt" o:ole="">
            <v:imagedata r:id="rId11" o:title="" croptop="7134f" cropbottom="1166f" cropleft="2294f" cropright="8144f"/>
          </v:shape>
          <o:OLEObject Type="Embed" ProgID="Origin95.Graph" ShapeID="_x0000_i1027" DrawAspect="Content" ObjectID="_1763369051" r:id="rId12"/>
        </w:object>
      </w:r>
    </w:p>
    <w:p w14:paraId="39926CEA" w14:textId="6E6C98BC" w:rsidR="00286EA1" w:rsidRPr="00841D4A" w:rsidRDefault="00286EA1" w:rsidP="00150A1D">
      <w:pPr>
        <w:spacing w:line="360" w:lineRule="auto"/>
        <w:jc w:val="center"/>
        <w:rPr>
          <w:rFonts w:cs="Times New Roman"/>
          <w:sz w:val="18"/>
          <w:szCs w:val="18"/>
        </w:rPr>
      </w:pPr>
      <w:r w:rsidRPr="00841D4A">
        <w:rPr>
          <w:rFonts w:cs="Times New Roman"/>
          <w:b/>
          <w:sz w:val="18"/>
          <w:szCs w:val="18"/>
        </w:rPr>
        <w:t>Fig</w:t>
      </w:r>
      <w:r w:rsidR="00EA4079">
        <w:rPr>
          <w:rFonts w:cs="Times New Roman"/>
          <w:b/>
          <w:sz w:val="18"/>
          <w:szCs w:val="18"/>
        </w:rPr>
        <w:t>.</w:t>
      </w:r>
      <w:r w:rsidRPr="00841D4A">
        <w:rPr>
          <w:rFonts w:cs="Times New Roman"/>
          <w:b/>
          <w:sz w:val="18"/>
          <w:szCs w:val="18"/>
        </w:rPr>
        <w:t xml:space="preserve"> S3</w:t>
      </w:r>
      <w:r w:rsidRPr="00841D4A">
        <w:rPr>
          <w:rFonts w:cs="Times New Roman"/>
          <w:sz w:val="18"/>
          <w:szCs w:val="18"/>
        </w:rPr>
        <w:t xml:space="preserve"> The pore size distribution of NFO/BC before and after TC adsorption</w:t>
      </w:r>
    </w:p>
    <w:p w14:paraId="7DB1F058" w14:textId="3AE73C89" w:rsidR="00286EA1" w:rsidRPr="00841D4A" w:rsidRDefault="00286EA1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540A2477" w14:textId="2425DB20" w:rsidR="00286EA1" w:rsidRPr="00841D4A" w:rsidRDefault="00286EA1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5B5411B2" w14:textId="4337C6E9" w:rsidR="00286EA1" w:rsidRPr="00841D4A" w:rsidRDefault="00286EA1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4DD6AC0A" w14:textId="3F92DBD7" w:rsidR="00286EA1" w:rsidRPr="00841D4A" w:rsidRDefault="00286EA1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0008A9A4" w14:textId="6760A695" w:rsidR="00286EA1" w:rsidRPr="00841D4A" w:rsidRDefault="00286EA1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01E39034" w14:textId="121FD57D" w:rsidR="00286EA1" w:rsidRPr="00841D4A" w:rsidRDefault="00286EA1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6A4DD189" w14:textId="466C5D4B" w:rsidR="00286EA1" w:rsidRPr="00841D4A" w:rsidRDefault="00286EA1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4643EEFF" w14:textId="373483EE" w:rsidR="00286EA1" w:rsidRPr="00841D4A" w:rsidRDefault="00286EA1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74B60C63" w14:textId="09A3E18C" w:rsidR="00286EA1" w:rsidRDefault="00286EA1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6F10754C" w14:textId="6570E2B6" w:rsidR="00150A1D" w:rsidRDefault="00150A1D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36B654EE" w14:textId="0BE50F1F" w:rsidR="00150A1D" w:rsidRDefault="00150A1D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6D81D7E0" w14:textId="29438E62" w:rsidR="00150A1D" w:rsidRDefault="00150A1D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1FBA0F8F" w14:textId="3FF39F24" w:rsidR="00150A1D" w:rsidRDefault="00150A1D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002CF8C8" w14:textId="5850B5D2" w:rsidR="00150A1D" w:rsidRDefault="00150A1D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2B5C16BA" w14:textId="06E0B2D8" w:rsidR="00150A1D" w:rsidRDefault="00150A1D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7539B0B4" w14:textId="77777777" w:rsidR="00150A1D" w:rsidRPr="00841D4A" w:rsidRDefault="00150A1D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11AE852B" w14:textId="6F37739F" w:rsidR="00286EA1" w:rsidRPr="00841D4A" w:rsidRDefault="00286EA1" w:rsidP="00150A1D">
      <w:pPr>
        <w:spacing w:line="360" w:lineRule="auto"/>
        <w:jc w:val="center"/>
        <w:rPr>
          <w:rFonts w:cs="Times New Roman"/>
          <w:b/>
          <w:color w:val="000000" w:themeColor="text1"/>
          <w:sz w:val="18"/>
          <w:szCs w:val="18"/>
        </w:rPr>
      </w:pPr>
    </w:p>
    <w:p w14:paraId="0506408E" w14:textId="572C4BD9" w:rsidR="00D75611" w:rsidRPr="00841D4A" w:rsidRDefault="00D75611" w:rsidP="00150A1D">
      <w:pPr>
        <w:spacing w:line="360" w:lineRule="auto"/>
        <w:jc w:val="center"/>
        <w:rPr>
          <w:rFonts w:cs="Times New Roman"/>
          <w:sz w:val="18"/>
          <w:szCs w:val="18"/>
        </w:rPr>
      </w:pPr>
      <w:r w:rsidRPr="00841D4A">
        <w:rPr>
          <w:rFonts w:cs="Times New Roman"/>
          <w:b/>
          <w:sz w:val="18"/>
          <w:szCs w:val="18"/>
        </w:rPr>
        <w:t>Table S</w:t>
      </w:r>
      <w:r>
        <w:rPr>
          <w:rFonts w:cs="Times New Roman"/>
          <w:b/>
          <w:sz w:val="18"/>
          <w:szCs w:val="18"/>
        </w:rPr>
        <w:t>1</w:t>
      </w:r>
      <w:r w:rsidRPr="00841D4A">
        <w:rPr>
          <w:rFonts w:cs="Times New Roman"/>
          <w:sz w:val="18"/>
          <w:szCs w:val="18"/>
        </w:rPr>
        <w:t xml:space="preserve"> Comparison of TC adsorption capacity on different biochars</w:t>
      </w:r>
    </w:p>
    <w:tbl>
      <w:tblPr>
        <w:tblStyle w:val="a7"/>
        <w:tblpPr w:leftFromText="180" w:rightFromText="180" w:vertAnchor="text" w:horzAnchor="margin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3540"/>
        <w:gridCol w:w="2308"/>
      </w:tblGrid>
      <w:tr w:rsidR="00D75611" w:rsidRPr="00841D4A" w14:paraId="15908199" w14:textId="77777777" w:rsidTr="001210A8">
        <w:trPr>
          <w:trHeight w:val="963"/>
        </w:trPr>
        <w:tc>
          <w:tcPr>
            <w:tcW w:w="368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BE74806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bookmarkStart w:id="2" w:name="_Hlk119746768"/>
            <w:r w:rsidRPr="00841D4A">
              <w:rPr>
                <w:rFonts w:cs="Times New Roman"/>
                <w:sz w:val="18"/>
                <w:szCs w:val="18"/>
              </w:rPr>
              <w:t>Samples</w:t>
            </w:r>
          </w:p>
        </w:tc>
        <w:tc>
          <w:tcPr>
            <w:tcW w:w="3540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52C2F01C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2D0D1E">
              <w:rPr>
                <w:rFonts w:cs="Times New Roman"/>
                <w:sz w:val="18"/>
                <w:szCs w:val="18"/>
              </w:rPr>
              <w:t>Theoretical</w:t>
            </w:r>
            <w:r>
              <w:rPr>
                <w:rFonts w:cs="Times New Roman"/>
                <w:sz w:val="18"/>
                <w:szCs w:val="18"/>
              </w:rPr>
              <w:t xml:space="preserve"> m</w:t>
            </w:r>
            <w:r w:rsidRPr="00841D4A">
              <w:rPr>
                <w:rFonts w:cs="Times New Roman"/>
                <w:sz w:val="18"/>
                <w:szCs w:val="18"/>
              </w:rPr>
              <w:t>aximum adsorption capacity</w:t>
            </w:r>
          </w:p>
          <w:p w14:paraId="1B824B86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 xml:space="preserve"> (mg g</w:t>
            </w:r>
            <w:r w:rsidRPr="00841D4A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Pr="00841D4A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2308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14:paraId="709815FD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Articles</w:t>
            </w:r>
          </w:p>
        </w:tc>
      </w:tr>
      <w:tr w:rsidR="00D75611" w:rsidRPr="00841D4A" w14:paraId="43A3B483" w14:textId="77777777" w:rsidTr="001210A8">
        <w:trPr>
          <w:trHeight w:val="493"/>
        </w:trPr>
        <w:tc>
          <w:tcPr>
            <w:tcW w:w="3682" w:type="dxa"/>
            <w:tcBorders>
              <w:top w:val="single" w:sz="8" w:space="0" w:color="auto"/>
            </w:tcBorders>
            <w:vAlign w:val="center"/>
          </w:tcPr>
          <w:p w14:paraId="63C899A1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Fe-N@biochar</w:t>
            </w:r>
          </w:p>
        </w:tc>
        <w:tc>
          <w:tcPr>
            <w:tcW w:w="3540" w:type="dxa"/>
            <w:tcBorders>
              <w:top w:val="single" w:sz="8" w:space="0" w:color="auto"/>
            </w:tcBorders>
            <w:vAlign w:val="center"/>
          </w:tcPr>
          <w:p w14:paraId="21BAA788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156</w:t>
            </w:r>
          </w:p>
        </w:tc>
        <w:tc>
          <w:tcPr>
            <w:tcW w:w="2308" w:type="dxa"/>
            <w:tcBorders>
              <w:top w:val="single" w:sz="8" w:space="0" w:color="auto"/>
            </w:tcBorders>
            <w:vAlign w:val="center"/>
          </w:tcPr>
          <w:p w14:paraId="10B9D16B" w14:textId="62F69CC3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PEVuZE5vdGU+PENpdGU+PEF1dGhvcj5NZWk8L0F1dGhvcj48WWVhcj4yMDIxPC9ZZWFyPjxSZWNO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</w:fldData>
              </w:fldChar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EA4079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PEVuZE5vdGU+PENpdGU+PEF1dGhvcj5NZWk8L0F1dGhvcj48WWVhcj4yMDIxPC9ZZWFyPjxSZWNO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</w:fldData>
              </w:fldChar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EA4079">
              <w:rPr>
                <w:rFonts w:cs="Times New Roman"/>
                <w:sz w:val="18"/>
                <w:szCs w:val="18"/>
              </w:rPr>
            </w:r>
            <w:r w:rsidR="00EA4079">
              <w:rPr>
                <w:rFonts w:cs="Times New Roman"/>
                <w:sz w:val="18"/>
                <w:szCs w:val="18"/>
              </w:rPr>
              <w:fldChar w:fldCharType="end"/>
            </w:r>
            <w:r w:rsidRPr="00841D4A">
              <w:rPr>
                <w:rFonts w:cs="Times New Roman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sz w:val="18"/>
                <w:szCs w:val="18"/>
              </w:rPr>
              <w:t>(Mei et al. 2021)</w:t>
            </w:r>
            <w:r w:rsidRPr="00841D4A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D75611" w:rsidRPr="00841D4A" w14:paraId="3D577915" w14:textId="77777777" w:rsidTr="001210A8">
        <w:trPr>
          <w:trHeight w:val="481"/>
        </w:trPr>
        <w:tc>
          <w:tcPr>
            <w:tcW w:w="3682" w:type="dxa"/>
            <w:vAlign w:val="center"/>
          </w:tcPr>
          <w:p w14:paraId="7A50D9BB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Fe/Zn-BC</w:t>
            </w:r>
          </w:p>
        </w:tc>
        <w:tc>
          <w:tcPr>
            <w:tcW w:w="3540" w:type="dxa"/>
            <w:vAlign w:val="center"/>
          </w:tcPr>
          <w:p w14:paraId="0ABDDA77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145</w:t>
            </w:r>
          </w:p>
        </w:tc>
        <w:tc>
          <w:tcPr>
            <w:tcW w:w="2308" w:type="dxa"/>
            <w:vAlign w:val="center"/>
          </w:tcPr>
          <w:p w14:paraId="3072C0B4" w14:textId="750FFDD4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PEVuZE5vdGU+PENpdGU+PEF1dGhvcj5NYTwvQXV0aG9yPjxZZWFyPjIwMjE8L1llYXI+PFJlY051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==
</w:fldData>
              </w:fldChar>
            </w:r>
            <w:r w:rsidR="001442C2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1442C2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PEVuZE5vdGU+PENpdGU+PEF1dGhvcj5NYTwvQXV0aG9yPjxZZWFyPjIwMjE8L1llYXI+PFJlY051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==
</w:fldData>
              </w:fldChar>
            </w:r>
            <w:r w:rsidR="001442C2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1442C2">
              <w:rPr>
                <w:rFonts w:cs="Times New Roman"/>
                <w:sz w:val="18"/>
                <w:szCs w:val="18"/>
              </w:rPr>
            </w:r>
            <w:r w:rsidR="001442C2">
              <w:rPr>
                <w:rFonts w:cs="Times New Roman"/>
                <w:sz w:val="18"/>
                <w:szCs w:val="18"/>
              </w:rPr>
              <w:fldChar w:fldCharType="end"/>
            </w:r>
            <w:r w:rsidRPr="00841D4A">
              <w:rPr>
                <w:rFonts w:cs="Times New Roman"/>
                <w:sz w:val="18"/>
                <w:szCs w:val="18"/>
              </w:rPr>
            </w:r>
            <w:r w:rsidRPr="00841D4A">
              <w:rPr>
                <w:rFonts w:cs="Times New Roman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sz w:val="18"/>
                <w:szCs w:val="18"/>
              </w:rPr>
              <w:t>(Ma et al. 2021)</w:t>
            </w:r>
            <w:r w:rsidRPr="00841D4A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D75611" w:rsidRPr="00841D4A" w14:paraId="74AAA315" w14:textId="77777777" w:rsidTr="001210A8">
        <w:trPr>
          <w:trHeight w:val="481"/>
        </w:trPr>
        <w:tc>
          <w:tcPr>
            <w:tcW w:w="3682" w:type="dxa"/>
            <w:vAlign w:val="center"/>
          </w:tcPr>
          <w:p w14:paraId="5FCCDD3D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Fe</w:t>
            </w:r>
            <w:r w:rsidRPr="00841D4A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841D4A">
              <w:rPr>
                <w:rFonts w:cs="Times New Roman"/>
                <w:sz w:val="18"/>
                <w:szCs w:val="18"/>
              </w:rPr>
              <w:t>O</w:t>
            </w:r>
            <w:r w:rsidRPr="00841D4A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841D4A">
              <w:rPr>
                <w:rFonts w:cs="Times New Roman"/>
                <w:sz w:val="18"/>
                <w:szCs w:val="18"/>
              </w:rPr>
              <w:t>@sludge</w:t>
            </w:r>
          </w:p>
        </w:tc>
        <w:tc>
          <w:tcPr>
            <w:tcW w:w="3540" w:type="dxa"/>
            <w:vAlign w:val="center"/>
          </w:tcPr>
          <w:p w14:paraId="5150595B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287</w:t>
            </w:r>
          </w:p>
        </w:tc>
        <w:tc>
          <w:tcPr>
            <w:tcW w:w="2308" w:type="dxa"/>
            <w:vAlign w:val="center"/>
          </w:tcPr>
          <w:p w14:paraId="1280DCFD" w14:textId="0CF68460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PEVuZE5vdGU+PENpdGU+PEF1dGhvcj5UYW5nPC9BdXRob3I+PFllYXI+MjAxODwvWWVhcj48UmVj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</w:fldData>
              </w:fldChar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EA4079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PEVuZE5vdGU+PENpdGU+PEF1dGhvcj5UYW5nPC9BdXRob3I+PFllYXI+MjAxODwvWWVhcj48UmVj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</w:fldData>
              </w:fldChar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EA4079">
              <w:rPr>
                <w:rFonts w:cs="Times New Roman"/>
                <w:sz w:val="18"/>
                <w:szCs w:val="18"/>
              </w:rPr>
            </w:r>
            <w:r w:rsidR="00EA4079">
              <w:rPr>
                <w:rFonts w:cs="Times New Roman"/>
                <w:sz w:val="18"/>
                <w:szCs w:val="18"/>
              </w:rPr>
              <w:fldChar w:fldCharType="end"/>
            </w:r>
            <w:r w:rsidRPr="00841D4A">
              <w:rPr>
                <w:rFonts w:cs="Times New Roman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sz w:val="18"/>
                <w:szCs w:val="18"/>
              </w:rPr>
              <w:t>(Tang et al. 2018)</w:t>
            </w:r>
            <w:r w:rsidRPr="00841D4A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D75611" w:rsidRPr="00841D4A" w14:paraId="727C46FA" w14:textId="77777777" w:rsidTr="001210A8">
        <w:trPr>
          <w:trHeight w:val="481"/>
        </w:trPr>
        <w:tc>
          <w:tcPr>
            <w:tcW w:w="3682" w:type="dxa"/>
            <w:vAlign w:val="center"/>
          </w:tcPr>
          <w:p w14:paraId="513F6047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Fe/Mn@BC</w:t>
            </w:r>
          </w:p>
        </w:tc>
        <w:tc>
          <w:tcPr>
            <w:tcW w:w="3540" w:type="dxa"/>
            <w:vAlign w:val="center"/>
          </w:tcPr>
          <w:p w14:paraId="075D632E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308" w:type="dxa"/>
            <w:vAlign w:val="center"/>
          </w:tcPr>
          <w:p w14:paraId="24B297F5" w14:textId="51BF81D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PEVuZE5vdGU+PENpdGU+PEF1dGhvcj5aaGFuZzwvQXV0aG9yPjxZZWFyPjIwMjE8L1llYXI+PFJl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</w:fldData>
              </w:fldChar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 </w:instrText>
            </w:r>
            <w:r w:rsidR="00EA4079">
              <w:rPr>
                <w:rFonts w:cs="Times New Roman"/>
                <w:sz w:val="18"/>
                <w:szCs w:val="18"/>
              </w:rPr>
              <w:fldChar w:fldCharType="begin">
                <w:fldData xml:space="preserve">PEVuZE5vdGU+PENpdGU+PEF1dGhvcj5aaGFuZzwvQXV0aG9yPjxZZWFyPjIwMjE8L1llYXI+PFJl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</w:fldData>
              </w:fldChar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EN.CITE.DATA </w:instrText>
            </w:r>
            <w:r w:rsidR="00EA4079">
              <w:rPr>
                <w:rFonts w:cs="Times New Roman"/>
                <w:sz w:val="18"/>
                <w:szCs w:val="18"/>
              </w:rPr>
            </w:r>
            <w:r w:rsidR="00EA4079">
              <w:rPr>
                <w:rFonts w:cs="Times New Roman"/>
                <w:sz w:val="18"/>
                <w:szCs w:val="18"/>
              </w:rPr>
              <w:fldChar w:fldCharType="end"/>
            </w:r>
            <w:r w:rsidRPr="00841D4A">
              <w:rPr>
                <w:rFonts w:cs="Times New Roman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sz w:val="18"/>
                <w:szCs w:val="18"/>
              </w:rPr>
              <w:t>(Zhang et al. 2021)</w:t>
            </w:r>
            <w:r w:rsidRPr="00841D4A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D75611" w:rsidRPr="00841D4A" w14:paraId="6DBB2C46" w14:textId="77777777" w:rsidTr="001210A8">
        <w:trPr>
          <w:trHeight w:val="481"/>
        </w:trPr>
        <w:tc>
          <w:tcPr>
            <w:tcW w:w="3682" w:type="dxa"/>
            <w:vAlign w:val="center"/>
          </w:tcPr>
          <w:p w14:paraId="24BBCEC5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Straw derived MBC</w:t>
            </w:r>
          </w:p>
        </w:tc>
        <w:tc>
          <w:tcPr>
            <w:tcW w:w="3540" w:type="dxa"/>
            <w:vAlign w:val="center"/>
          </w:tcPr>
          <w:p w14:paraId="53F82F69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t>98</w:t>
            </w:r>
          </w:p>
        </w:tc>
        <w:tc>
          <w:tcPr>
            <w:tcW w:w="2308" w:type="dxa"/>
            <w:vAlign w:val="center"/>
          </w:tcPr>
          <w:p w14:paraId="733FB2CC" w14:textId="26CE7A5D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841D4A">
              <w:rPr>
                <w:rFonts w:cs="Times New Roman"/>
                <w:sz w:val="18"/>
                <w:szCs w:val="18"/>
              </w:rPr>
              <w:fldChar w:fldCharType="begin"/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 &lt;EndNote&gt;&lt;Cite&gt;&lt;Author&gt;Dai&lt;/Author&gt;&lt;Year&gt;2020&lt;/Year&gt;&lt;RecNum&gt;64020&lt;/RecNum&gt;&lt;DisplayText&gt;(Dai et al. 2020)&lt;/DisplayText&gt;&lt;record&gt;&lt;rec-number&gt;64020&lt;/rec-number&gt;&lt;foreign-keys&gt;&lt;key app="EN" db-id="frdetarsqzazepeadpyvatf1x0wzdz5wter9" timestamp="1697591619"&gt;64020&lt;/key&gt;&lt;/foreign-keys&gt;&lt;ref-type name="Journal Article"&gt;17&lt;/ref-type&gt;&lt;contributors&gt;&lt;authors&gt;&lt;author&gt;Jia Wei Dai &lt;/author&gt;&lt;author&gt;Xiang Fu Meng&lt;/author&gt;&lt;author&gt;Yu Hu Zhang&lt;/author&gt;&lt;author&gt;Yun Jie Huang&lt;/author&gt;&lt;/authors&gt;&lt;/contributors&gt;&lt;auth-address&gt;Capital Normal Univ, Coll Resource Environm &amp;amp; Tourism, Beijing 100048, Peoples R China&amp;#xD;Capital Normal Univ, Dept Chem, Beijing 100048, Peoples R China&lt;/auth-address&gt;&lt;titles&gt;&lt;title&gt;Effects of modification and magnetization of rice straw derived biochar on adsorption of tetracycline from water&lt;/title&gt;&lt;secondary-title&gt;Bioresource Technology&lt;/secondary-title&gt;&lt;alt-title&gt;Bioresource Technol&lt;/alt-title&gt;&lt;/titles&gt;&lt;periodical&gt;&lt;full-title&gt;Bioresource Technology&lt;/full-title&gt;&lt;abbr-1&gt;Bioresour. Technol.&lt;/abbr-1&gt;&lt;/periodical&gt;&lt;pages&gt;123455&lt;/pages&gt;&lt;volume&gt;311&lt;/volume&gt;&lt;keywords&gt;&lt;keyword&gt;rice straw&lt;/keyword&gt;&lt;keyword&gt;biochar&lt;/keyword&gt;&lt;keyword&gt;alkali-aid modification&lt;/keyword&gt;&lt;keyword&gt;magnetic&lt;/keyword&gt;&lt;keyword&gt;tetracycline&lt;/keyword&gt;&lt;keyword&gt;activated carbon&lt;/keyword&gt;&lt;keyword&gt;aqueous-solution&lt;/keyword&gt;&lt;keyword&gt;graphene oxide&lt;/keyword&gt;&lt;keyword&gt;porous carbon&lt;/keyword&gt;&lt;keyword&gt;sewage-sludge&lt;/keyword&gt;&lt;keyword&gt;waste-water&lt;/keyword&gt;&lt;keyword&gt;removal&lt;/keyword&gt;&lt;keyword&gt;sorption&lt;/keyword&gt;&lt;keyword&gt;phosphate&lt;/keyword&gt;&lt;keyword&gt;mechanisms&lt;/keyword&gt;&lt;/keywords&gt;&lt;dates&gt;&lt;year&gt;2020&lt;/year&gt;&lt;pub-dates&gt;&lt;date&gt;Sep&lt;/date&gt;&lt;/pub-dates&gt;&lt;/dates&gt;&lt;isbn&gt;0960-8524&lt;/isbn&gt;&lt;accession-num&gt;WOS:000539211000024&lt;/accession-num&gt;&lt;urls&gt;&lt;related-urls&gt;&lt;url&gt;&lt;style face="underline" font="default" size="100%"&gt;&amp;lt;Go to ISI&amp;gt;://WOS:000539211000024&lt;/style&gt;&lt;/url&gt;&lt;/related-urls&gt;&lt;/urls&gt;&lt;electronic-resource-num&gt;10.1016/j.biortech.2020.123455&lt;/electronic-resource-num&gt;&lt;language&gt;English&lt;/language&gt;&lt;/record&gt;&lt;/Cite&gt;&lt;/EndNote&gt;</w:instrText>
            </w:r>
            <w:r w:rsidRPr="00841D4A">
              <w:rPr>
                <w:rFonts w:cs="Times New Roman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sz w:val="18"/>
                <w:szCs w:val="18"/>
              </w:rPr>
              <w:t>(Dai et al. 2020)</w:t>
            </w:r>
            <w:r w:rsidRPr="00841D4A"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D75611" w:rsidRPr="00841D4A" w14:paraId="24936D24" w14:textId="77777777" w:rsidTr="001210A8">
        <w:trPr>
          <w:trHeight w:val="481"/>
        </w:trPr>
        <w:tc>
          <w:tcPr>
            <w:tcW w:w="3682" w:type="dxa"/>
            <w:vAlign w:val="center"/>
          </w:tcPr>
          <w:p w14:paraId="409E767C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7C0B4D">
              <w:rPr>
                <w:rFonts w:cs="Times New Roman"/>
                <w:sz w:val="18"/>
                <w:szCs w:val="18"/>
              </w:rPr>
              <w:t>Fe</w:t>
            </w:r>
            <w:r w:rsidRPr="00FB2AFC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7C0B4D">
              <w:rPr>
                <w:rFonts w:cs="Times New Roman"/>
                <w:sz w:val="18"/>
                <w:szCs w:val="18"/>
              </w:rPr>
              <w:t>O</w:t>
            </w:r>
            <w:r w:rsidRPr="00FB2AFC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cs="Times New Roman"/>
                <w:sz w:val="18"/>
                <w:szCs w:val="18"/>
              </w:rPr>
              <w:t>/biochar</w:t>
            </w:r>
          </w:p>
        </w:tc>
        <w:tc>
          <w:tcPr>
            <w:tcW w:w="3540" w:type="dxa"/>
            <w:vAlign w:val="center"/>
          </w:tcPr>
          <w:p w14:paraId="1A345308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AFC">
              <w:rPr>
                <w:rFonts w:cs="Times New Roman"/>
                <w:sz w:val="18"/>
                <w:szCs w:val="18"/>
              </w:rPr>
              <w:t>242.6</w:t>
            </w:r>
            <w:r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2308" w:type="dxa"/>
            <w:vAlign w:val="center"/>
          </w:tcPr>
          <w:p w14:paraId="64622788" w14:textId="6107A2C8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fldChar w:fldCharType="begin"/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 &lt;EndNote&gt;&lt;Cite&gt;&lt;Author&gt;Yang&lt;/Author&gt;&lt;Year&gt;2021&lt;/Year&gt;&lt;RecNum&gt;64015&lt;/RecNum&gt;&lt;DisplayText&gt;(Yang et al. 2021)&lt;/DisplayText&gt;&lt;record&gt;&lt;rec-number&gt;64015&lt;/rec-number&gt;&lt;foreign-keys&gt;&lt;key app="EN" db-id="frdetarsqzazepeadpyvatf1x0wzdz5wter9" timestamp="1697537141"&gt;64015&lt;/key&gt;&lt;/foreign-keys&gt;&lt;ref-type name="Journal Article"&gt;17&lt;/ref-type&gt;&lt;contributors&gt;&lt;authors&gt;&lt;author&gt;Yang, Hu cheng&lt;/author&gt;&lt;author&gt;Yu, Hao&lt;/author&gt;&lt;author&gt;Wang, Jia hao&lt;/author&gt;&lt;author&gt;Ning, Tao&lt;/author&gt;&lt;author&gt;Chen, Pin&lt;/author&gt;&lt;author&gt;Yu, Jing&lt;/author&gt;&lt;author&gt;Di, Si yuan&lt;/author&gt;&lt;author&gt;Zhu, Shu kui&lt;/author&gt;&lt;/authors&gt;&lt;/contributors&gt;&lt;titles&gt;&lt;title&gt;Magnetic porous biochar as a renewable and highly effective adsorbent for the removal of tetracycline hydrochloride in water&lt;/title&gt;&lt;secondary-title&gt;Environmental Science and Pollution Research&lt;/secondary-title&gt;&lt;/titles&gt;&lt;periodical&gt;&lt;full-title&gt;Environmental Science and Pollution Research&lt;/full-title&gt;&lt;abbr-1&gt;Environ. Sci. Pollut. Res.&lt;/abbr-1&gt;&lt;/periodical&gt;&lt;pages&gt;61513-61525&lt;/pages&gt;&lt;volume&gt;28&lt;/volume&gt;&lt;number&gt;43&lt;/number&gt;&lt;dates&gt;&lt;year&gt;2021&lt;/year&gt;&lt;pub-dates&gt;&lt;date&gt;2021/11/01&lt;/date&gt;&lt;/pub-dates&gt;&lt;/dates&gt;&lt;isbn&gt;1614-7499&lt;/isbn&gt;&lt;urls&gt;&lt;related-urls&gt;&lt;url&gt;https://doi.org/10.1007/s11356-021-15124-6&lt;/url&gt;&lt;/related-urls&gt;&lt;/urls&gt;&lt;electronic-resource-num&gt;10.1007/s11356-021-15124-6&lt;/electronic-resource-num&gt;&lt;/record&gt;&lt;/Cite&gt;&lt;/EndNote&gt;</w:instrText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sz w:val="18"/>
                <w:szCs w:val="18"/>
              </w:rPr>
              <w:t>(Yang et al. 2021)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D75611" w:rsidRPr="00841D4A" w14:paraId="7BFB8713" w14:textId="77777777" w:rsidTr="001210A8">
        <w:trPr>
          <w:trHeight w:val="481"/>
        </w:trPr>
        <w:tc>
          <w:tcPr>
            <w:tcW w:w="3682" w:type="dxa"/>
            <w:vAlign w:val="center"/>
          </w:tcPr>
          <w:p w14:paraId="46CEC4A9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AFC">
              <w:rPr>
                <w:rFonts w:cs="Times New Roman"/>
                <w:sz w:val="18"/>
                <w:szCs w:val="18"/>
              </w:rPr>
              <w:t>MgFe</w:t>
            </w:r>
            <w:r w:rsidRPr="00FB2AFC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B2AFC">
              <w:rPr>
                <w:rFonts w:cs="Times New Roman"/>
                <w:sz w:val="18"/>
                <w:szCs w:val="18"/>
              </w:rPr>
              <w:t>O</w:t>
            </w:r>
            <w:r w:rsidRPr="00FB2AFC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cs="Times New Roman"/>
                <w:sz w:val="18"/>
                <w:szCs w:val="18"/>
              </w:rPr>
              <w:t>/biochar</w:t>
            </w:r>
          </w:p>
        </w:tc>
        <w:tc>
          <w:tcPr>
            <w:tcW w:w="3540" w:type="dxa"/>
            <w:vAlign w:val="center"/>
          </w:tcPr>
          <w:p w14:paraId="055B6549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AFC">
              <w:rPr>
                <w:rFonts w:cs="Times New Roman"/>
                <w:sz w:val="18"/>
                <w:szCs w:val="18"/>
              </w:rPr>
              <w:t>120.</w:t>
            </w:r>
            <w:r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308" w:type="dxa"/>
            <w:vAlign w:val="center"/>
          </w:tcPr>
          <w:p w14:paraId="1E49457D" w14:textId="0022D853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fldChar w:fldCharType="begin"/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 &lt;EndNote&gt;&lt;Cite&gt;&lt;Author&gt;Deng&lt;/Author&gt;&lt;Year&gt;2022&lt;/Year&gt;&lt;RecNum&gt;64014&lt;/RecNum&gt;&lt;DisplayText&gt;(Deng et al. 2022)&lt;/DisplayText&gt;&lt;record&gt;&lt;rec-number&gt;64014&lt;/rec-number&gt;&lt;foreign-keys&gt;&lt;key app="EN" db-id="frdetarsqzazepeadpyvatf1x0wzdz5wter9" timestamp="1697536907"&gt;64014&lt;/key&gt;&lt;/foreign-keys&gt;&lt;ref-type name="Journal Article"&gt;17&lt;/ref-type&gt;&lt;contributors&gt;&lt;authors&gt;&lt;author&gt;Yu Deng &lt;/author&gt;&lt;author&gt;Min Wang &lt;/author&gt;&lt;author&gt;Yun Peng Yang &lt;/author&gt;&lt;author&gt;XiaoDong Li &lt;/author&gt;&lt;author&gt;Wen Qing Chen &lt;/author&gt;&lt;author&gt;Tian Qi Ao &lt;/author&gt;&lt;/authors&gt;&lt;/contributors&gt;&lt;titles&gt;&lt;title&gt;&lt;style face="normal" font="default" size="100%"&gt;Enhanced adsorption performance of sulfamethoxazole and tetracycline in aqueous solutions by MgFe&lt;/style&gt;&lt;style face="subscript" font="default" size="100%"&gt;2&lt;/style&gt;&lt;style face="normal" font="default" size="100%"&gt;O&lt;/style&gt;&lt;style face="subscript" font="default" size="100%"&gt;4&lt;/style&gt;&lt;style face="normal" font="default" size="100%"&gt;-magnetic biochar&lt;/style&gt;&lt;/title&gt;&lt;secondary-title&gt;Water Science and Technology&lt;/secondary-title&gt;&lt;/titles&gt;&lt;periodical&gt;&lt;full-title&gt;Water Science and Technology&lt;/full-title&gt;&lt;abbr-1&gt;Water Sci. Technol.&lt;/abbr-1&gt;&lt;/periodical&gt;&lt;pages&gt;568-583&lt;/pages&gt;&lt;volume&gt;86&lt;/volume&gt;&lt;number&gt;3&lt;/number&gt;&lt;dates&gt;&lt;year&gt;2022&lt;/year&gt;&lt;/dates&gt;&lt;isbn&gt;0273-1223&lt;/isbn&gt;&lt;urls&gt;&lt;related-urls&gt;&lt;url&gt;https://doi.org/10.2166/wst.2022.227&lt;/url&gt;&lt;/related-urls&gt;&lt;/urls&gt;&lt;electronic-resource-num&gt;10.2166/wst.2022.227&lt;/electronic-resource-num&gt;&lt;access-date&gt;10/17/2023&lt;/access-date&gt;&lt;/record&gt;&lt;/Cite&gt;&lt;/EndNote&gt;</w:instrText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sz w:val="18"/>
                <w:szCs w:val="18"/>
              </w:rPr>
              <w:t>(Deng et al. 2022)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D75611" w:rsidRPr="00841D4A" w14:paraId="17DC831A" w14:textId="77777777" w:rsidTr="001210A8">
        <w:trPr>
          <w:trHeight w:val="481"/>
        </w:trPr>
        <w:tc>
          <w:tcPr>
            <w:tcW w:w="3682" w:type="dxa"/>
            <w:vAlign w:val="center"/>
          </w:tcPr>
          <w:p w14:paraId="7B79ECB8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7C0B4D">
              <w:rPr>
                <w:rFonts w:cs="Times New Roman"/>
                <w:sz w:val="18"/>
                <w:szCs w:val="18"/>
              </w:rPr>
              <w:t>Fe</w:t>
            </w:r>
            <w:r w:rsidRPr="00FB2AFC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7C0B4D">
              <w:rPr>
                <w:rFonts w:cs="Times New Roman"/>
                <w:sz w:val="18"/>
                <w:szCs w:val="18"/>
              </w:rPr>
              <w:t>O</w:t>
            </w:r>
            <w:r w:rsidRPr="00FB2AFC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cs="Times New Roman"/>
                <w:sz w:val="18"/>
                <w:szCs w:val="18"/>
              </w:rPr>
              <w:t>/biochar</w:t>
            </w:r>
          </w:p>
        </w:tc>
        <w:tc>
          <w:tcPr>
            <w:tcW w:w="3540" w:type="dxa"/>
            <w:vAlign w:val="center"/>
          </w:tcPr>
          <w:p w14:paraId="0F7B42C3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7</w:t>
            </w:r>
            <w:r>
              <w:rPr>
                <w:rFonts w:cs="Times New Roman"/>
                <w:sz w:val="18"/>
                <w:szCs w:val="18"/>
              </w:rPr>
              <w:t>3.4</w:t>
            </w:r>
          </w:p>
        </w:tc>
        <w:tc>
          <w:tcPr>
            <w:tcW w:w="2308" w:type="dxa"/>
            <w:vAlign w:val="center"/>
          </w:tcPr>
          <w:p w14:paraId="06BCE652" w14:textId="52517D6D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fldChar w:fldCharType="begin"/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 &lt;EndNote&gt;&lt;Cite&gt;&lt;Author&gt;Zhang&lt;/Author&gt;&lt;Year&gt;2023&lt;/Year&gt;&lt;RecNum&gt;64012&lt;/RecNum&gt;&lt;DisplayText&gt;(Zhang et al. 2023)&lt;/DisplayText&gt;&lt;record&gt;&lt;rec-number&gt;64012&lt;/rec-number&gt;&lt;foreign-keys&gt;&lt;key app="EN" db-id="frdetarsqzazepeadpyvatf1x0wzdz5wter9" timestamp="1697536597"&gt;64012&lt;/key&gt;&lt;/foreign-keys&gt;&lt;ref-type name="Journal Article"&gt;17&lt;/ref-type&gt;&lt;contributors&gt;&lt;authors&gt;&lt;author&gt;Zhang, Xian Zhao&lt;/author&gt;&lt;author&gt;Zhen, Da Wei&lt;/author&gt;&lt;author&gt;Liu, Feng Mao&lt;/author&gt;&lt;author&gt;Chen, Rui&lt;/author&gt;&lt;author&gt;Peng, Qing Rong&lt;/author&gt;&lt;author&gt;Wang, Zong Yi&lt;/author&gt;&lt;/authors&gt;&lt;/contributors&gt;&lt;titles&gt;&lt;title&gt;An achieved strategy for magnetic biochar for removal of tetracyclines and fluoroquinolones: Adsorption and mechanism studies&lt;/title&gt;&lt;secondary-title&gt;Bioresource Technology&lt;/secondary-title&gt;&lt;/titles&gt;&lt;periodical&gt;&lt;full-title&gt;Bioresource Technology&lt;/full-title&gt;&lt;abbr-1&gt;Bioresour. Technol.&lt;/abbr-1&gt;&lt;/periodical&gt;&lt;pages&gt;128440&lt;/pages&gt;&lt;volume&gt;369&lt;/volume&gt;&lt;keywords&gt;&lt;keyword&gt;Magnetic biochar&lt;/keyword&gt;&lt;keyword&gt;Antibiotics&lt;/keyword&gt;&lt;keyword&gt;Adsorption mechanism&lt;/keyword&gt;&lt;keyword&gt;COSMO-RS&lt;/keyword&gt;&lt;/keywords&gt;&lt;dates&gt;&lt;year&gt;2023&lt;/year&gt;&lt;pub-dates&gt;&lt;date&gt;2023/02/01/&lt;/date&gt;&lt;/pub-dates&gt;&lt;/dates&gt;&lt;isbn&gt;0960-8524&lt;/isbn&gt;&lt;urls&gt;&lt;related-urls&gt;&lt;url&gt;https://www.sciencedirect.com/science/article/pii/S0960852422017734&lt;/url&gt;&lt;/related-urls&gt;&lt;/urls&gt;&lt;electronic-resource-num&gt;10.1016/j.biortech.2022.128440&lt;/electronic-resource-num&gt;&lt;/record&gt;&lt;/Cite&gt;&lt;/EndNote&gt;</w:instrText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sz w:val="18"/>
                <w:szCs w:val="18"/>
              </w:rPr>
              <w:t>(Zhang et al. 2023)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D75611" w:rsidRPr="00841D4A" w14:paraId="6F6EB57E" w14:textId="77777777" w:rsidTr="001210A8">
        <w:trPr>
          <w:trHeight w:val="481"/>
        </w:trPr>
        <w:tc>
          <w:tcPr>
            <w:tcW w:w="3682" w:type="dxa"/>
            <w:vAlign w:val="center"/>
          </w:tcPr>
          <w:p w14:paraId="019E2F7A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FB2AFC">
              <w:rPr>
                <w:rFonts w:cs="Times New Roman"/>
                <w:sz w:val="18"/>
                <w:szCs w:val="18"/>
              </w:rPr>
              <w:t>γ-Fe</w:t>
            </w:r>
            <w:r w:rsidRPr="00FB2AFC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B2AFC">
              <w:rPr>
                <w:rFonts w:cs="Times New Roman"/>
                <w:sz w:val="18"/>
                <w:szCs w:val="18"/>
              </w:rPr>
              <w:t>O</w:t>
            </w:r>
            <w:r w:rsidRPr="00FB2AFC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cs="Times New Roman"/>
                <w:sz w:val="18"/>
                <w:szCs w:val="18"/>
              </w:rPr>
              <w:t>/biochar</w:t>
            </w:r>
          </w:p>
        </w:tc>
        <w:tc>
          <w:tcPr>
            <w:tcW w:w="3540" w:type="dxa"/>
            <w:vAlign w:val="center"/>
          </w:tcPr>
          <w:p w14:paraId="2C90032F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3</w:t>
            </w:r>
            <w:r>
              <w:rPr>
                <w:rFonts w:cs="Times New Roman"/>
                <w:sz w:val="18"/>
                <w:szCs w:val="18"/>
              </w:rPr>
              <w:t>4.9</w:t>
            </w:r>
          </w:p>
        </w:tc>
        <w:tc>
          <w:tcPr>
            <w:tcW w:w="2308" w:type="dxa"/>
            <w:vAlign w:val="center"/>
          </w:tcPr>
          <w:p w14:paraId="2BD6EDD4" w14:textId="578CF1A8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fldChar w:fldCharType="begin"/>
            </w:r>
            <w:r w:rsidR="00EA4079">
              <w:rPr>
                <w:rFonts w:cs="Times New Roman"/>
                <w:sz w:val="18"/>
                <w:szCs w:val="18"/>
              </w:rPr>
              <w:instrText xml:space="preserve"> ADDIN EN.CITE &lt;EndNote&gt;&lt;Cite&gt;&lt;Author&gt;Wang&lt;/Author&gt;&lt;Year&gt;2020&lt;/Year&gt;&lt;RecNum&gt;64013&lt;/RecNum&gt;&lt;DisplayText&gt;(Wang et al. 2020)&lt;/DisplayText&gt;&lt;record&gt;&lt;rec-number&gt;64013&lt;/rec-number&gt;&lt;foreign-keys&gt;&lt;key app="EN" db-id="frdetarsqzazepeadpyvatf1x0wzdz5wter9" timestamp="1697536800"&gt;64013&lt;/key&gt;&lt;/foreign-keys&gt;&lt;ref-type name="Journal Article"&gt;17&lt;/ref-type&gt;&lt;contributors&gt;&lt;authors&gt;&lt;author&gt;Wang, Jin Peng&lt;/author&gt;&lt;author&gt;Zhang, Ming&lt;/author&gt;&lt;author&gt;Zhou, Run Juan&lt;/author&gt;&lt;author&gt;Li, Ji Yuan&lt;/author&gt;&lt;author&gt;Zhao, Wei&lt;/author&gt;&lt;author&gt;Zhou, Jing Hong&lt;/author&gt;&lt;/authors&gt;&lt;/contributors&gt;&lt;titles&gt;&lt;title&gt;&lt;style face="normal" font="default" size="100%"&gt;Adsorption characteristics and mechanism of norfloxacin in water by γ-Fe&lt;/style&gt;&lt;style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size="100%"&gt;@BC&lt;/style&gt;&lt;/title&gt;&lt;secondary-title&gt;Water Science and Technology&lt;/secondary-title&gt;&lt;/titles&gt;&lt;periodical&gt;&lt;full-title&gt;Water Science and Technology&lt;/full-title&gt;&lt;abbr-1&gt;Water Sci. Technol.&lt;/abbr-1&gt;&lt;/periodical&gt;&lt;pages&gt;242-254&lt;/pages&gt;&lt;volume&gt;82&lt;/volume&gt;&lt;number&gt;2&lt;/number&gt;&lt;dates&gt;&lt;year&gt;2020&lt;/year&gt;&lt;/dates&gt;&lt;isbn&gt;0273-1223&lt;/isbn&gt;&lt;urls&gt;&lt;related-urls&gt;&lt;url&gt;https://doi.org/10.2166/wst.2020.078&lt;/url&gt;&lt;/related-urls&gt;&lt;/urls&gt;&lt;electronic-resource-num&gt;10.2166/wst.2020.078&lt;/electronic-resource-num&gt;&lt;access-date&gt;10/17/2023&lt;/access-date&gt;&lt;/record&gt;&lt;/Cite&gt;&lt;/EndNote&gt;</w:instrText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sz w:val="18"/>
                <w:szCs w:val="18"/>
              </w:rPr>
              <w:t>(Wang et al. 2020)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D75611" w:rsidRPr="00841D4A" w14:paraId="6B30A45A" w14:textId="77777777" w:rsidTr="001210A8">
        <w:trPr>
          <w:trHeight w:val="481"/>
        </w:trPr>
        <w:tc>
          <w:tcPr>
            <w:tcW w:w="3682" w:type="dxa"/>
            <w:vAlign w:val="center"/>
          </w:tcPr>
          <w:p w14:paraId="0535924F" w14:textId="77777777" w:rsidR="00D75611" w:rsidRPr="00FB2AFC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 w:rsidRPr="007C0B4D">
              <w:rPr>
                <w:rFonts w:cs="Times New Roman"/>
                <w:sz w:val="18"/>
                <w:szCs w:val="18"/>
              </w:rPr>
              <w:t>Fe</w:t>
            </w:r>
            <w:r w:rsidRPr="00FB2AFC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7C0B4D">
              <w:rPr>
                <w:rFonts w:cs="Times New Roman"/>
                <w:sz w:val="18"/>
                <w:szCs w:val="18"/>
              </w:rPr>
              <w:t>O</w:t>
            </w:r>
            <w:r w:rsidRPr="00FB2AFC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cs="Times New Roman"/>
                <w:sz w:val="18"/>
                <w:szCs w:val="18"/>
              </w:rPr>
              <w:t>/biochar</w:t>
            </w:r>
          </w:p>
        </w:tc>
        <w:tc>
          <w:tcPr>
            <w:tcW w:w="3540" w:type="dxa"/>
            <w:vAlign w:val="center"/>
          </w:tcPr>
          <w:p w14:paraId="733A8F60" w14:textId="77777777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5.3</w:t>
            </w:r>
          </w:p>
        </w:tc>
        <w:tc>
          <w:tcPr>
            <w:tcW w:w="2308" w:type="dxa"/>
            <w:vAlign w:val="center"/>
          </w:tcPr>
          <w:p w14:paraId="289B5C4C" w14:textId="5432F290" w:rsidR="00D75611" w:rsidRPr="00841D4A" w:rsidRDefault="00D75611" w:rsidP="00150A1D">
            <w:pPr>
              <w:spacing w:line="360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fldChar w:fldCharType="begin"/>
            </w:r>
            <w:r w:rsidR="001442C2">
              <w:rPr>
                <w:rFonts w:cs="Times New Roman"/>
                <w:sz w:val="18"/>
                <w:szCs w:val="18"/>
              </w:rPr>
              <w:instrText xml:space="preserve"> ADDIN EN.CITE &lt;EndNote&gt;&lt;Cite&gt;&lt;Author&gt;Ryenchindorj&lt;/Author&gt;&lt;Year&gt;2022&lt;/Year&gt;&lt;RecNum&gt;64011&lt;/RecNum&gt;&lt;DisplayText&gt;(Ryenchindorj et al. 2022)&lt;/DisplayText&gt;&lt;record&gt;&lt;rec-number&gt;64011&lt;/rec-number&gt;&lt;foreign-keys&gt;&lt;key app="EN" db-id="frdetarsqzazepeadpyvatf1x0wzdz5wter9" timestamp="1697534756"&gt;64011&lt;/key&gt;&lt;/foreign-keys&gt;&lt;ref-type name="Journal Article"&gt;17&lt;/ref-type&gt;&lt;contributors&gt;&lt;authors&gt;&lt;author&gt;Ryenchindorj, Urjinlkham&lt;/author&gt;&lt;author&gt;Zaib, Qammer&lt;/author&gt;&lt;author&gt;Putra, Agusta Samodra&lt;/author&gt;&lt;author&gt;Park, Hung-Suck&lt;/author&gt;&lt;/authors&gt;&lt;/contributors&gt;&lt;titles&gt;&lt;title&gt;Production and characterization of cost-effective magnetic pine bark biochar and its application to remove tetracycline from water&lt;/title&gt;&lt;secondary-title&gt;Environmental Science and Pollution Research&lt;/secondary-title&gt;&lt;/titles&gt;&lt;periodical&gt;&lt;full-title&gt;Environmental Science and Pollution Research&lt;/full-title&gt;&lt;abbr-1&gt;Environ. Sci. Pollut. Res.&lt;/abbr-1&gt;&lt;/periodical&gt;&lt;pages&gt;62382-62392&lt;/pages&gt;&lt;volume&gt;29&lt;/volume&gt;&lt;number&gt;41&lt;/number&gt;&lt;dates&gt;&lt;year&gt;2022&lt;/year&gt;&lt;pub-dates&gt;&lt;date&gt;2022/09/01&lt;/date&gt;&lt;/pub-dates&gt;&lt;/dates&gt;&lt;isbn&gt;1614-7499&lt;/isbn&gt;&lt;urls&gt;&lt;related-urls&gt;&lt;url&gt;https://doi.org/10.1007/s11356-022-19866-9&lt;/url&gt;&lt;/related-urls&gt;&lt;/urls&gt;&lt;electronic-resource-num&gt;10.1007/s11356-022-19866-9&lt;/electronic-resource-num&gt;&lt;/record&gt;&lt;/Cite&gt;&lt;/EndNote&gt;</w:instrText>
            </w:r>
            <w:r>
              <w:rPr>
                <w:rFonts w:cs="Times New Roman"/>
                <w:sz w:val="18"/>
                <w:szCs w:val="18"/>
              </w:rPr>
              <w:fldChar w:fldCharType="separate"/>
            </w:r>
            <w:r>
              <w:rPr>
                <w:rFonts w:cs="Times New Roman"/>
                <w:noProof/>
                <w:sz w:val="18"/>
                <w:szCs w:val="18"/>
              </w:rPr>
              <w:t>(Ryenchindorj et al. 2022)</w:t>
            </w:r>
            <w:r>
              <w:rPr>
                <w:rFonts w:cs="Times New Roman"/>
                <w:sz w:val="18"/>
                <w:szCs w:val="18"/>
              </w:rPr>
              <w:fldChar w:fldCharType="end"/>
            </w:r>
          </w:p>
        </w:tc>
      </w:tr>
      <w:tr w:rsidR="00D75611" w:rsidRPr="00841D4A" w14:paraId="00EF8947" w14:textId="77777777" w:rsidTr="001210A8">
        <w:trPr>
          <w:trHeight w:val="481"/>
        </w:trPr>
        <w:tc>
          <w:tcPr>
            <w:tcW w:w="3682" w:type="dxa"/>
            <w:tcBorders>
              <w:bottom w:val="single" w:sz="18" w:space="0" w:color="auto"/>
            </w:tcBorders>
            <w:vAlign w:val="center"/>
          </w:tcPr>
          <w:p w14:paraId="441DFB3E" w14:textId="77777777" w:rsidR="00D75611" w:rsidRPr="00FB2AFC" w:rsidRDefault="00D75611" w:rsidP="00150A1D">
            <w:pPr>
              <w:spacing w:line="360" w:lineRule="auto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FB2AFC">
              <w:rPr>
                <w:rFonts w:cs="Times New Roman"/>
                <w:color w:val="FF0000"/>
                <w:sz w:val="18"/>
                <w:szCs w:val="18"/>
              </w:rPr>
              <w:t>NFO@BC</w:t>
            </w:r>
          </w:p>
        </w:tc>
        <w:tc>
          <w:tcPr>
            <w:tcW w:w="3540" w:type="dxa"/>
            <w:tcBorders>
              <w:bottom w:val="single" w:sz="18" w:space="0" w:color="auto"/>
            </w:tcBorders>
            <w:vAlign w:val="center"/>
          </w:tcPr>
          <w:p w14:paraId="4D3C5EC0" w14:textId="77777777" w:rsidR="00D75611" w:rsidRPr="00FB2AFC" w:rsidRDefault="00D75611" w:rsidP="00150A1D">
            <w:pPr>
              <w:spacing w:line="360" w:lineRule="auto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FB2AFC">
              <w:rPr>
                <w:rFonts w:cs="Times New Roman"/>
                <w:color w:val="FF0000"/>
                <w:sz w:val="18"/>
                <w:szCs w:val="18"/>
              </w:rPr>
              <w:t>420.4</w:t>
            </w:r>
          </w:p>
        </w:tc>
        <w:tc>
          <w:tcPr>
            <w:tcW w:w="2308" w:type="dxa"/>
            <w:tcBorders>
              <w:bottom w:val="single" w:sz="18" w:space="0" w:color="auto"/>
            </w:tcBorders>
            <w:vAlign w:val="center"/>
          </w:tcPr>
          <w:p w14:paraId="200BD4CD" w14:textId="77777777" w:rsidR="00D75611" w:rsidRPr="00FB2AFC" w:rsidRDefault="00D75611" w:rsidP="00150A1D">
            <w:pPr>
              <w:spacing w:line="360" w:lineRule="auto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FB2AFC">
              <w:rPr>
                <w:rFonts w:cs="Times New Roman"/>
                <w:color w:val="FF0000"/>
                <w:sz w:val="18"/>
                <w:szCs w:val="18"/>
              </w:rPr>
              <w:t>This work</w:t>
            </w:r>
          </w:p>
        </w:tc>
      </w:tr>
      <w:bookmarkEnd w:id="2"/>
    </w:tbl>
    <w:p w14:paraId="0072233E" w14:textId="77777777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3D83D16E" w14:textId="35BEA8B7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6E5B3361" w14:textId="3BCEF8FD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0E32D95B" w14:textId="4FC92A8F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73729A1F" w14:textId="0E8F7FDD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32290AA4" w14:textId="6B8A08BF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297E790E" w14:textId="73F6D6B0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5F971E83" w14:textId="437A7C1A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4CF7DC98" w14:textId="5BD68351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4F789AEF" w14:textId="60DC9ADD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0A2DFA89" w14:textId="20F122FA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5DD7960D" w14:textId="32A46AA2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689B90A1" w14:textId="33087124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65E94732" w14:textId="415D3031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2F0E9846" w14:textId="5DF4926A" w:rsidR="00D75611" w:rsidRDefault="00D75611" w:rsidP="00150A1D">
      <w:pPr>
        <w:spacing w:line="360" w:lineRule="auto"/>
        <w:jc w:val="center"/>
        <w:rPr>
          <w:rFonts w:cs="Times New Roman"/>
          <w:b/>
          <w:bCs/>
          <w:color w:val="000000" w:themeColor="text1"/>
          <w:sz w:val="18"/>
          <w:szCs w:val="18"/>
        </w:rPr>
      </w:pPr>
    </w:p>
    <w:p w14:paraId="06B259CB" w14:textId="50E99F16" w:rsidR="00FA54FC" w:rsidRPr="00841D4A" w:rsidRDefault="00FA54FC" w:rsidP="00150A1D">
      <w:pPr>
        <w:spacing w:line="360" w:lineRule="auto"/>
        <w:jc w:val="center"/>
        <w:rPr>
          <w:rFonts w:cs="Times New Roman"/>
          <w:color w:val="000000" w:themeColor="text1"/>
          <w:sz w:val="18"/>
          <w:szCs w:val="18"/>
        </w:rPr>
      </w:pPr>
      <w:r w:rsidRPr="00841D4A">
        <w:rPr>
          <w:rFonts w:cs="Times New Roman"/>
          <w:b/>
          <w:bCs/>
          <w:color w:val="000000" w:themeColor="text1"/>
          <w:sz w:val="18"/>
          <w:szCs w:val="18"/>
        </w:rPr>
        <w:t>Table S</w:t>
      </w:r>
      <w:r w:rsidR="00D75611">
        <w:rPr>
          <w:rFonts w:cs="Times New Roman"/>
          <w:b/>
          <w:bCs/>
          <w:color w:val="000000" w:themeColor="text1"/>
          <w:sz w:val="18"/>
          <w:szCs w:val="18"/>
        </w:rPr>
        <w:t>2</w:t>
      </w:r>
      <w:r w:rsidRPr="00841D4A">
        <w:rPr>
          <w:rFonts w:cs="Times New Roman"/>
          <w:color w:val="000000" w:themeColor="text1"/>
          <w:sz w:val="18"/>
          <w:szCs w:val="18"/>
        </w:rPr>
        <w:t xml:space="preserve"> Parameters of Langmuir and Freundlich models for TC adsorption</w:t>
      </w:r>
    </w:p>
    <w:tbl>
      <w:tblPr>
        <w:tblStyle w:val="11"/>
        <w:tblW w:w="9643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986"/>
        <w:gridCol w:w="1973"/>
        <w:gridCol w:w="989"/>
        <w:gridCol w:w="1430"/>
        <w:gridCol w:w="1745"/>
        <w:gridCol w:w="1041"/>
      </w:tblGrid>
      <w:tr w:rsidR="00FA54FC" w:rsidRPr="00841D4A" w14:paraId="09A77E4F" w14:textId="77777777" w:rsidTr="001210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5"/>
        </w:trPr>
        <w:tc>
          <w:tcPr>
            <w:tcW w:w="1479" w:type="dxa"/>
            <w:vMerge w:val="restart"/>
            <w:tcBorders>
              <w:top w:val="single" w:sz="18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32B68FD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bookmarkStart w:id="3" w:name="_Hlk71828192"/>
            <w:r w:rsidRPr="00841D4A">
              <w:rPr>
                <w:color w:val="000000" w:themeColor="text1"/>
                <w:sz w:val="18"/>
                <w:szCs w:val="18"/>
              </w:rPr>
              <w:t>Samples</w:t>
            </w:r>
          </w:p>
        </w:tc>
        <w:tc>
          <w:tcPr>
            <w:tcW w:w="3948" w:type="dxa"/>
            <w:gridSpan w:val="3"/>
            <w:tcBorders>
              <w:top w:val="single" w:sz="18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33675F48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 xml:space="preserve">Freundlich isotherm model </w:t>
            </w:r>
            <w:r w:rsidR="00156938">
              <w:rPr>
                <w:rFonts w:cstheme="minorBidi"/>
                <w:color w:val="000000" w:themeColor="text1"/>
                <w:sz w:val="18"/>
                <w:szCs w:val="18"/>
              </w:rPr>
              <w:pict w14:anchorId="417355E9">
                <v:rect id="_x0000_i1028" style="width:0;height:1.5pt" o:hralign="center" o:hrstd="t" o:hr="t" fillcolor="#a0a0a0" stroked="f"/>
              </w:pict>
            </w:r>
          </w:p>
        </w:tc>
        <w:tc>
          <w:tcPr>
            <w:tcW w:w="4216" w:type="dxa"/>
            <w:gridSpan w:val="3"/>
            <w:tcBorders>
              <w:top w:val="single" w:sz="18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1FBF132E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Langmuir isotherm model</w:t>
            </w:r>
          </w:p>
          <w:p w14:paraId="004F9F86" w14:textId="77777777" w:rsidR="00FA54FC" w:rsidRPr="00841D4A" w:rsidRDefault="00156938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rFonts w:cstheme="minorBidi"/>
                <w:color w:val="000000" w:themeColor="text1"/>
                <w:sz w:val="18"/>
                <w:szCs w:val="18"/>
              </w:rPr>
              <w:pict w14:anchorId="00B3A44A">
                <v:rect id="_x0000_i1029" style="width:0;height:1.5pt" o:hralign="center" o:hrstd="t" o:hr="t" fillcolor="#a0a0a0" stroked="f"/>
              </w:pict>
            </w:r>
          </w:p>
        </w:tc>
      </w:tr>
      <w:tr w:rsidR="00FA54FC" w:rsidRPr="00841D4A" w14:paraId="2A20EC9D" w14:textId="77777777" w:rsidTr="001210A8">
        <w:trPr>
          <w:trHeight w:val="1080"/>
        </w:trPr>
        <w:tc>
          <w:tcPr>
            <w:tcW w:w="1479" w:type="dxa"/>
            <w:vMerge/>
            <w:tcBorders>
              <w:bottom w:val="single" w:sz="8" w:space="0" w:color="auto"/>
            </w:tcBorders>
            <w:vAlign w:val="center"/>
          </w:tcPr>
          <w:p w14:paraId="79A55561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86" w:type="dxa"/>
            <w:tcBorders>
              <w:bottom w:val="single" w:sz="8" w:space="0" w:color="auto"/>
            </w:tcBorders>
            <w:vAlign w:val="center"/>
          </w:tcPr>
          <w:p w14:paraId="56C97568" w14:textId="77777777" w:rsidR="00FA54FC" w:rsidRPr="00841D4A" w:rsidRDefault="00FA54FC" w:rsidP="00150A1D">
            <w:pPr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1D4A">
              <w:rPr>
                <w:i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973" w:type="dxa"/>
            <w:tcBorders>
              <w:bottom w:val="single" w:sz="8" w:space="0" w:color="auto"/>
            </w:tcBorders>
            <w:vAlign w:val="center"/>
          </w:tcPr>
          <w:p w14:paraId="09AA03CE" w14:textId="77777777" w:rsidR="00FA54FC" w:rsidRPr="00841D4A" w:rsidRDefault="00FA54FC" w:rsidP="00150A1D">
            <w:pPr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  <w:vertAlign w:val="subscript"/>
              </w:rPr>
            </w:pPr>
            <w:r w:rsidRPr="00841D4A">
              <w:rPr>
                <w:i/>
                <w:color w:val="000000" w:themeColor="text1"/>
                <w:sz w:val="18"/>
                <w:szCs w:val="18"/>
              </w:rPr>
              <w:t>K</w:t>
            </w:r>
            <w:r w:rsidRPr="00841D4A">
              <w:rPr>
                <w:i/>
                <w:color w:val="000000" w:themeColor="text1"/>
                <w:sz w:val="18"/>
                <w:szCs w:val="18"/>
                <w:vertAlign w:val="subscript"/>
              </w:rPr>
              <w:t>f</w:t>
            </w:r>
          </w:p>
          <w:p w14:paraId="5A60B453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(mg</w:t>
            </w:r>
            <w:r w:rsidRPr="00841D4A">
              <w:rPr>
                <w:color w:val="000000" w:themeColor="text1"/>
                <w:sz w:val="18"/>
                <w:szCs w:val="18"/>
                <w:vertAlign w:val="superscript"/>
              </w:rPr>
              <w:t>(n+1)</w:t>
            </w:r>
            <w:r w:rsidRPr="00841D4A">
              <w:rPr>
                <w:color w:val="000000" w:themeColor="text1"/>
                <w:sz w:val="18"/>
                <w:szCs w:val="18"/>
              </w:rPr>
              <w:t xml:space="preserve"> g</w:t>
            </w:r>
            <w:r w:rsidRPr="00841D4A">
              <w:rPr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841D4A">
              <w:rPr>
                <w:color w:val="000000" w:themeColor="text1"/>
                <w:sz w:val="18"/>
                <w:szCs w:val="18"/>
              </w:rPr>
              <w:t xml:space="preserve"> L</w:t>
            </w:r>
            <w:r w:rsidRPr="00841D4A">
              <w:rPr>
                <w:color w:val="000000" w:themeColor="text1"/>
                <w:sz w:val="18"/>
                <w:szCs w:val="18"/>
                <w:vertAlign w:val="superscript"/>
              </w:rPr>
              <w:t>-n</w:t>
            </w:r>
            <w:r w:rsidRPr="00841D4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989" w:type="dxa"/>
            <w:tcBorders>
              <w:bottom w:val="single" w:sz="8" w:space="0" w:color="auto"/>
            </w:tcBorders>
            <w:vAlign w:val="center"/>
          </w:tcPr>
          <w:p w14:paraId="4AF2C0B9" w14:textId="77777777" w:rsidR="00FA54FC" w:rsidRPr="00841D4A" w:rsidRDefault="00FA54FC" w:rsidP="00150A1D">
            <w:pPr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1D4A">
              <w:rPr>
                <w:i/>
                <w:color w:val="000000" w:themeColor="text1"/>
                <w:sz w:val="18"/>
                <w:szCs w:val="18"/>
              </w:rPr>
              <w:t>R</w:t>
            </w:r>
            <w:r w:rsidRPr="00841D4A">
              <w:rPr>
                <w:i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30" w:type="dxa"/>
            <w:tcBorders>
              <w:bottom w:val="single" w:sz="8" w:space="0" w:color="auto"/>
            </w:tcBorders>
            <w:vAlign w:val="center"/>
          </w:tcPr>
          <w:p w14:paraId="5DD85A9D" w14:textId="77777777" w:rsidR="00FA54FC" w:rsidRPr="00841D4A" w:rsidRDefault="00FA54FC" w:rsidP="00150A1D">
            <w:pPr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1D4A">
              <w:rPr>
                <w:i/>
                <w:color w:val="000000" w:themeColor="text1"/>
                <w:sz w:val="18"/>
                <w:szCs w:val="18"/>
              </w:rPr>
              <w:t>Q</w:t>
            </w:r>
            <w:r w:rsidRPr="00841D4A">
              <w:rPr>
                <w:i/>
                <w:color w:val="000000" w:themeColor="text1"/>
                <w:sz w:val="18"/>
                <w:szCs w:val="18"/>
                <w:vertAlign w:val="subscript"/>
              </w:rPr>
              <w:t>m</w:t>
            </w:r>
          </w:p>
          <w:p w14:paraId="501917F8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bookmarkStart w:id="4" w:name="_Hlk71829492"/>
            <w:r w:rsidRPr="00841D4A">
              <w:rPr>
                <w:color w:val="000000" w:themeColor="text1"/>
                <w:sz w:val="18"/>
                <w:szCs w:val="18"/>
              </w:rPr>
              <w:t>(mg g</w:t>
            </w:r>
            <w:bookmarkEnd w:id="4"/>
            <w:r w:rsidRPr="00841D4A">
              <w:rPr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841D4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745" w:type="dxa"/>
            <w:tcBorders>
              <w:bottom w:val="single" w:sz="8" w:space="0" w:color="auto"/>
            </w:tcBorders>
            <w:vAlign w:val="center"/>
          </w:tcPr>
          <w:p w14:paraId="6DB96440" w14:textId="49DB5189" w:rsidR="00FA54FC" w:rsidRPr="00841D4A" w:rsidRDefault="00FA54FC" w:rsidP="00150A1D">
            <w:pPr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1D4A">
              <w:rPr>
                <w:i/>
                <w:color w:val="000000" w:themeColor="text1"/>
                <w:sz w:val="18"/>
                <w:szCs w:val="18"/>
              </w:rPr>
              <w:t>K</w:t>
            </w:r>
            <w:r w:rsidRPr="00841D4A">
              <w:rPr>
                <w:i/>
                <w:color w:val="000000" w:themeColor="text1"/>
                <w:sz w:val="18"/>
                <w:szCs w:val="18"/>
                <w:vertAlign w:val="subscript"/>
              </w:rPr>
              <w:t>L</w:t>
            </w:r>
          </w:p>
          <w:p w14:paraId="7C47DF50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(mg L</w:t>
            </w:r>
            <w:r w:rsidRPr="00841D4A">
              <w:rPr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841D4A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41" w:type="dxa"/>
            <w:tcBorders>
              <w:bottom w:val="single" w:sz="8" w:space="0" w:color="auto"/>
            </w:tcBorders>
            <w:vAlign w:val="center"/>
          </w:tcPr>
          <w:p w14:paraId="6C4EE7D6" w14:textId="77777777" w:rsidR="00FA54FC" w:rsidRPr="00841D4A" w:rsidRDefault="00FA54FC" w:rsidP="00150A1D">
            <w:pPr>
              <w:spacing w:line="360" w:lineRule="auto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841D4A">
              <w:rPr>
                <w:i/>
                <w:color w:val="000000" w:themeColor="text1"/>
                <w:sz w:val="18"/>
                <w:szCs w:val="18"/>
              </w:rPr>
              <w:t>R</w:t>
            </w:r>
            <w:r w:rsidRPr="00841D4A">
              <w:rPr>
                <w:i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FA54FC" w:rsidRPr="00841D4A" w14:paraId="7A926F81" w14:textId="77777777" w:rsidTr="001210A8">
        <w:trPr>
          <w:trHeight w:val="612"/>
        </w:trPr>
        <w:tc>
          <w:tcPr>
            <w:tcW w:w="1479" w:type="dxa"/>
            <w:tcBorders>
              <w:top w:val="single" w:sz="8" w:space="0" w:color="auto"/>
            </w:tcBorders>
            <w:vAlign w:val="center"/>
          </w:tcPr>
          <w:p w14:paraId="4C21FDDA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BC</w:t>
            </w:r>
          </w:p>
        </w:tc>
        <w:tc>
          <w:tcPr>
            <w:tcW w:w="986" w:type="dxa"/>
            <w:tcBorders>
              <w:top w:val="single" w:sz="8" w:space="0" w:color="auto"/>
            </w:tcBorders>
            <w:vAlign w:val="center"/>
          </w:tcPr>
          <w:p w14:paraId="4F148496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1.22</w:t>
            </w:r>
          </w:p>
        </w:tc>
        <w:tc>
          <w:tcPr>
            <w:tcW w:w="1973" w:type="dxa"/>
            <w:tcBorders>
              <w:top w:val="single" w:sz="8" w:space="0" w:color="auto"/>
            </w:tcBorders>
            <w:vAlign w:val="center"/>
          </w:tcPr>
          <w:p w14:paraId="612F5A03" w14:textId="77777777" w:rsidR="00FA54FC" w:rsidRPr="00841D4A" w:rsidRDefault="00FA54FC" w:rsidP="00150A1D">
            <w:pPr>
              <w:spacing w:line="360" w:lineRule="auto"/>
              <w:ind w:firstLineChars="100" w:firstLine="180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1.88</w:t>
            </w:r>
          </w:p>
        </w:tc>
        <w:tc>
          <w:tcPr>
            <w:tcW w:w="989" w:type="dxa"/>
            <w:tcBorders>
              <w:top w:val="single" w:sz="8" w:space="0" w:color="auto"/>
            </w:tcBorders>
            <w:vAlign w:val="center"/>
          </w:tcPr>
          <w:p w14:paraId="709D1807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0.9984</w:t>
            </w:r>
          </w:p>
        </w:tc>
        <w:tc>
          <w:tcPr>
            <w:tcW w:w="1430" w:type="dxa"/>
            <w:tcBorders>
              <w:top w:val="single" w:sz="8" w:space="0" w:color="auto"/>
            </w:tcBorders>
            <w:vAlign w:val="center"/>
          </w:tcPr>
          <w:p w14:paraId="55AFB6CF" w14:textId="77777777" w:rsidR="00FA54FC" w:rsidRPr="00841D4A" w:rsidRDefault="00FA54FC" w:rsidP="00150A1D">
            <w:pPr>
              <w:spacing w:line="360" w:lineRule="auto"/>
              <w:ind w:firstLineChars="100" w:firstLine="180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62.14</w:t>
            </w:r>
          </w:p>
        </w:tc>
        <w:tc>
          <w:tcPr>
            <w:tcW w:w="1745" w:type="dxa"/>
            <w:tcBorders>
              <w:top w:val="single" w:sz="8" w:space="0" w:color="auto"/>
            </w:tcBorders>
            <w:vAlign w:val="center"/>
          </w:tcPr>
          <w:p w14:paraId="5104FD30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0.006</w:t>
            </w:r>
          </w:p>
        </w:tc>
        <w:tc>
          <w:tcPr>
            <w:tcW w:w="1041" w:type="dxa"/>
            <w:tcBorders>
              <w:top w:val="single" w:sz="8" w:space="0" w:color="auto"/>
            </w:tcBorders>
            <w:vAlign w:val="center"/>
          </w:tcPr>
          <w:p w14:paraId="4771FA0C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0.9746</w:t>
            </w:r>
          </w:p>
        </w:tc>
      </w:tr>
      <w:tr w:rsidR="00FA54FC" w:rsidRPr="00841D4A" w14:paraId="7C5FC442" w14:textId="77777777" w:rsidTr="001210A8">
        <w:trPr>
          <w:trHeight w:val="651"/>
        </w:trPr>
        <w:tc>
          <w:tcPr>
            <w:tcW w:w="1479" w:type="dxa"/>
            <w:vAlign w:val="center"/>
          </w:tcPr>
          <w:p w14:paraId="5ECC9D33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NFO</w:t>
            </w:r>
          </w:p>
        </w:tc>
        <w:tc>
          <w:tcPr>
            <w:tcW w:w="986" w:type="dxa"/>
            <w:vAlign w:val="center"/>
          </w:tcPr>
          <w:p w14:paraId="6AB798BF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1.64</w:t>
            </w:r>
          </w:p>
        </w:tc>
        <w:tc>
          <w:tcPr>
            <w:tcW w:w="1973" w:type="dxa"/>
            <w:vAlign w:val="center"/>
          </w:tcPr>
          <w:p w14:paraId="206BD4D2" w14:textId="77777777" w:rsidR="00FA54FC" w:rsidRPr="00841D4A" w:rsidRDefault="00FA54FC" w:rsidP="00150A1D">
            <w:pPr>
              <w:spacing w:line="36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1.84</w:t>
            </w:r>
          </w:p>
        </w:tc>
        <w:tc>
          <w:tcPr>
            <w:tcW w:w="989" w:type="dxa"/>
            <w:vAlign w:val="center"/>
          </w:tcPr>
          <w:p w14:paraId="63D0324F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0.9753</w:t>
            </w:r>
          </w:p>
        </w:tc>
        <w:tc>
          <w:tcPr>
            <w:tcW w:w="1430" w:type="dxa"/>
            <w:vAlign w:val="center"/>
          </w:tcPr>
          <w:p w14:paraId="4526FF7A" w14:textId="77777777" w:rsidR="00FA54FC" w:rsidRPr="00841D4A" w:rsidRDefault="00FA54FC" w:rsidP="00150A1D">
            <w:pPr>
              <w:spacing w:line="36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60.61</w:t>
            </w:r>
          </w:p>
        </w:tc>
        <w:tc>
          <w:tcPr>
            <w:tcW w:w="1745" w:type="dxa"/>
            <w:vAlign w:val="center"/>
          </w:tcPr>
          <w:p w14:paraId="0423D20D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0.007</w:t>
            </w:r>
          </w:p>
        </w:tc>
        <w:tc>
          <w:tcPr>
            <w:tcW w:w="1041" w:type="dxa"/>
            <w:vAlign w:val="center"/>
          </w:tcPr>
          <w:p w14:paraId="6D3DF152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0.9923</w:t>
            </w:r>
          </w:p>
        </w:tc>
      </w:tr>
      <w:tr w:rsidR="00FA54FC" w:rsidRPr="00841D4A" w14:paraId="7F7F2CD0" w14:textId="77777777" w:rsidTr="001210A8">
        <w:trPr>
          <w:trHeight w:val="422"/>
        </w:trPr>
        <w:tc>
          <w:tcPr>
            <w:tcW w:w="1479" w:type="dxa"/>
            <w:tcBorders>
              <w:bottom w:val="single" w:sz="18" w:space="0" w:color="auto"/>
            </w:tcBorders>
            <w:vAlign w:val="center"/>
          </w:tcPr>
          <w:p w14:paraId="00F9005B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NFO/BC</w:t>
            </w:r>
          </w:p>
        </w:tc>
        <w:tc>
          <w:tcPr>
            <w:tcW w:w="986" w:type="dxa"/>
            <w:tcBorders>
              <w:bottom w:val="single" w:sz="18" w:space="0" w:color="auto"/>
            </w:tcBorders>
            <w:vAlign w:val="center"/>
          </w:tcPr>
          <w:p w14:paraId="6B8F5795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1.79</w:t>
            </w:r>
          </w:p>
        </w:tc>
        <w:tc>
          <w:tcPr>
            <w:tcW w:w="1973" w:type="dxa"/>
            <w:tcBorders>
              <w:bottom w:val="single" w:sz="18" w:space="0" w:color="auto"/>
            </w:tcBorders>
            <w:vAlign w:val="center"/>
          </w:tcPr>
          <w:p w14:paraId="751FD5A1" w14:textId="77777777" w:rsidR="00FA54FC" w:rsidRPr="00841D4A" w:rsidRDefault="00FA54FC" w:rsidP="00150A1D">
            <w:pPr>
              <w:spacing w:line="36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2.71</w:t>
            </w:r>
          </w:p>
        </w:tc>
        <w:tc>
          <w:tcPr>
            <w:tcW w:w="989" w:type="dxa"/>
            <w:tcBorders>
              <w:bottom w:val="single" w:sz="18" w:space="0" w:color="auto"/>
            </w:tcBorders>
            <w:vAlign w:val="center"/>
          </w:tcPr>
          <w:p w14:paraId="61537972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0.9924</w:t>
            </w:r>
          </w:p>
        </w:tc>
        <w:tc>
          <w:tcPr>
            <w:tcW w:w="1430" w:type="dxa"/>
            <w:tcBorders>
              <w:bottom w:val="single" w:sz="18" w:space="0" w:color="auto"/>
            </w:tcBorders>
            <w:vAlign w:val="center"/>
          </w:tcPr>
          <w:p w14:paraId="5A670346" w14:textId="77777777" w:rsidR="00FA54FC" w:rsidRPr="00841D4A" w:rsidRDefault="00FA54FC" w:rsidP="00150A1D">
            <w:pPr>
              <w:spacing w:line="360" w:lineRule="auto"/>
              <w:ind w:firstLineChars="100" w:firstLine="180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420.41</w:t>
            </w:r>
          </w:p>
        </w:tc>
        <w:tc>
          <w:tcPr>
            <w:tcW w:w="1745" w:type="dxa"/>
            <w:tcBorders>
              <w:bottom w:val="single" w:sz="18" w:space="0" w:color="auto"/>
            </w:tcBorders>
            <w:vAlign w:val="center"/>
          </w:tcPr>
          <w:p w14:paraId="3CF56DBF" w14:textId="77777777" w:rsidR="00FA54FC" w:rsidRPr="00841D4A" w:rsidRDefault="00FA54FC" w:rsidP="00150A1D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1041" w:type="dxa"/>
            <w:tcBorders>
              <w:bottom w:val="single" w:sz="18" w:space="0" w:color="auto"/>
            </w:tcBorders>
            <w:vAlign w:val="center"/>
          </w:tcPr>
          <w:p w14:paraId="2E7FFFA5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0.9965</w:t>
            </w:r>
          </w:p>
        </w:tc>
      </w:tr>
      <w:bookmarkEnd w:id="3"/>
    </w:tbl>
    <w:p w14:paraId="4A392C71" w14:textId="2F2B93F8" w:rsidR="00FA54FC" w:rsidRDefault="00FA54FC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35D86F34" w14:textId="4B2EFD20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64B1894B" w14:textId="09ECE5D4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6039B8DA" w14:textId="21755DF0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2EA17264" w14:textId="02AE34A2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7025D735" w14:textId="76BDFA79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713EEC37" w14:textId="15F8E85A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8F68D9B" w14:textId="75A31CAB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D8FB027" w14:textId="5C658E86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3F199A06" w14:textId="5436AEDF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50DF80EB" w14:textId="2961A465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21EC752F" w14:textId="07585249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62597590" w14:textId="0407C8E4" w:rsidR="003315A4" w:rsidRDefault="003315A4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39B2749F" w14:textId="0E30CE88" w:rsidR="00D75611" w:rsidRDefault="00D75611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16FF7EC" w14:textId="3F86DB45" w:rsidR="00D75611" w:rsidRDefault="00D75611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3396CB4C" w14:textId="3B01F0C3" w:rsidR="00D75611" w:rsidRDefault="00D75611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547E2DA0" w14:textId="07A9233A" w:rsidR="00D75611" w:rsidRDefault="00D75611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7EB92236" w14:textId="1F627006" w:rsidR="00D75611" w:rsidRDefault="00D75611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1E705A24" w14:textId="573EE740" w:rsidR="00D75611" w:rsidRDefault="00D75611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233A69BA" w14:textId="12F6D87E" w:rsidR="00D75611" w:rsidRDefault="00D75611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22DC1E09" w14:textId="717904F3" w:rsidR="00D75611" w:rsidRDefault="00D75611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2D03E9ED" w14:textId="79E5B333" w:rsidR="009A0FDE" w:rsidRPr="00150A1D" w:rsidRDefault="00841D4A" w:rsidP="00150A1D">
      <w:pPr>
        <w:spacing w:line="360" w:lineRule="auto"/>
        <w:jc w:val="center"/>
        <w:rPr>
          <w:rFonts w:cs="Times New Roman"/>
          <w:sz w:val="18"/>
          <w:szCs w:val="18"/>
        </w:rPr>
      </w:pPr>
      <w:r w:rsidRPr="00841D4A">
        <w:rPr>
          <w:rFonts w:cs="Times New Roman"/>
          <w:b/>
          <w:sz w:val="18"/>
          <w:szCs w:val="18"/>
        </w:rPr>
        <w:t>Table S</w:t>
      </w:r>
      <w:r w:rsidR="00B305A6">
        <w:rPr>
          <w:rFonts w:cs="Times New Roman"/>
          <w:b/>
          <w:sz w:val="18"/>
          <w:szCs w:val="18"/>
        </w:rPr>
        <w:t>3</w:t>
      </w:r>
      <w:r w:rsidRPr="00841D4A">
        <w:rPr>
          <w:rFonts w:cs="Times New Roman"/>
          <w:sz w:val="18"/>
          <w:szCs w:val="18"/>
        </w:rPr>
        <w:t xml:space="preserve"> </w:t>
      </w:r>
      <w:r w:rsidRPr="00841D4A">
        <w:rPr>
          <w:rFonts w:cs="Times New Roman"/>
          <w:color w:val="000000" w:themeColor="text1"/>
          <w:sz w:val="18"/>
          <w:szCs w:val="18"/>
        </w:rPr>
        <w:t>Kinetic parameters for TC adsorp</w:t>
      </w:r>
      <w:r w:rsidRPr="00841D4A">
        <w:rPr>
          <w:rFonts w:cs="Times New Roman"/>
          <w:sz w:val="18"/>
          <w:szCs w:val="18"/>
        </w:rPr>
        <w:t>tion on different adsorbents</w:t>
      </w:r>
    </w:p>
    <w:tbl>
      <w:tblPr>
        <w:tblStyle w:val="a7"/>
        <w:tblpPr w:leftFromText="180" w:rightFromText="180" w:vertAnchor="text" w:horzAnchor="margin" w:tblpY="-42"/>
        <w:tblW w:w="9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6"/>
        <w:gridCol w:w="1667"/>
        <w:gridCol w:w="1224"/>
        <w:gridCol w:w="2033"/>
        <w:gridCol w:w="1918"/>
        <w:gridCol w:w="1237"/>
      </w:tblGrid>
      <w:tr w:rsidR="009A0FDE" w:rsidRPr="00841D4A" w14:paraId="044E676A" w14:textId="77777777" w:rsidTr="001210A8">
        <w:trPr>
          <w:trHeight w:val="681"/>
        </w:trPr>
        <w:tc>
          <w:tcPr>
            <w:tcW w:w="1586" w:type="dxa"/>
            <w:vMerge w:val="restart"/>
            <w:tcBorders>
              <w:top w:val="single" w:sz="18" w:space="0" w:color="auto"/>
            </w:tcBorders>
            <w:vAlign w:val="center"/>
          </w:tcPr>
          <w:p w14:paraId="738CE193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bookmarkStart w:id="5" w:name="_Hlk116054103"/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Samples</w:t>
            </w:r>
          </w:p>
        </w:tc>
        <w:tc>
          <w:tcPr>
            <w:tcW w:w="2891" w:type="dxa"/>
            <w:gridSpan w:val="2"/>
            <w:tcBorders>
              <w:top w:val="single" w:sz="18" w:space="0" w:color="auto"/>
            </w:tcBorders>
            <w:vAlign w:val="center"/>
          </w:tcPr>
          <w:p w14:paraId="7EB6BFCE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 xml:space="preserve">Pseudo-first-order </w:t>
            </w:r>
            <w:r w:rsidR="00156938">
              <w:rPr>
                <w:rFonts w:cs="Times New Roman"/>
                <w:color w:val="000000" w:themeColor="text1"/>
                <w:sz w:val="18"/>
                <w:szCs w:val="18"/>
              </w:rPr>
              <w:pict w14:anchorId="2BE1421C">
                <v:rect id="_x0000_i1030" style="width:0;height:1.5pt" o:hralign="center" o:hrstd="t" o:hr="t" fillcolor="#a0a0a0" stroked="f"/>
              </w:pict>
            </w:r>
          </w:p>
        </w:tc>
        <w:tc>
          <w:tcPr>
            <w:tcW w:w="5188" w:type="dxa"/>
            <w:gridSpan w:val="3"/>
            <w:tcBorders>
              <w:top w:val="single" w:sz="18" w:space="0" w:color="auto"/>
            </w:tcBorders>
            <w:vAlign w:val="center"/>
          </w:tcPr>
          <w:p w14:paraId="43E94855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Pseudo-second-order</w:t>
            </w:r>
          </w:p>
          <w:p w14:paraId="6788C084" w14:textId="77777777" w:rsidR="009A0FDE" w:rsidRPr="00841D4A" w:rsidRDefault="00156938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rFonts w:cs="Times New Roman"/>
                <w:color w:val="000000" w:themeColor="text1"/>
                <w:sz w:val="18"/>
                <w:szCs w:val="18"/>
              </w:rPr>
              <w:pict w14:anchorId="7BB1EAE2">
                <v:rect id="_x0000_i1031" style="width:0;height:1.5pt" o:hralign="center" o:hrstd="t" o:hr="t" fillcolor="#a0a0a0" stroked="f"/>
              </w:pict>
            </w:r>
          </w:p>
        </w:tc>
      </w:tr>
      <w:tr w:rsidR="009A0FDE" w:rsidRPr="00841D4A" w14:paraId="31302BA3" w14:textId="77777777" w:rsidTr="001210A8">
        <w:trPr>
          <w:trHeight w:val="987"/>
        </w:trPr>
        <w:tc>
          <w:tcPr>
            <w:tcW w:w="1586" w:type="dxa"/>
            <w:vMerge/>
            <w:tcBorders>
              <w:bottom w:val="single" w:sz="8" w:space="0" w:color="auto"/>
            </w:tcBorders>
            <w:vAlign w:val="center"/>
          </w:tcPr>
          <w:p w14:paraId="4EE210B8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8" w:space="0" w:color="auto"/>
            </w:tcBorders>
            <w:vAlign w:val="center"/>
          </w:tcPr>
          <w:p w14:paraId="51A83A0F" w14:textId="4D8B8C71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i/>
                <w:color w:val="000000" w:themeColor="text1"/>
                <w:sz w:val="18"/>
                <w:szCs w:val="18"/>
              </w:rPr>
              <w:t>k</w:t>
            </w:r>
            <w:r w:rsidRPr="00841D4A">
              <w:rPr>
                <w:rFonts w:cs="Times New Roman"/>
                <w:i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="00FB4A49">
              <w:rPr>
                <w:rFonts w:cs="Times New Roman"/>
                <w:i/>
                <w:color w:val="000000" w:themeColor="text1"/>
                <w:sz w:val="18"/>
                <w:szCs w:val="18"/>
                <w:vertAlign w:val="subscript"/>
              </w:rPr>
              <w:t xml:space="preserve"> 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(×10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  <w:p w14:paraId="3DC83BC6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(min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24" w:type="dxa"/>
            <w:tcBorders>
              <w:bottom w:val="single" w:sz="8" w:space="0" w:color="auto"/>
            </w:tcBorders>
            <w:vAlign w:val="center"/>
          </w:tcPr>
          <w:p w14:paraId="45A9EB1A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i/>
                <w:color w:val="000000" w:themeColor="text1"/>
                <w:sz w:val="18"/>
                <w:szCs w:val="18"/>
              </w:rPr>
              <w:t>R</w:t>
            </w:r>
            <w:r w:rsidRPr="00841D4A">
              <w:rPr>
                <w:rFonts w:cs="Times New Roman"/>
                <w:i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033" w:type="dxa"/>
            <w:tcBorders>
              <w:bottom w:val="single" w:sz="8" w:space="0" w:color="auto"/>
            </w:tcBorders>
            <w:vAlign w:val="center"/>
          </w:tcPr>
          <w:p w14:paraId="22AD2BEC" w14:textId="45FE72EB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iCs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i/>
                <w:color w:val="000000" w:themeColor="text1"/>
                <w:sz w:val="18"/>
                <w:szCs w:val="18"/>
              </w:rPr>
              <w:t>k</w:t>
            </w:r>
            <w:r w:rsidRPr="00841D4A">
              <w:rPr>
                <w:rFonts w:cs="Times New Roman"/>
                <w:i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="00FB4A49">
              <w:rPr>
                <w:rFonts w:cs="Times New Roman"/>
                <w:i/>
                <w:color w:val="000000" w:themeColor="text1"/>
                <w:sz w:val="18"/>
                <w:szCs w:val="18"/>
                <w:vertAlign w:val="subscript"/>
              </w:rPr>
              <w:t xml:space="preserve"> 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(×10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  <w:p w14:paraId="687AD0A7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(g mg</w:t>
            </w:r>
            <w:r w:rsidRPr="00841D4A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 xml:space="preserve"> min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918" w:type="dxa"/>
            <w:tcBorders>
              <w:bottom w:val="single" w:sz="8" w:space="0" w:color="auto"/>
            </w:tcBorders>
            <w:vAlign w:val="center"/>
          </w:tcPr>
          <w:p w14:paraId="4AA3814A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i/>
                <w:color w:val="000000" w:themeColor="text1"/>
                <w:sz w:val="18"/>
                <w:szCs w:val="18"/>
              </w:rPr>
              <w:t>q</w:t>
            </w:r>
            <w:r w:rsidRPr="00841D4A">
              <w:rPr>
                <w:rFonts w:cs="Times New Roman"/>
                <w:i/>
                <w:color w:val="000000" w:themeColor="text1"/>
                <w:sz w:val="18"/>
                <w:szCs w:val="18"/>
                <w:vertAlign w:val="subscript"/>
              </w:rPr>
              <w:t>e</w:t>
            </w:r>
          </w:p>
          <w:p w14:paraId="7DA3DFED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(mg g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36" w:type="dxa"/>
            <w:tcBorders>
              <w:bottom w:val="single" w:sz="8" w:space="0" w:color="auto"/>
            </w:tcBorders>
            <w:vAlign w:val="center"/>
          </w:tcPr>
          <w:p w14:paraId="12D28475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i/>
                <w:color w:val="000000" w:themeColor="text1"/>
                <w:sz w:val="18"/>
                <w:szCs w:val="18"/>
              </w:rPr>
              <w:t>R</w:t>
            </w:r>
            <w:r w:rsidRPr="00841D4A">
              <w:rPr>
                <w:rFonts w:cs="Times New Roman"/>
                <w:i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9A0FDE" w:rsidRPr="00841D4A" w14:paraId="7417DCC0" w14:textId="77777777" w:rsidTr="001210A8">
        <w:trPr>
          <w:trHeight w:val="696"/>
        </w:trPr>
        <w:tc>
          <w:tcPr>
            <w:tcW w:w="1586" w:type="dxa"/>
            <w:tcBorders>
              <w:top w:val="single" w:sz="8" w:space="0" w:color="auto"/>
            </w:tcBorders>
            <w:vAlign w:val="center"/>
          </w:tcPr>
          <w:p w14:paraId="2006C95C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BC</w:t>
            </w:r>
          </w:p>
        </w:tc>
        <w:tc>
          <w:tcPr>
            <w:tcW w:w="1667" w:type="dxa"/>
            <w:tcBorders>
              <w:top w:val="single" w:sz="8" w:space="0" w:color="auto"/>
            </w:tcBorders>
            <w:vAlign w:val="center"/>
          </w:tcPr>
          <w:p w14:paraId="3F678A4A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0.24</w:t>
            </w:r>
          </w:p>
        </w:tc>
        <w:tc>
          <w:tcPr>
            <w:tcW w:w="1224" w:type="dxa"/>
            <w:tcBorders>
              <w:top w:val="single" w:sz="8" w:space="0" w:color="auto"/>
            </w:tcBorders>
            <w:vAlign w:val="center"/>
          </w:tcPr>
          <w:p w14:paraId="023117BF" w14:textId="545111FB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0.9171</w:t>
            </w:r>
          </w:p>
        </w:tc>
        <w:tc>
          <w:tcPr>
            <w:tcW w:w="2033" w:type="dxa"/>
            <w:tcBorders>
              <w:top w:val="single" w:sz="8" w:space="0" w:color="auto"/>
            </w:tcBorders>
            <w:vAlign w:val="center"/>
          </w:tcPr>
          <w:p w14:paraId="3068AC37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0.029</w:t>
            </w:r>
          </w:p>
        </w:tc>
        <w:tc>
          <w:tcPr>
            <w:tcW w:w="1918" w:type="dxa"/>
            <w:tcBorders>
              <w:top w:val="single" w:sz="8" w:space="0" w:color="auto"/>
            </w:tcBorders>
            <w:vAlign w:val="center"/>
          </w:tcPr>
          <w:p w14:paraId="3AA38BCE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12.29</w:t>
            </w:r>
          </w:p>
        </w:tc>
        <w:tc>
          <w:tcPr>
            <w:tcW w:w="1236" w:type="dxa"/>
            <w:tcBorders>
              <w:top w:val="single" w:sz="8" w:space="0" w:color="auto"/>
            </w:tcBorders>
            <w:vAlign w:val="center"/>
          </w:tcPr>
          <w:p w14:paraId="2F3735CE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0.9652</w:t>
            </w:r>
          </w:p>
        </w:tc>
      </w:tr>
      <w:tr w:rsidR="009A0FDE" w:rsidRPr="00841D4A" w14:paraId="23D14F48" w14:textId="77777777" w:rsidTr="001210A8">
        <w:trPr>
          <w:trHeight w:val="629"/>
        </w:trPr>
        <w:tc>
          <w:tcPr>
            <w:tcW w:w="1586" w:type="dxa"/>
            <w:vAlign w:val="center"/>
          </w:tcPr>
          <w:p w14:paraId="527CA570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NFO</w:t>
            </w:r>
          </w:p>
        </w:tc>
        <w:tc>
          <w:tcPr>
            <w:tcW w:w="1667" w:type="dxa"/>
            <w:vAlign w:val="center"/>
          </w:tcPr>
          <w:p w14:paraId="12E3A4EA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0.32</w:t>
            </w:r>
          </w:p>
        </w:tc>
        <w:tc>
          <w:tcPr>
            <w:tcW w:w="1224" w:type="dxa"/>
            <w:vAlign w:val="center"/>
          </w:tcPr>
          <w:p w14:paraId="423A55B6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0.9806</w:t>
            </w:r>
          </w:p>
        </w:tc>
        <w:tc>
          <w:tcPr>
            <w:tcW w:w="2033" w:type="dxa"/>
            <w:vAlign w:val="center"/>
          </w:tcPr>
          <w:p w14:paraId="52F70381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0.044</w:t>
            </w:r>
          </w:p>
        </w:tc>
        <w:tc>
          <w:tcPr>
            <w:tcW w:w="1918" w:type="dxa"/>
            <w:vAlign w:val="center"/>
          </w:tcPr>
          <w:p w14:paraId="694E4447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10.31</w:t>
            </w:r>
          </w:p>
        </w:tc>
        <w:tc>
          <w:tcPr>
            <w:tcW w:w="1236" w:type="dxa"/>
            <w:vAlign w:val="center"/>
          </w:tcPr>
          <w:p w14:paraId="7A9E3E84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0.9778</w:t>
            </w:r>
          </w:p>
        </w:tc>
      </w:tr>
      <w:tr w:rsidR="009A0FDE" w:rsidRPr="00841D4A" w14:paraId="394E90D8" w14:textId="77777777" w:rsidTr="001210A8">
        <w:trPr>
          <w:trHeight w:val="569"/>
        </w:trPr>
        <w:tc>
          <w:tcPr>
            <w:tcW w:w="1586" w:type="dxa"/>
            <w:tcBorders>
              <w:bottom w:val="single" w:sz="18" w:space="0" w:color="auto"/>
            </w:tcBorders>
            <w:vAlign w:val="center"/>
          </w:tcPr>
          <w:p w14:paraId="2FDB446A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NFO/BC</w:t>
            </w:r>
          </w:p>
        </w:tc>
        <w:tc>
          <w:tcPr>
            <w:tcW w:w="1667" w:type="dxa"/>
            <w:tcBorders>
              <w:bottom w:val="single" w:sz="18" w:space="0" w:color="auto"/>
            </w:tcBorders>
            <w:vAlign w:val="center"/>
          </w:tcPr>
          <w:p w14:paraId="09DC6663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1224" w:type="dxa"/>
            <w:tcBorders>
              <w:bottom w:val="single" w:sz="18" w:space="0" w:color="auto"/>
            </w:tcBorders>
            <w:vAlign w:val="center"/>
          </w:tcPr>
          <w:p w14:paraId="67508934" w14:textId="452BA3CC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0.9596</w:t>
            </w:r>
          </w:p>
        </w:tc>
        <w:tc>
          <w:tcPr>
            <w:tcW w:w="2033" w:type="dxa"/>
            <w:tcBorders>
              <w:bottom w:val="single" w:sz="18" w:space="0" w:color="auto"/>
            </w:tcBorders>
            <w:vAlign w:val="center"/>
          </w:tcPr>
          <w:p w14:paraId="17AC744C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0.066</w:t>
            </w:r>
          </w:p>
        </w:tc>
        <w:tc>
          <w:tcPr>
            <w:tcW w:w="1918" w:type="dxa"/>
            <w:tcBorders>
              <w:bottom w:val="single" w:sz="18" w:space="0" w:color="auto"/>
            </w:tcBorders>
            <w:vAlign w:val="center"/>
          </w:tcPr>
          <w:p w14:paraId="4DF64A5F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18.85</w:t>
            </w:r>
          </w:p>
        </w:tc>
        <w:tc>
          <w:tcPr>
            <w:tcW w:w="1236" w:type="dxa"/>
            <w:tcBorders>
              <w:bottom w:val="single" w:sz="18" w:space="0" w:color="auto"/>
            </w:tcBorders>
            <w:vAlign w:val="center"/>
          </w:tcPr>
          <w:p w14:paraId="7C8FF247" w14:textId="77777777" w:rsidR="009A0FDE" w:rsidRPr="00841D4A" w:rsidRDefault="009A0FDE" w:rsidP="00150A1D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841D4A">
              <w:rPr>
                <w:rFonts w:cs="Times New Roman"/>
                <w:color w:val="000000" w:themeColor="text1"/>
                <w:sz w:val="18"/>
                <w:szCs w:val="18"/>
              </w:rPr>
              <w:t>0.9911</w:t>
            </w:r>
          </w:p>
        </w:tc>
      </w:tr>
      <w:bookmarkEnd w:id="5"/>
    </w:tbl>
    <w:p w14:paraId="6A6BDA54" w14:textId="0372CEA6" w:rsidR="00FA54FC" w:rsidRDefault="00FA54FC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666E57B8" w14:textId="32282E7F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4A8C9341" w14:textId="0DFA0BA5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4C9D630D" w14:textId="4CEDC6B5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58ECF78D" w14:textId="15E1C859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11CFB5EF" w14:textId="68833CC2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0DBEBB64" w14:textId="6927A7CB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315D06FD" w14:textId="58E1F57F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6F93DDF4" w14:textId="16B6CB29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7D9C9E8F" w14:textId="7C7BDCC4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36D13F1E" w14:textId="146F3BBE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0A539356" w14:textId="4347FD45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3BCC0E4B" w14:textId="1E4D1F00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0FAB0EFB" w14:textId="306A6DB4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7DFF66E8" w14:textId="4A1BCE4A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27C5B80A" w14:textId="6732123A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06F21690" w14:textId="10583D79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243B1669" w14:textId="09D7909E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2DD3A20A" w14:textId="2AFC2CA8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2749E666" w14:textId="5918A7D4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21EB4284" w14:textId="596374E7" w:rsidR="00D75611" w:rsidRDefault="00D75611" w:rsidP="00150A1D">
      <w:pPr>
        <w:spacing w:line="360" w:lineRule="auto"/>
        <w:jc w:val="center"/>
        <w:rPr>
          <w:rFonts w:cs="Times New Roman"/>
          <w:b/>
          <w:bCs/>
          <w:sz w:val="18"/>
          <w:szCs w:val="18"/>
        </w:rPr>
      </w:pPr>
    </w:p>
    <w:p w14:paraId="0592EC06" w14:textId="5A726BD1" w:rsidR="00FA54FC" w:rsidRPr="00841D4A" w:rsidRDefault="00FA54FC" w:rsidP="00150A1D">
      <w:pPr>
        <w:spacing w:line="360" w:lineRule="auto"/>
        <w:jc w:val="center"/>
        <w:rPr>
          <w:rFonts w:cs="Times New Roman"/>
          <w:bCs/>
          <w:sz w:val="18"/>
          <w:szCs w:val="18"/>
        </w:rPr>
      </w:pPr>
      <w:r w:rsidRPr="00841D4A">
        <w:rPr>
          <w:rFonts w:cs="Times New Roman"/>
          <w:b/>
          <w:bCs/>
          <w:sz w:val="18"/>
          <w:szCs w:val="18"/>
        </w:rPr>
        <w:t>Table S</w:t>
      </w:r>
      <w:r w:rsidR="00B305A6">
        <w:rPr>
          <w:rFonts w:cs="Times New Roman"/>
          <w:b/>
          <w:bCs/>
          <w:sz w:val="18"/>
          <w:szCs w:val="18"/>
        </w:rPr>
        <w:t>4</w:t>
      </w:r>
      <w:r w:rsidRPr="00841D4A">
        <w:rPr>
          <w:rFonts w:cs="Times New Roman"/>
          <w:bCs/>
          <w:sz w:val="18"/>
          <w:szCs w:val="18"/>
        </w:rPr>
        <w:t xml:space="preserve"> Thermodynamic parameters of TC adsorption on different adsorbents</w:t>
      </w:r>
    </w:p>
    <w:tbl>
      <w:tblPr>
        <w:tblStyle w:val="11"/>
        <w:tblW w:w="9693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929"/>
        <w:gridCol w:w="2286"/>
        <w:gridCol w:w="1349"/>
        <w:gridCol w:w="1349"/>
        <w:gridCol w:w="1431"/>
      </w:tblGrid>
      <w:tr w:rsidR="00FA54FC" w:rsidRPr="00841D4A" w14:paraId="611532BB" w14:textId="77777777" w:rsidTr="001210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9"/>
        </w:trPr>
        <w:tc>
          <w:tcPr>
            <w:tcW w:w="1349" w:type="dxa"/>
            <w:vMerge w:val="restart"/>
            <w:tcBorders>
              <w:top w:val="single" w:sz="2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0755474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Samples</w:t>
            </w:r>
          </w:p>
        </w:tc>
        <w:tc>
          <w:tcPr>
            <w:tcW w:w="1929" w:type="dxa"/>
            <w:vMerge w:val="restart"/>
            <w:tcBorders>
              <w:top w:val="single" w:sz="2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035E1C5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i/>
                <w:sz w:val="18"/>
                <w:szCs w:val="18"/>
              </w:rPr>
              <w:t>∆</w:t>
            </w:r>
            <w:r w:rsidRPr="00841D4A">
              <w:rPr>
                <w:i/>
                <w:iCs/>
                <w:sz w:val="18"/>
                <w:szCs w:val="18"/>
              </w:rPr>
              <w:t xml:space="preserve">H </w:t>
            </w:r>
            <w:r w:rsidRPr="00841D4A">
              <w:rPr>
                <w:sz w:val="18"/>
                <w:szCs w:val="18"/>
              </w:rPr>
              <w:t>(kJ mol</w:t>
            </w:r>
            <w:r w:rsidRPr="00841D4A">
              <w:rPr>
                <w:sz w:val="18"/>
                <w:szCs w:val="18"/>
                <w:vertAlign w:val="superscript"/>
              </w:rPr>
              <w:t>-1</w:t>
            </w:r>
            <w:r w:rsidRPr="00841D4A">
              <w:rPr>
                <w:sz w:val="18"/>
                <w:szCs w:val="18"/>
              </w:rPr>
              <w:t>)</w:t>
            </w:r>
          </w:p>
        </w:tc>
        <w:tc>
          <w:tcPr>
            <w:tcW w:w="2286" w:type="dxa"/>
            <w:vMerge w:val="restart"/>
            <w:tcBorders>
              <w:top w:val="single" w:sz="2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E2337AF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i/>
                <w:sz w:val="18"/>
                <w:szCs w:val="18"/>
              </w:rPr>
              <w:t>∆</w:t>
            </w:r>
            <w:r w:rsidRPr="00841D4A">
              <w:rPr>
                <w:i/>
                <w:iCs/>
                <w:sz w:val="18"/>
                <w:szCs w:val="18"/>
              </w:rPr>
              <w:t xml:space="preserve">S </w:t>
            </w:r>
            <w:r w:rsidRPr="00841D4A">
              <w:rPr>
                <w:sz w:val="18"/>
                <w:szCs w:val="18"/>
              </w:rPr>
              <w:t>(kJ mol</w:t>
            </w:r>
            <w:r w:rsidRPr="00841D4A">
              <w:rPr>
                <w:sz w:val="18"/>
                <w:szCs w:val="18"/>
                <w:vertAlign w:val="superscript"/>
              </w:rPr>
              <w:t>-1</w:t>
            </w:r>
            <w:r w:rsidRPr="00841D4A">
              <w:rPr>
                <w:sz w:val="18"/>
                <w:szCs w:val="18"/>
              </w:rPr>
              <w:t xml:space="preserve"> K</w:t>
            </w:r>
            <w:r w:rsidRPr="00841D4A">
              <w:rPr>
                <w:sz w:val="18"/>
                <w:szCs w:val="18"/>
                <w:vertAlign w:val="superscript"/>
              </w:rPr>
              <w:t>-1</w:t>
            </w:r>
            <w:r w:rsidRPr="00841D4A">
              <w:rPr>
                <w:sz w:val="18"/>
                <w:szCs w:val="18"/>
              </w:rPr>
              <w:t>)</w:t>
            </w:r>
          </w:p>
        </w:tc>
        <w:tc>
          <w:tcPr>
            <w:tcW w:w="4129" w:type="dxa"/>
            <w:gridSpan w:val="3"/>
            <w:tcBorders>
              <w:top w:val="single" w:sz="2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781BE460" w14:textId="77777777" w:rsidR="00FA54FC" w:rsidRPr="00841D4A" w:rsidRDefault="00FA54FC" w:rsidP="00150A1D">
            <w:pPr>
              <w:spacing w:line="360" w:lineRule="auto"/>
              <w:jc w:val="center"/>
              <w:rPr>
                <w:i/>
                <w:iCs/>
                <w:sz w:val="18"/>
                <w:szCs w:val="18"/>
              </w:rPr>
            </w:pPr>
            <w:r w:rsidRPr="00841D4A">
              <w:rPr>
                <w:i/>
                <w:sz w:val="18"/>
                <w:szCs w:val="18"/>
              </w:rPr>
              <w:t>∆</w:t>
            </w:r>
            <w:r w:rsidRPr="00841D4A">
              <w:rPr>
                <w:i/>
                <w:iCs/>
                <w:sz w:val="18"/>
                <w:szCs w:val="18"/>
              </w:rPr>
              <w:t xml:space="preserve">G </w:t>
            </w:r>
            <w:r w:rsidRPr="00841D4A">
              <w:rPr>
                <w:sz w:val="18"/>
                <w:szCs w:val="18"/>
              </w:rPr>
              <w:t>(kJ mol</w:t>
            </w:r>
            <w:r w:rsidRPr="00841D4A">
              <w:rPr>
                <w:sz w:val="18"/>
                <w:szCs w:val="18"/>
                <w:vertAlign w:val="superscript"/>
              </w:rPr>
              <w:t>-1</w:t>
            </w:r>
            <w:r w:rsidRPr="00841D4A">
              <w:rPr>
                <w:sz w:val="18"/>
                <w:szCs w:val="18"/>
              </w:rPr>
              <w:t>)</w:t>
            </w:r>
            <w:r w:rsidRPr="00841D4A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38">
              <w:rPr>
                <w:rFonts w:cstheme="minorBidi"/>
                <w:color w:val="000000" w:themeColor="text1"/>
                <w:sz w:val="18"/>
                <w:szCs w:val="18"/>
              </w:rPr>
              <w:pict w14:anchorId="5AABA2D7">
                <v:rect id="_x0000_i1032" style="width:0;height:1.5pt" o:hralign="center" o:hrstd="t" o:hr="t" fillcolor="#a0a0a0" stroked="f"/>
              </w:pict>
            </w:r>
          </w:p>
        </w:tc>
      </w:tr>
      <w:tr w:rsidR="00FA54FC" w:rsidRPr="00841D4A" w14:paraId="143470AA" w14:textId="77777777" w:rsidTr="001210A8">
        <w:trPr>
          <w:trHeight w:val="112"/>
        </w:trPr>
        <w:tc>
          <w:tcPr>
            <w:tcW w:w="1349" w:type="dxa"/>
            <w:vMerge/>
            <w:tcBorders>
              <w:bottom w:val="single" w:sz="12" w:space="0" w:color="auto"/>
            </w:tcBorders>
            <w:vAlign w:val="center"/>
          </w:tcPr>
          <w:p w14:paraId="05481384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  <w:vMerge/>
            <w:tcBorders>
              <w:bottom w:val="single" w:sz="12" w:space="0" w:color="auto"/>
            </w:tcBorders>
            <w:vAlign w:val="center"/>
          </w:tcPr>
          <w:p w14:paraId="392171CA" w14:textId="77777777" w:rsidR="00FA54FC" w:rsidRPr="00841D4A" w:rsidRDefault="00FA54FC" w:rsidP="00150A1D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286" w:type="dxa"/>
            <w:vMerge/>
            <w:tcBorders>
              <w:bottom w:val="single" w:sz="12" w:space="0" w:color="auto"/>
            </w:tcBorders>
            <w:vAlign w:val="center"/>
          </w:tcPr>
          <w:p w14:paraId="53172D1F" w14:textId="77777777" w:rsidR="00FA54FC" w:rsidRPr="00841D4A" w:rsidRDefault="00FA54FC" w:rsidP="00150A1D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14:paraId="3B2AD6D4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288.15 K</w:t>
            </w:r>
          </w:p>
        </w:tc>
        <w:tc>
          <w:tcPr>
            <w:tcW w:w="1349" w:type="dxa"/>
            <w:tcBorders>
              <w:bottom w:val="single" w:sz="12" w:space="0" w:color="auto"/>
            </w:tcBorders>
            <w:vAlign w:val="center"/>
          </w:tcPr>
          <w:p w14:paraId="75805150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298.15 K</w:t>
            </w:r>
          </w:p>
        </w:tc>
        <w:tc>
          <w:tcPr>
            <w:tcW w:w="1430" w:type="dxa"/>
            <w:tcBorders>
              <w:bottom w:val="single" w:sz="12" w:space="0" w:color="auto"/>
            </w:tcBorders>
            <w:vAlign w:val="center"/>
          </w:tcPr>
          <w:p w14:paraId="56BC6325" w14:textId="77777777" w:rsidR="00FA54FC" w:rsidRPr="00841D4A" w:rsidRDefault="00FA54FC" w:rsidP="00150A1D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308.15 K</w:t>
            </w:r>
          </w:p>
        </w:tc>
      </w:tr>
      <w:tr w:rsidR="00FA54FC" w:rsidRPr="00841D4A" w14:paraId="175DB279" w14:textId="77777777" w:rsidTr="001210A8">
        <w:trPr>
          <w:trHeight w:val="843"/>
        </w:trPr>
        <w:tc>
          <w:tcPr>
            <w:tcW w:w="1349" w:type="dxa"/>
            <w:tcBorders>
              <w:top w:val="single" w:sz="12" w:space="0" w:color="auto"/>
            </w:tcBorders>
            <w:vAlign w:val="center"/>
          </w:tcPr>
          <w:p w14:paraId="3AD2E4A7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BC</w:t>
            </w:r>
          </w:p>
        </w:tc>
        <w:tc>
          <w:tcPr>
            <w:tcW w:w="1929" w:type="dxa"/>
            <w:tcBorders>
              <w:top w:val="single" w:sz="12" w:space="0" w:color="auto"/>
            </w:tcBorders>
            <w:vAlign w:val="center"/>
          </w:tcPr>
          <w:p w14:paraId="479AABAA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8.7234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14:paraId="13B88029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0.0381</w:t>
            </w:r>
          </w:p>
        </w:tc>
        <w:tc>
          <w:tcPr>
            <w:tcW w:w="1349" w:type="dxa"/>
            <w:tcBorders>
              <w:top w:val="single" w:sz="12" w:space="0" w:color="auto"/>
            </w:tcBorders>
            <w:vAlign w:val="center"/>
          </w:tcPr>
          <w:p w14:paraId="281971D9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-2.161</w:t>
            </w:r>
          </w:p>
        </w:tc>
        <w:tc>
          <w:tcPr>
            <w:tcW w:w="1349" w:type="dxa"/>
            <w:tcBorders>
              <w:top w:val="single" w:sz="12" w:space="0" w:color="auto"/>
            </w:tcBorders>
            <w:vAlign w:val="center"/>
          </w:tcPr>
          <w:p w14:paraId="73315A36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-2.722</w:t>
            </w:r>
          </w:p>
        </w:tc>
        <w:tc>
          <w:tcPr>
            <w:tcW w:w="1430" w:type="dxa"/>
            <w:tcBorders>
              <w:top w:val="single" w:sz="12" w:space="0" w:color="auto"/>
            </w:tcBorders>
            <w:vAlign w:val="center"/>
          </w:tcPr>
          <w:p w14:paraId="475EB54A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-2.923</w:t>
            </w:r>
          </w:p>
        </w:tc>
      </w:tr>
      <w:tr w:rsidR="00FA54FC" w:rsidRPr="00841D4A" w14:paraId="133088D7" w14:textId="77777777" w:rsidTr="001210A8">
        <w:trPr>
          <w:trHeight w:val="768"/>
        </w:trPr>
        <w:tc>
          <w:tcPr>
            <w:tcW w:w="1349" w:type="dxa"/>
            <w:vAlign w:val="center"/>
          </w:tcPr>
          <w:p w14:paraId="00949697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NFO</w:t>
            </w:r>
          </w:p>
        </w:tc>
        <w:tc>
          <w:tcPr>
            <w:tcW w:w="1929" w:type="dxa"/>
            <w:vAlign w:val="center"/>
          </w:tcPr>
          <w:p w14:paraId="5F61CF08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-17.616</w:t>
            </w:r>
          </w:p>
        </w:tc>
        <w:tc>
          <w:tcPr>
            <w:tcW w:w="2286" w:type="dxa"/>
            <w:vAlign w:val="center"/>
          </w:tcPr>
          <w:p w14:paraId="46505E3E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-0.0527</w:t>
            </w:r>
          </w:p>
        </w:tc>
        <w:tc>
          <w:tcPr>
            <w:tcW w:w="1349" w:type="dxa"/>
            <w:vAlign w:val="center"/>
          </w:tcPr>
          <w:p w14:paraId="143C4AE4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-2.536</w:t>
            </w:r>
          </w:p>
        </w:tc>
        <w:tc>
          <w:tcPr>
            <w:tcW w:w="1349" w:type="dxa"/>
            <w:vAlign w:val="center"/>
          </w:tcPr>
          <w:p w14:paraId="6811C28D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-1.717</w:t>
            </w:r>
          </w:p>
        </w:tc>
        <w:tc>
          <w:tcPr>
            <w:tcW w:w="1430" w:type="dxa"/>
            <w:vAlign w:val="center"/>
          </w:tcPr>
          <w:p w14:paraId="0C617E22" w14:textId="77777777" w:rsidR="00FA54FC" w:rsidRPr="00841D4A" w:rsidRDefault="00FA54FC" w:rsidP="00150A1D">
            <w:pPr>
              <w:spacing w:line="36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-1.482</w:t>
            </w:r>
          </w:p>
        </w:tc>
      </w:tr>
      <w:tr w:rsidR="00FA54FC" w:rsidRPr="00841D4A" w14:paraId="57047D75" w14:textId="77777777" w:rsidTr="001210A8">
        <w:trPr>
          <w:trHeight w:val="768"/>
        </w:trPr>
        <w:tc>
          <w:tcPr>
            <w:tcW w:w="1349" w:type="dxa"/>
            <w:tcBorders>
              <w:bottom w:val="single" w:sz="24" w:space="0" w:color="auto"/>
            </w:tcBorders>
            <w:vAlign w:val="center"/>
          </w:tcPr>
          <w:p w14:paraId="47FE5335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NFO/BC</w:t>
            </w:r>
          </w:p>
        </w:tc>
        <w:tc>
          <w:tcPr>
            <w:tcW w:w="1929" w:type="dxa"/>
            <w:tcBorders>
              <w:bottom w:val="single" w:sz="24" w:space="0" w:color="auto"/>
            </w:tcBorders>
            <w:vAlign w:val="center"/>
          </w:tcPr>
          <w:p w14:paraId="02CAED74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31.384</w:t>
            </w:r>
          </w:p>
        </w:tc>
        <w:tc>
          <w:tcPr>
            <w:tcW w:w="2286" w:type="dxa"/>
            <w:tcBorders>
              <w:bottom w:val="single" w:sz="24" w:space="0" w:color="auto"/>
            </w:tcBorders>
            <w:vAlign w:val="center"/>
          </w:tcPr>
          <w:p w14:paraId="3E041C69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0.1264</w:t>
            </w:r>
          </w:p>
        </w:tc>
        <w:tc>
          <w:tcPr>
            <w:tcW w:w="1349" w:type="dxa"/>
            <w:tcBorders>
              <w:bottom w:val="single" w:sz="24" w:space="0" w:color="auto"/>
            </w:tcBorders>
            <w:vAlign w:val="center"/>
          </w:tcPr>
          <w:p w14:paraId="3EC2B480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-5.112</w:t>
            </w:r>
          </w:p>
        </w:tc>
        <w:tc>
          <w:tcPr>
            <w:tcW w:w="1349" w:type="dxa"/>
            <w:tcBorders>
              <w:bottom w:val="single" w:sz="24" w:space="0" w:color="auto"/>
            </w:tcBorders>
            <w:vAlign w:val="center"/>
          </w:tcPr>
          <w:p w14:paraId="4E936080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-6.104</w:t>
            </w:r>
          </w:p>
        </w:tc>
        <w:tc>
          <w:tcPr>
            <w:tcW w:w="1430" w:type="dxa"/>
            <w:tcBorders>
              <w:bottom w:val="single" w:sz="24" w:space="0" w:color="auto"/>
            </w:tcBorders>
            <w:vAlign w:val="center"/>
          </w:tcPr>
          <w:p w14:paraId="06E9EBB7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color w:val="000000" w:themeColor="text1"/>
                <w:sz w:val="18"/>
                <w:szCs w:val="18"/>
              </w:rPr>
              <w:t>-7.639</w:t>
            </w:r>
          </w:p>
        </w:tc>
      </w:tr>
    </w:tbl>
    <w:p w14:paraId="773AE710" w14:textId="77777777" w:rsidR="00E61CB9" w:rsidRPr="00841D4A" w:rsidRDefault="00E61CB9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2F3D6A97" w14:textId="75E4980D" w:rsidR="00B305A6" w:rsidRDefault="00B305A6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5DAA2335" w14:textId="63158517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4B9F9F38" w14:textId="45ABF558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70F00E2D" w14:textId="445CD30D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3819798F" w14:textId="445922A3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2A92B031" w14:textId="587E0DA2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76DDE4C7" w14:textId="399E99D5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14805DD1" w14:textId="1B9BE1CF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46329598" w14:textId="1DA1C86E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6292E020" w14:textId="37AD265C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08A55F22" w14:textId="4B3F484F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55C5D7F0" w14:textId="21F9F8D7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0DCC241A" w14:textId="6B91C4AC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5232E269" w14:textId="0524AD97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6B242C5B" w14:textId="65C6893B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0C8B851D" w14:textId="5F7E537E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0C55FE31" w14:textId="5A05431D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16EC9AE9" w14:textId="0DFF9B4A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21F513AB" w14:textId="520039EC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6DBAF26A" w14:textId="37F2CAFD" w:rsidR="00D75611" w:rsidRDefault="00D75611" w:rsidP="00150A1D">
      <w:pPr>
        <w:spacing w:line="360" w:lineRule="auto"/>
        <w:jc w:val="center"/>
        <w:rPr>
          <w:rFonts w:cs="Times New Roman"/>
          <w:b/>
          <w:sz w:val="18"/>
          <w:szCs w:val="18"/>
        </w:rPr>
      </w:pPr>
    </w:p>
    <w:p w14:paraId="42E194FF" w14:textId="5B47490B" w:rsidR="00FA54FC" w:rsidRPr="00841D4A" w:rsidRDefault="00FA54FC" w:rsidP="00150A1D">
      <w:pPr>
        <w:spacing w:line="360" w:lineRule="auto"/>
        <w:jc w:val="center"/>
        <w:rPr>
          <w:rFonts w:cs="Times New Roman"/>
          <w:sz w:val="18"/>
          <w:szCs w:val="18"/>
        </w:rPr>
      </w:pPr>
      <w:r w:rsidRPr="00841D4A">
        <w:rPr>
          <w:rFonts w:cs="Times New Roman"/>
          <w:b/>
          <w:sz w:val="18"/>
          <w:szCs w:val="18"/>
        </w:rPr>
        <w:t>Table S</w:t>
      </w:r>
      <w:r w:rsidR="00B305A6">
        <w:rPr>
          <w:rFonts w:cs="Times New Roman"/>
          <w:b/>
          <w:sz w:val="18"/>
          <w:szCs w:val="18"/>
        </w:rPr>
        <w:t>5</w:t>
      </w:r>
      <w:r w:rsidRPr="00841D4A">
        <w:rPr>
          <w:rFonts w:cs="Times New Roman"/>
          <w:b/>
          <w:sz w:val="18"/>
          <w:szCs w:val="18"/>
        </w:rPr>
        <w:t xml:space="preserve"> </w:t>
      </w:r>
      <w:r w:rsidRPr="00841D4A">
        <w:rPr>
          <w:rFonts w:cs="Times New Roman"/>
          <w:sz w:val="18"/>
          <w:szCs w:val="18"/>
        </w:rPr>
        <w:t xml:space="preserve">The pore parameters of NFO/BC </w:t>
      </w:r>
      <w:r w:rsidRPr="00841D4A">
        <w:rPr>
          <w:rFonts w:cs="Times New Roman"/>
          <w:color w:val="1F1F1F"/>
          <w:sz w:val="18"/>
          <w:szCs w:val="18"/>
          <w:shd w:val="clear" w:color="auto" w:fill="FFFFFF"/>
        </w:rPr>
        <w:t>before and after TC adsorption</w:t>
      </w:r>
    </w:p>
    <w:tbl>
      <w:tblPr>
        <w:tblStyle w:val="14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2416"/>
        <w:gridCol w:w="2983"/>
        <w:gridCol w:w="2218"/>
      </w:tblGrid>
      <w:tr w:rsidR="00FA54FC" w:rsidRPr="00841D4A" w14:paraId="6C5DB6FD" w14:textId="77777777" w:rsidTr="001210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1990" w:type="dxa"/>
            <w:tcBorders>
              <w:top w:val="single" w:sz="24" w:space="0" w:color="auto"/>
              <w:left w:val="none" w:sz="0" w:space="0" w:color="auto"/>
              <w:bottom w:val="single" w:sz="12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31DC4F7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Samples</w:t>
            </w:r>
          </w:p>
        </w:tc>
        <w:tc>
          <w:tcPr>
            <w:tcW w:w="2416" w:type="dxa"/>
            <w:tcBorders>
              <w:top w:val="single" w:sz="24" w:space="0" w:color="auto"/>
              <w:left w:val="none" w:sz="0" w:space="0" w:color="auto"/>
              <w:bottom w:val="single" w:sz="12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081A18C4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BET surface area (m</w:t>
            </w:r>
            <w:r w:rsidRPr="00841D4A">
              <w:rPr>
                <w:sz w:val="18"/>
                <w:szCs w:val="18"/>
                <w:vertAlign w:val="superscript"/>
              </w:rPr>
              <w:t>2</w:t>
            </w:r>
            <w:r w:rsidRPr="00841D4A">
              <w:rPr>
                <w:sz w:val="18"/>
                <w:szCs w:val="18"/>
              </w:rPr>
              <w:t xml:space="preserve"> g</w:t>
            </w:r>
            <w:r w:rsidRPr="00841D4A">
              <w:rPr>
                <w:sz w:val="18"/>
                <w:szCs w:val="18"/>
                <w:vertAlign w:val="superscript"/>
              </w:rPr>
              <w:t>-1</w:t>
            </w:r>
            <w:r w:rsidRPr="00841D4A">
              <w:rPr>
                <w:sz w:val="18"/>
                <w:szCs w:val="18"/>
              </w:rPr>
              <w:t>)</w:t>
            </w:r>
          </w:p>
        </w:tc>
        <w:tc>
          <w:tcPr>
            <w:tcW w:w="2983" w:type="dxa"/>
            <w:tcBorders>
              <w:top w:val="single" w:sz="24" w:space="0" w:color="auto"/>
              <w:left w:val="none" w:sz="0" w:space="0" w:color="auto"/>
              <w:bottom w:val="single" w:sz="12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6C34D34B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Average pore size (nm)</w:t>
            </w:r>
          </w:p>
        </w:tc>
        <w:tc>
          <w:tcPr>
            <w:tcW w:w="2218" w:type="dxa"/>
            <w:tcBorders>
              <w:top w:val="single" w:sz="24" w:space="0" w:color="auto"/>
              <w:left w:val="none" w:sz="0" w:space="0" w:color="auto"/>
              <w:bottom w:val="single" w:sz="12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vAlign w:val="center"/>
          </w:tcPr>
          <w:p w14:paraId="419AD803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Pore volume (cm</w:t>
            </w:r>
            <w:r w:rsidRPr="00841D4A">
              <w:rPr>
                <w:sz w:val="18"/>
                <w:szCs w:val="18"/>
                <w:vertAlign w:val="superscript"/>
              </w:rPr>
              <w:t>3</w:t>
            </w:r>
            <w:r w:rsidRPr="00841D4A">
              <w:rPr>
                <w:sz w:val="18"/>
                <w:szCs w:val="18"/>
              </w:rPr>
              <w:t xml:space="preserve"> g</w:t>
            </w:r>
            <w:r w:rsidRPr="00841D4A">
              <w:rPr>
                <w:sz w:val="18"/>
                <w:szCs w:val="18"/>
                <w:vertAlign w:val="superscript"/>
              </w:rPr>
              <w:t>-1</w:t>
            </w:r>
            <w:r w:rsidRPr="00841D4A">
              <w:rPr>
                <w:sz w:val="18"/>
                <w:szCs w:val="18"/>
              </w:rPr>
              <w:t>)</w:t>
            </w:r>
          </w:p>
        </w:tc>
      </w:tr>
      <w:tr w:rsidR="00FA54FC" w:rsidRPr="00841D4A" w14:paraId="3A4170BE" w14:textId="77777777" w:rsidTr="001210A8">
        <w:trPr>
          <w:trHeight w:val="905"/>
        </w:trPr>
        <w:tc>
          <w:tcPr>
            <w:tcW w:w="1990" w:type="dxa"/>
            <w:tcBorders>
              <w:top w:val="single" w:sz="12" w:space="0" w:color="auto"/>
            </w:tcBorders>
            <w:vAlign w:val="center"/>
          </w:tcPr>
          <w:p w14:paraId="62420830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Before adsorption</w:t>
            </w:r>
          </w:p>
        </w:tc>
        <w:tc>
          <w:tcPr>
            <w:tcW w:w="2416" w:type="dxa"/>
            <w:tcBorders>
              <w:top w:val="single" w:sz="12" w:space="0" w:color="auto"/>
            </w:tcBorders>
            <w:vAlign w:val="center"/>
          </w:tcPr>
          <w:p w14:paraId="1A40F215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356.5</w:t>
            </w:r>
          </w:p>
        </w:tc>
        <w:tc>
          <w:tcPr>
            <w:tcW w:w="2983" w:type="dxa"/>
            <w:tcBorders>
              <w:top w:val="single" w:sz="12" w:space="0" w:color="auto"/>
            </w:tcBorders>
            <w:vAlign w:val="center"/>
          </w:tcPr>
          <w:p w14:paraId="4893BE89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3.80</w:t>
            </w:r>
          </w:p>
        </w:tc>
        <w:tc>
          <w:tcPr>
            <w:tcW w:w="2218" w:type="dxa"/>
            <w:tcBorders>
              <w:top w:val="single" w:sz="12" w:space="0" w:color="auto"/>
            </w:tcBorders>
            <w:vAlign w:val="center"/>
          </w:tcPr>
          <w:p w14:paraId="67015C5E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0.34</w:t>
            </w:r>
          </w:p>
        </w:tc>
      </w:tr>
      <w:tr w:rsidR="00FA54FC" w:rsidRPr="00841D4A" w14:paraId="41952318" w14:textId="77777777" w:rsidTr="001210A8">
        <w:trPr>
          <w:trHeight w:val="1046"/>
        </w:trPr>
        <w:tc>
          <w:tcPr>
            <w:tcW w:w="1990" w:type="dxa"/>
            <w:tcBorders>
              <w:bottom w:val="single" w:sz="24" w:space="0" w:color="auto"/>
            </w:tcBorders>
            <w:vAlign w:val="center"/>
          </w:tcPr>
          <w:p w14:paraId="7B8F06C1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After adsorption</w:t>
            </w:r>
          </w:p>
        </w:tc>
        <w:tc>
          <w:tcPr>
            <w:tcW w:w="2416" w:type="dxa"/>
            <w:tcBorders>
              <w:bottom w:val="single" w:sz="24" w:space="0" w:color="auto"/>
            </w:tcBorders>
            <w:vAlign w:val="center"/>
          </w:tcPr>
          <w:p w14:paraId="3903233C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174.6</w:t>
            </w:r>
          </w:p>
        </w:tc>
        <w:tc>
          <w:tcPr>
            <w:tcW w:w="2983" w:type="dxa"/>
            <w:tcBorders>
              <w:bottom w:val="single" w:sz="24" w:space="0" w:color="auto"/>
            </w:tcBorders>
            <w:vAlign w:val="center"/>
          </w:tcPr>
          <w:p w14:paraId="486B77DC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4.39</w:t>
            </w:r>
          </w:p>
        </w:tc>
        <w:tc>
          <w:tcPr>
            <w:tcW w:w="2218" w:type="dxa"/>
            <w:tcBorders>
              <w:bottom w:val="single" w:sz="24" w:space="0" w:color="auto"/>
            </w:tcBorders>
            <w:vAlign w:val="center"/>
          </w:tcPr>
          <w:p w14:paraId="5DE1FC33" w14:textId="77777777" w:rsidR="00FA54FC" w:rsidRPr="00841D4A" w:rsidRDefault="00FA54FC" w:rsidP="00150A1D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41D4A">
              <w:rPr>
                <w:sz w:val="18"/>
                <w:szCs w:val="18"/>
              </w:rPr>
              <w:t>0.19</w:t>
            </w:r>
          </w:p>
        </w:tc>
      </w:tr>
    </w:tbl>
    <w:p w14:paraId="2999EEF7" w14:textId="77777777" w:rsidR="00E61CB9" w:rsidRPr="00841D4A" w:rsidRDefault="00E61CB9" w:rsidP="00150A1D">
      <w:pPr>
        <w:spacing w:line="360" w:lineRule="auto"/>
        <w:jc w:val="center"/>
        <w:rPr>
          <w:rFonts w:cs="Times New Roman"/>
          <w:sz w:val="18"/>
          <w:szCs w:val="18"/>
        </w:rPr>
      </w:pPr>
    </w:p>
    <w:p w14:paraId="08A384F5" w14:textId="108D8CC8" w:rsidR="00D847A8" w:rsidRDefault="001C287D" w:rsidP="00150A1D">
      <w:pPr>
        <w:spacing w:line="360" w:lineRule="auto"/>
        <w:jc w:val="left"/>
        <w:rPr>
          <w:rFonts w:cs="Times New Roman"/>
          <w:b/>
          <w:szCs w:val="24"/>
        </w:rPr>
      </w:pPr>
      <w:r w:rsidRPr="00841D4A">
        <w:rPr>
          <w:rFonts w:cs="Times New Roman"/>
          <w:b/>
          <w:szCs w:val="24"/>
        </w:rPr>
        <w:t>Reference</w:t>
      </w:r>
      <w:r w:rsidR="00EA4079">
        <w:rPr>
          <w:rFonts w:cs="Times New Roman"/>
          <w:b/>
          <w:szCs w:val="24"/>
        </w:rPr>
        <w:t>s</w:t>
      </w:r>
      <w:r w:rsidRPr="00841D4A">
        <w:rPr>
          <w:rFonts w:cs="Times New Roman"/>
          <w:b/>
          <w:szCs w:val="24"/>
        </w:rPr>
        <w:t>:</w:t>
      </w:r>
      <w:bookmarkStart w:id="6" w:name="_GoBack"/>
      <w:bookmarkEnd w:id="6"/>
    </w:p>
    <w:p w14:paraId="7149DE88" w14:textId="1BFBF455" w:rsidR="00EA4079" w:rsidRPr="00EA4079" w:rsidRDefault="005F2B8F" w:rsidP="00EA4079">
      <w:pPr>
        <w:pStyle w:val="EndNoteBibliography"/>
        <w:framePr w:wrap="around"/>
        <w:rPr>
          <w:sz w:val="18"/>
          <w:szCs w:val="18"/>
        </w:rPr>
      </w:pPr>
      <w:r w:rsidRPr="00EA4079">
        <w:rPr>
          <w:sz w:val="18"/>
          <w:szCs w:val="18"/>
        </w:rPr>
        <w:fldChar w:fldCharType="begin"/>
      </w:r>
      <w:r w:rsidRPr="00EA4079">
        <w:rPr>
          <w:sz w:val="18"/>
          <w:szCs w:val="18"/>
        </w:rPr>
        <w:instrText xml:space="preserve"> ADDIN EN.REFLIST </w:instrText>
      </w:r>
      <w:r w:rsidRPr="00EA4079">
        <w:rPr>
          <w:sz w:val="18"/>
          <w:szCs w:val="18"/>
        </w:rPr>
        <w:fldChar w:fldCharType="separate"/>
      </w:r>
      <w:r w:rsidR="00EA4079" w:rsidRPr="00EA4079">
        <w:rPr>
          <w:sz w:val="18"/>
          <w:szCs w:val="18"/>
        </w:rPr>
        <w:t xml:space="preserve">Dai JW, Meng XF, Zhang YH, Huang YJ (2020) Effects of modification and magnetization of rice straw derived biochar on adsorption of tetracycline from water, Bioresour Technol 311:123455. </w:t>
      </w:r>
      <w:hyperlink r:id="rId13" w:history="1">
        <w:r w:rsidR="00EA4079" w:rsidRPr="00EA4079">
          <w:rPr>
            <w:rStyle w:val="ab"/>
            <w:sz w:val="18"/>
            <w:szCs w:val="18"/>
          </w:rPr>
          <w:t>https://doi.org/10.1016/10.1016/j.biortech.2020.123455</w:t>
        </w:r>
      </w:hyperlink>
    </w:p>
    <w:p w14:paraId="7F95E15A" w14:textId="11FC9C99" w:rsidR="00EA4079" w:rsidRPr="00EA4079" w:rsidRDefault="00EA4079" w:rsidP="00EA4079">
      <w:pPr>
        <w:pStyle w:val="EndNoteBibliography"/>
        <w:framePr w:wrap="around"/>
        <w:rPr>
          <w:sz w:val="18"/>
          <w:szCs w:val="18"/>
        </w:rPr>
      </w:pPr>
      <w:r w:rsidRPr="00EA4079">
        <w:rPr>
          <w:sz w:val="18"/>
          <w:szCs w:val="18"/>
        </w:rPr>
        <w:t>Deng Y, Wang M, Yang YP, Li X, Chen WQ, Ao TQ (2022) Enhanced adsorption performance of sulfamethoxazole and tetracycline in aqueous solutions by MgFe</w:t>
      </w:r>
      <w:r w:rsidRPr="00EA4079">
        <w:rPr>
          <w:sz w:val="18"/>
          <w:szCs w:val="18"/>
          <w:vertAlign w:val="subscript"/>
        </w:rPr>
        <w:t>2</w:t>
      </w:r>
      <w:r w:rsidRPr="00EA4079">
        <w:rPr>
          <w:sz w:val="18"/>
          <w:szCs w:val="18"/>
        </w:rPr>
        <w:t>O</w:t>
      </w:r>
      <w:r w:rsidRPr="00EA4079">
        <w:rPr>
          <w:sz w:val="18"/>
          <w:szCs w:val="18"/>
          <w:vertAlign w:val="subscript"/>
        </w:rPr>
        <w:t>4</w:t>
      </w:r>
      <w:r w:rsidRPr="00EA4079">
        <w:rPr>
          <w:sz w:val="18"/>
          <w:szCs w:val="18"/>
        </w:rPr>
        <w:t xml:space="preserve">-magnetic biochar, Water Sci Technol 86:568-583. </w:t>
      </w:r>
      <w:hyperlink r:id="rId14" w:history="1">
        <w:r w:rsidRPr="00EA4079">
          <w:rPr>
            <w:rStyle w:val="ab"/>
            <w:sz w:val="18"/>
            <w:szCs w:val="18"/>
          </w:rPr>
          <w:t>https://doi.org/10.1016/10.2166/wst.2022.227</w:t>
        </w:r>
      </w:hyperlink>
    </w:p>
    <w:p w14:paraId="27665EEB" w14:textId="02E0D4DE" w:rsidR="00EA4079" w:rsidRPr="00EA4079" w:rsidRDefault="00EA4079" w:rsidP="00EA4079">
      <w:pPr>
        <w:pStyle w:val="EndNoteBibliography"/>
        <w:framePr w:wrap="around"/>
        <w:rPr>
          <w:sz w:val="18"/>
          <w:szCs w:val="18"/>
        </w:rPr>
      </w:pPr>
      <w:r w:rsidRPr="00EA4079">
        <w:rPr>
          <w:sz w:val="18"/>
          <w:szCs w:val="18"/>
        </w:rPr>
        <w:t>Ma Y, Li M, Li P, Yang L, Wu L, Gao F, Qi X, Zhang Z (2021) Hydrothermal synthesis of magnetic sludge biochar for tetracycline and ciprofloxacin adsorptive removal, Bioresour Technol 319</w:t>
      </w:r>
      <w:hyperlink r:id="rId15" w:history="1">
        <w:r w:rsidRPr="00EA4079">
          <w:rPr>
            <w:rStyle w:val="ab"/>
            <w:sz w:val="18"/>
            <w:szCs w:val="18"/>
          </w:rPr>
          <w:t>https://doi.org/10.1016/10.1016/j.biortech.2020.124199</w:t>
        </w:r>
      </w:hyperlink>
    </w:p>
    <w:p w14:paraId="4719E035" w14:textId="49C3272E" w:rsidR="00EA4079" w:rsidRPr="00EA4079" w:rsidRDefault="00EA4079" w:rsidP="00EA4079">
      <w:pPr>
        <w:pStyle w:val="EndNoteBibliography"/>
        <w:framePr w:wrap="around"/>
        <w:rPr>
          <w:sz w:val="18"/>
          <w:szCs w:val="18"/>
        </w:rPr>
      </w:pPr>
      <w:r w:rsidRPr="00EA4079">
        <w:rPr>
          <w:sz w:val="18"/>
          <w:szCs w:val="18"/>
        </w:rPr>
        <w:t xml:space="preserve">Mei YL, Xu J, Zhang Y, Li B, Fan SS, Xu HC (2021) Effect of Fe-N modification on the properties of biochars and their adsorption behavior on tetracycline removal from aqueous solution, Bioresour Technol 325:124732. </w:t>
      </w:r>
      <w:hyperlink r:id="rId16" w:history="1">
        <w:r w:rsidRPr="00EA4079">
          <w:rPr>
            <w:rStyle w:val="ab"/>
            <w:sz w:val="18"/>
            <w:szCs w:val="18"/>
          </w:rPr>
          <w:t>https://doi.org/10.1016/10.1016/j.biortech.2021.124732</w:t>
        </w:r>
      </w:hyperlink>
    </w:p>
    <w:p w14:paraId="6B31515D" w14:textId="1431D2BB" w:rsidR="00EA4079" w:rsidRPr="00EA4079" w:rsidRDefault="00EA4079" w:rsidP="00EA4079">
      <w:pPr>
        <w:pStyle w:val="EndNoteBibliography"/>
        <w:framePr w:wrap="around"/>
        <w:rPr>
          <w:sz w:val="18"/>
          <w:szCs w:val="18"/>
        </w:rPr>
      </w:pPr>
      <w:r w:rsidRPr="00EA4079">
        <w:rPr>
          <w:sz w:val="18"/>
          <w:szCs w:val="18"/>
        </w:rPr>
        <w:t xml:space="preserve">Ryenchindorj U, Zaib Q, Putra AS, Park H-S (2022) Production and characterization of cost-effective magnetic pine bark biochar and its application to remove tetracycline from water, Environ Sci Pollut Res 29:62382-62392. </w:t>
      </w:r>
      <w:hyperlink r:id="rId17" w:history="1">
        <w:r w:rsidRPr="00EA4079">
          <w:rPr>
            <w:rStyle w:val="ab"/>
            <w:sz w:val="18"/>
            <w:szCs w:val="18"/>
          </w:rPr>
          <w:t>https://doi.org/10.1016/10.1007/s11356-022-19866-9</w:t>
        </w:r>
      </w:hyperlink>
    </w:p>
    <w:p w14:paraId="323502D2" w14:textId="057984A8" w:rsidR="00EA4079" w:rsidRPr="00EA4079" w:rsidRDefault="00EA4079" w:rsidP="00EA4079">
      <w:pPr>
        <w:pStyle w:val="EndNoteBibliography"/>
        <w:framePr w:wrap="around"/>
        <w:rPr>
          <w:sz w:val="18"/>
          <w:szCs w:val="18"/>
        </w:rPr>
      </w:pPr>
      <w:r w:rsidRPr="00EA4079">
        <w:rPr>
          <w:sz w:val="18"/>
          <w:szCs w:val="18"/>
        </w:rPr>
        <w:t xml:space="preserve">Tang L, Yu JF, Pang Y, Zeng GM, Deng YC, Wang JJ, Ren XY, Ye SJ, Peng B, Feng HP (2018) Sustainable efficient adsorbent: Alkali-acid modified magnetic biochar derived from sewage sludge for aqueous organic contaminant removal, Chem Eng J 336:160-169. </w:t>
      </w:r>
      <w:hyperlink r:id="rId18" w:history="1">
        <w:r w:rsidRPr="00EA4079">
          <w:rPr>
            <w:rStyle w:val="ab"/>
            <w:sz w:val="18"/>
            <w:szCs w:val="18"/>
          </w:rPr>
          <w:t>https://doi.org/10.1016/10.1016/j.cej.2017.11.048</w:t>
        </w:r>
      </w:hyperlink>
    </w:p>
    <w:p w14:paraId="1850D81B" w14:textId="218B1D18" w:rsidR="00EA4079" w:rsidRPr="00EA4079" w:rsidRDefault="00EA4079" w:rsidP="00EA4079">
      <w:pPr>
        <w:pStyle w:val="EndNoteBibliography"/>
        <w:framePr w:wrap="around"/>
        <w:rPr>
          <w:sz w:val="18"/>
          <w:szCs w:val="18"/>
        </w:rPr>
      </w:pPr>
      <w:r w:rsidRPr="00EA4079">
        <w:rPr>
          <w:sz w:val="18"/>
          <w:szCs w:val="18"/>
        </w:rPr>
        <w:t>Wang JP, Zhang M, Zhou RJ, Li JY, Zhao W, Zhou JH (2020) Adsorption characteristics and mechanism of norfloxacin in water by γ-Fe</w:t>
      </w:r>
      <w:r w:rsidRPr="00EA4079">
        <w:rPr>
          <w:sz w:val="18"/>
          <w:szCs w:val="18"/>
          <w:vertAlign w:val="subscript"/>
        </w:rPr>
        <w:t>2</w:t>
      </w:r>
      <w:r w:rsidRPr="00EA4079">
        <w:rPr>
          <w:sz w:val="18"/>
          <w:szCs w:val="18"/>
        </w:rPr>
        <w:t>O</w:t>
      </w:r>
      <w:r w:rsidRPr="00EA4079">
        <w:rPr>
          <w:sz w:val="18"/>
          <w:szCs w:val="18"/>
          <w:vertAlign w:val="subscript"/>
        </w:rPr>
        <w:t>3</w:t>
      </w:r>
      <w:r w:rsidRPr="00EA4079">
        <w:rPr>
          <w:sz w:val="18"/>
          <w:szCs w:val="18"/>
        </w:rPr>
        <w:t xml:space="preserve">@BC, Water Sci Technol 82:242-254. </w:t>
      </w:r>
      <w:hyperlink r:id="rId19" w:history="1">
        <w:r w:rsidRPr="00EA4079">
          <w:rPr>
            <w:rStyle w:val="ab"/>
            <w:sz w:val="18"/>
            <w:szCs w:val="18"/>
          </w:rPr>
          <w:t>https://doi.org/10.1016/10.2166/wst.2020.078</w:t>
        </w:r>
      </w:hyperlink>
    </w:p>
    <w:p w14:paraId="70FA7BF9" w14:textId="30E49115" w:rsidR="00EA4079" w:rsidRPr="00EA4079" w:rsidRDefault="00EA4079" w:rsidP="00EA4079">
      <w:pPr>
        <w:pStyle w:val="EndNoteBibliography"/>
        <w:framePr w:wrap="around"/>
        <w:rPr>
          <w:sz w:val="18"/>
          <w:szCs w:val="18"/>
        </w:rPr>
      </w:pPr>
      <w:r w:rsidRPr="00EA4079">
        <w:rPr>
          <w:sz w:val="18"/>
          <w:szCs w:val="18"/>
        </w:rPr>
        <w:t xml:space="preserve">Yang Hc, Yu H, Wang Jh, Ning T, Chen P, Yu J, Di Sy, Zhu Sk (2021) Magnetic porous biochar as a renewable and highly effective adsorbent for the removal of tetracycline hydrochloride in water, Environ Sci Pollut Res 28:61513-61525. </w:t>
      </w:r>
      <w:hyperlink r:id="rId20" w:history="1">
        <w:r w:rsidRPr="00EA4079">
          <w:rPr>
            <w:rStyle w:val="ab"/>
            <w:sz w:val="18"/>
            <w:szCs w:val="18"/>
          </w:rPr>
          <w:t>https://doi.org/10.1016/10.1007/s11356-021-15124-6</w:t>
        </w:r>
      </w:hyperlink>
    </w:p>
    <w:p w14:paraId="3330C097" w14:textId="75D5B96E" w:rsidR="00EA4079" w:rsidRPr="00EA4079" w:rsidRDefault="00EA4079" w:rsidP="00EA4079">
      <w:pPr>
        <w:pStyle w:val="EndNoteBibliography"/>
        <w:framePr w:wrap="around"/>
        <w:rPr>
          <w:sz w:val="18"/>
          <w:szCs w:val="18"/>
        </w:rPr>
      </w:pPr>
      <w:r w:rsidRPr="00EA4079">
        <w:rPr>
          <w:sz w:val="18"/>
          <w:szCs w:val="18"/>
        </w:rPr>
        <w:t xml:space="preserve">Zhang X, Li YR, Wu MR, Pang Y, Hao ZB, Hu M, Qiu RL, Chen ZH (2021) Enhanced adsorption of tetracycline by an iron and manganese oxides loaded biochar: Kinetics, mechanism and column adsorption, Bioresour Technol 320:124264. </w:t>
      </w:r>
      <w:hyperlink r:id="rId21" w:history="1">
        <w:r w:rsidRPr="00EA4079">
          <w:rPr>
            <w:rStyle w:val="ab"/>
            <w:sz w:val="18"/>
            <w:szCs w:val="18"/>
          </w:rPr>
          <w:t>https://doi.org/10.1016/10.1016/j.actatropica.2020.124264</w:t>
        </w:r>
      </w:hyperlink>
    </w:p>
    <w:p w14:paraId="4A7B501A" w14:textId="19499618" w:rsidR="00EA4079" w:rsidRPr="00EA4079" w:rsidRDefault="00EA4079" w:rsidP="00EA4079">
      <w:pPr>
        <w:pStyle w:val="EndNoteBibliography"/>
        <w:framePr w:wrap="around"/>
        <w:rPr>
          <w:sz w:val="18"/>
          <w:szCs w:val="18"/>
        </w:rPr>
      </w:pPr>
      <w:r w:rsidRPr="00EA4079">
        <w:rPr>
          <w:sz w:val="18"/>
          <w:szCs w:val="18"/>
        </w:rPr>
        <w:t xml:space="preserve">Zhang XZ, Zhen DW, Liu FM, Chen R, Peng QR, Wang ZY (2023) An achieved strategy for magnetic biochar for removal of tetracyclines and fluoroquinolones: Adsorption and mechanism studies, Bioresour Technol 369:128440. </w:t>
      </w:r>
      <w:hyperlink r:id="rId22" w:history="1">
        <w:r w:rsidRPr="00EA4079">
          <w:rPr>
            <w:rStyle w:val="ab"/>
            <w:sz w:val="18"/>
            <w:szCs w:val="18"/>
          </w:rPr>
          <w:t>https://doi.org/10.1016/10.1016/j.biortech.2022.128440</w:t>
        </w:r>
      </w:hyperlink>
    </w:p>
    <w:p w14:paraId="306B523C" w14:textId="2B0DC640" w:rsidR="00150A1D" w:rsidRPr="00841D4A" w:rsidRDefault="005F2B8F" w:rsidP="00EA4079">
      <w:pPr>
        <w:jc w:val="left"/>
        <w:rPr>
          <w:rFonts w:cs="Times New Roman"/>
          <w:sz w:val="18"/>
          <w:szCs w:val="18"/>
        </w:rPr>
      </w:pPr>
      <w:r w:rsidRPr="00EA4079">
        <w:rPr>
          <w:rFonts w:cs="Times New Roman"/>
          <w:sz w:val="18"/>
          <w:szCs w:val="18"/>
        </w:rPr>
        <w:fldChar w:fldCharType="end"/>
      </w:r>
    </w:p>
    <w:sectPr w:rsidR="00150A1D" w:rsidRPr="00841D4A" w:rsidSect="00295DD7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8EE4C" w14:textId="77777777" w:rsidR="00156938" w:rsidRDefault="00156938" w:rsidP="0027641A">
      <w:r>
        <w:separator/>
      </w:r>
    </w:p>
  </w:endnote>
  <w:endnote w:type="continuationSeparator" w:id="0">
    <w:p w14:paraId="6CA8FB72" w14:textId="77777777" w:rsidR="00156938" w:rsidRDefault="00156938" w:rsidP="00276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neGulliver-ItalicA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49990" w14:textId="77777777" w:rsidR="00156938" w:rsidRDefault="00156938" w:rsidP="0027641A">
      <w:r>
        <w:separator/>
      </w:r>
    </w:p>
  </w:footnote>
  <w:footnote w:type="continuationSeparator" w:id="0">
    <w:p w14:paraId="0871E414" w14:textId="77777777" w:rsidR="00156938" w:rsidRDefault="00156938" w:rsidP="0027641A">
      <w:r>
        <w:continuationSeparator/>
      </w:r>
    </w:p>
  </w:footnote>
  <w:footnote w:id="1">
    <w:p w14:paraId="44B4DCAF" w14:textId="77777777" w:rsidR="00DC6B20" w:rsidRPr="00841D4A" w:rsidRDefault="00DC6B20" w:rsidP="00DC6B20">
      <w:pPr>
        <w:pStyle w:val="ac"/>
      </w:pPr>
      <w:r w:rsidRPr="00841D4A">
        <w:rPr>
          <w:rStyle w:val="ae"/>
        </w:rPr>
        <w:sym w:font="Symbol" w:char="F02A"/>
      </w:r>
      <w:r w:rsidRPr="00841D4A">
        <w:rPr>
          <w:rFonts w:hint="eastAsia"/>
        </w:rPr>
        <w:t xml:space="preserve"> </w:t>
      </w:r>
      <w:r w:rsidRPr="00841D4A">
        <w:rPr>
          <w:rFonts w:ascii="Times New Roman" w:hAnsi="Times New Roman" w:cs="Times New Roman"/>
        </w:rPr>
        <w:t xml:space="preserve">Corresponding authors: </w:t>
      </w:r>
      <w:hyperlink r:id="rId1" w:history="1">
        <w:r w:rsidRPr="00841D4A">
          <w:rPr>
            <w:rStyle w:val="ab"/>
            <w:rFonts w:ascii="Times New Roman" w:hAnsi="Times New Roman" w:cs="Times New Roman"/>
          </w:rPr>
          <w:t>lianghg@cumt.edu.cn</w:t>
        </w:r>
      </w:hyperlink>
      <w:r w:rsidRPr="00841D4A">
        <w:rPr>
          <w:rFonts w:ascii="Times New Roman" w:hAnsi="Times New Roman" w:cs="Times New Roman"/>
        </w:rPr>
        <w:t xml:space="preserve"> (Huagen Liang); </w:t>
      </w:r>
      <w:r w:rsidRPr="00841D4A">
        <w:rPr>
          <w:rFonts w:ascii="Times New Roman" w:hAnsi="Times New Roman" w:cs="Times New Roman"/>
          <w:color w:val="333333"/>
          <w:shd w:val="clear" w:color="auto" w:fill="FFFFFF"/>
        </w:rPr>
        <w:t>chenfu@hhu.edu.cn</w:t>
      </w:r>
      <w:r w:rsidRPr="00841D4A">
        <w:rPr>
          <w:rStyle w:val="ab"/>
          <w:rFonts w:ascii="Times New Roman" w:hAnsi="Times New Roman" w:cs="Times New Roman"/>
          <w:lang w:val="nb-NO"/>
        </w:rPr>
        <w:t xml:space="preserve"> (Fu Chen)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HRA (Author-Date)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detarsqzazepeadpyvatf1x0wzdz5wter9&quot;&gt;All&lt;record-ids&gt;&lt;item&gt;64011&lt;/item&gt;&lt;item&gt;64012&lt;/item&gt;&lt;item&gt;64013&lt;/item&gt;&lt;item&gt;64014&lt;/item&gt;&lt;item&gt;64015&lt;/item&gt;&lt;item&gt;64016&lt;/item&gt;&lt;item&gt;64018&lt;/item&gt;&lt;item&gt;64019&lt;/item&gt;&lt;item&gt;64020&lt;/item&gt;&lt;/record-ids&gt;&lt;/item&gt;&lt;/Libraries&gt;"/>
  </w:docVars>
  <w:rsids>
    <w:rsidRoot w:val="001D37FD"/>
    <w:rsid w:val="00033F28"/>
    <w:rsid w:val="00045C5B"/>
    <w:rsid w:val="000E7909"/>
    <w:rsid w:val="000F5E38"/>
    <w:rsid w:val="000F7ED0"/>
    <w:rsid w:val="001210A8"/>
    <w:rsid w:val="001442C2"/>
    <w:rsid w:val="00150A1D"/>
    <w:rsid w:val="0015127E"/>
    <w:rsid w:val="00156938"/>
    <w:rsid w:val="0017055F"/>
    <w:rsid w:val="001A5A3B"/>
    <w:rsid w:val="001C287D"/>
    <w:rsid w:val="001D37FD"/>
    <w:rsid w:val="001E0EA7"/>
    <w:rsid w:val="001F0F96"/>
    <w:rsid w:val="00222B45"/>
    <w:rsid w:val="00236BBD"/>
    <w:rsid w:val="0027641A"/>
    <w:rsid w:val="00281B34"/>
    <w:rsid w:val="00286EA1"/>
    <w:rsid w:val="00295DD7"/>
    <w:rsid w:val="002965EE"/>
    <w:rsid w:val="002C4F47"/>
    <w:rsid w:val="002D0D1E"/>
    <w:rsid w:val="003315A4"/>
    <w:rsid w:val="003C3C60"/>
    <w:rsid w:val="00421991"/>
    <w:rsid w:val="00435BF1"/>
    <w:rsid w:val="00452895"/>
    <w:rsid w:val="00484B1D"/>
    <w:rsid w:val="00487F48"/>
    <w:rsid w:val="004C2C85"/>
    <w:rsid w:val="005500D7"/>
    <w:rsid w:val="00560A99"/>
    <w:rsid w:val="005667D2"/>
    <w:rsid w:val="00587BCA"/>
    <w:rsid w:val="0059017A"/>
    <w:rsid w:val="005C2551"/>
    <w:rsid w:val="005C6965"/>
    <w:rsid w:val="005F2B8F"/>
    <w:rsid w:val="005F33C9"/>
    <w:rsid w:val="0062014E"/>
    <w:rsid w:val="00630242"/>
    <w:rsid w:val="0065524B"/>
    <w:rsid w:val="0074419C"/>
    <w:rsid w:val="00757C76"/>
    <w:rsid w:val="0079774E"/>
    <w:rsid w:val="007B6A9F"/>
    <w:rsid w:val="007C0B4D"/>
    <w:rsid w:val="007D3089"/>
    <w:rsid w:val="00841D4A"/>
    <w:rsid w:val="00847BD8"/>
    <w:rsid w:val="008659AA"/>
    <w:rsid w:val="00874E9C"/>
    <w:rsid w:val="0087596E"/>
    <w:rsid w:val="008B56EF"/>
    <w:rsid w:val="008D5777"/>
    <w:rsid w:val="008F3787"/>
    <w:rsid w:val="00905CAD"/>
    <w:rsid w:val="00940D1A"/>
    <w:rsid w:val="0096252E"/>
    <w:rsid w:val="009A0FDE"/>
    <w:rsid w:val="009C2487"/>
    <w:rsid w:val="00A216B5"/>
    <w:rsid w:val="00A327AD"/>
    <w:rsid w:val="00A622EC"/>
    <w:rsid w:val="00A73573"/>
    <w:rsid w:val="00A74139"/>
    <w:rsid w:val="00A7604F"/>
    <w:rsid w:val="00A95EFE"/>
    <w:rsid w:val="00B26A59"/>
    <w:rsid w:val="00B305A6"/>
    <w:rsid w:val="00B514EF"/>
    <w:rsid w:val="00B76640"/>
    <w:rsid w:val="00B9782A"/>
    <w:rsid w:val="00BF7CC6"/>
    <w:rsid w:val="00C07C45"/>
    <w:rsid w:val="00C3464A"/>
    <w:rsid w:val="00C35CB8"/>
    <w:rsid w:val="00CC6286"/>
    <w:rsid w:val="00CE076F"/>
    <w:rsid w:val="00D3358C"/>
    <w:rsid w:val="00D73571"/>
    <w:rsid w:val="00D75611"/>
    <w:rsid w:val="00D847A8"/>
    <w:rsid w:val="00DC6B20"/>
    <w:rsid w:val="00E61CB9"/>
    <w:rsid w:val="00E834F6"/>
    <w:rsid w:val="00EA4079"/>
    <w:rsid w:val="00F06BC3"/>
    <w:rsid w:val="00F176AD"/>
    <w:rsid w:val="00F361B0"/>
    <w:rsid w:val="00F738AD"/>
    <w:rsid w:val="00FA54FC"/>
    <w:rsid w:val="00FB2AFC"/>
    <w:rsid w:val="00FB4A49"/>
    <w:rsid w:val="00FB67DF"/>
    <w:rsid w:val="00FC6C77"/>
    <w:rsid w:val="00FE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4C392"/>
  <w15:chartTrackingRefBased/>
  <w15:docId w15:val="{383BA9CA-5BE9-4BD3-A5E6-1A32CE4C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C2E"/>
    <w:pPr>
      <w:keepNext/>
      <w:keepLines/>
      <w:spacing w:line="360" w:lineRule="auto"/>
      <w:jc w:val="left"/>
      <w:outlineLvl w:val="0"/>
    </w:pPr>
    <w:rPr>
      <w:rFonts w:eastAsia="黑体" w:cs="Times New Roman"/>
      <w:b/>
      <w:bCs/>
      <w:kern w:val="44"/>
      <w:sz w:val="28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64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6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641A"/>
    <w:rPr>
      <w:sz w:val="18"/>
      <w:szCs w:val="18"/>
    </w:rPr>
  </w:style>
  <w:style w:type="table" w:styleId="a7">
    <w:name w:val="Table Grid"/>
    <w:basedOn w:val="a1"/>
    <w:uiPriority w:val="39"/>
    <w:qFormat/>
    <w:rsid w:val="00276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A74139"/>
    <w:pPr>
      <w:framePr w:hSpace="180" w:wrap="around" w:vAnchor="text" w:hAnchor="margin" w:y="158"/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74139"/>
    <w:rPr>
      <w:rFonts w:cs="Times New Roman"/>
      <w:noProof/>
    </w:rPr>
  </w:style>
  <w:style w:type="paragraph" w:customStyle="1" w:styleId="EndNoteBibliography">
    <w:name w:val="EndNote Bibliography"/>
    <w:basedOn w:val="a"/>
    <w:link w:val="EndNoteBibliography0"/>
    <w:rsid w:val="00A74139"/>
    <w:pPr>
      <w:framePr w:hSpace="180" w:wrap="around" w:vAnchor="text" w:hAnchor="margin" w:y="158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A74139"/>
    <w:rPr>
      <w:rFonts w:cs="Times New Roman"/>
      <w:noProof/>
    </w:rPr>
  </w:style>
  <w:style w:type="paragraph" w:styleId="a8">
    <w:name w:val="No Spacing"/>
    <w:uiPriority w:val="1"/>
    <w:qFormat/>
    <w:rsid w:val="00452895"/>
    <w:pPr>
      <w:widowControl w:val="0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5500D7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500D7"/>
    <w:rPr>
      <w:sz w:val="18"/>
      <w:szCs w:val="18"/>
    </w:rPr>
  </w:style>
  <w:style w:type="table" w:customStyle="1" w:styleId="14">
    <w:name w:val="样式14"/>
    <w:basedOn w:val="a1"/>
    <w:uiPriority w:val="99"/>
    <w:qFormat/>
    <w:rsid w:val="005500D7"/>
    <w:rPr>
      <w:rFonts w:cs="Times New Roman"/>
      <w:sz w:val="21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sid w:val="00FE5C2E"/>
    <w:rPr>
      <w:rFonts w:eastAsia="黑体" w:cs="Times New Roman"/>
      <w:b/>
      <w:bCs/>
      <w:kern w:val="44"/>
      <w:sz w:val="28"/>
      <w:szCs w:val="44"/>
    </w:rPr>
  </w:style>
  <w:style w:type="character" w:styleId="ab">
    <w:name w:val="Hyperlink"/>
    <w:basedOn w:val="a0"/>
    <w:uiPriority w:val="99"/>
    <w:unhideWhenUsed/>
    <w:rsid w:val="00FE5C2E"/>
    <w:rPr>
      <w:color w:val="0563C1" w:themeColor="hyperlink"/>
      <w:u w:val="single"/>
    </w:rPr>
  </w:style>
  <w:style w:type="paragraph" w:customStyle="1" w:styleId="08Abstract">
    <w:name w:val="08_Abstract"/>
    <w:link w:val="08Abstract0"/>
    <w:qFormat/>
    <w:rsid w:val="00FE5C2E"/>
    <w:pPr>
      <w:kinsoku w:val="0"/>
      <w:spacing w:line="227" w:lineRule="exact"/>
      <w:jc w:val="both"/>
    </w:pPr>
    <w:rPr>
      <w:rFonts w:cs="Arial"/>
      <w:bCs/>
      <w:kern w:val="32"/>
      <w:sz w:val="18"/>
      <w:szCs w:val="18"/>
      <w:lang w:val="en-GB" w:eastAsia="ja-JP"/>
    </w:rPr>
  </w:style>
  <w:style w:type="character" w:customStyle="1" w:styleId="08Abstract0">
    <w:name w:val="08_Abstract 字符"/>
    <w:basedOn w:val="a0"/>
    <w:link w:val="08Abstract"/>
    <w:rsid w:val="00FE5C2E"/>
    <w:rPr>
      <w:rFonts w:cs="Arial"/>
      <w:bCs/>
      <w:kern w:val="32"/>
      <w:sz w:val="18"/>
      <w:szCs w:val="18"/>
      <w:lang w:val="en-GB" w:eastAsia="ja-JP"/>
    </w:rPr>
  </w:style>
  <w:style w:type="paragraph" w:styleId="ac">
    <w:name w:val="footnote text"/>
    <w:basedOn w:val="a"/>
    <w:link w:val="ad"/>
    <w:uiPriority w:val="99"/>
    <w:unhideWhenUsed/>
    <w:qFormat/>
    <w:rsid w:val="00FE5C2E"/>
    <w:pPr>
      <w:snapToGrid w:val="0"/>
      <w:spacing w:line="256" w:lineRule="auto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d">
    <w:name w:val="脚注文本 字符"/>
    <w:basedOn w:val="a0"/>
    <w:link w:val="ac"/>
    <w:uiPriority w:val="99"/>
    <w:rsid w:val="00FE5C2E"/>
    <w:rPr>
      <w:rFonts w:asciiTheme="minorHAnsi" w:eastAsiaTheme="minorEastAsia" w:hAnsiTheme="minorHAnsi"/>
      <w:sz w:val="18"/>
      <w:szCs w:val="18"/>
    </w:rPr>
  </w:style>
  <w:style w:type="character" w:styleId="ae">
    <w:name w:val="footnote reference"/>
    <w:basedOn w:val="a0"/>
    <w:uiPriority w:val="99"/>
    <w:unhideWhenUsed/>
    <w:qFormat/>
    <w:rsid w:val="00FE5C2E"/>
    <w:rPr>
      <w:vertAlign w:val="superscript"/>
    </w:rPr>
  </w:style>
  <w:style w:type="paragraph" w:customStyle="1" w:styleId="BCAuthorAddress">
    <w:name w:val="BC_Author_Address"/>
    <w:basedOn w:val="a"/>
    <w:next w:val="a"/>
    <w:rsid w:val="00FE5C2E"/>
    <w:pPr>
      <w:widowControl/>
      <w:spacing w:after="240" w:line="480" w:lineRule="auto"/>
      <w:jc w:val="center"/>
    </w:pPr>
    <w:rPr>
      <w:rFonts w:ascii="Times" w:hAnsi="Times" w:cs="Times New Roman"/>
      <w:kern w:val="0"/>
      <w:szCs w:val="20"/>
      <w:lang w:eastAsia="en-US"/>
    </w:rPr>
  </w:style>
  <w:style w:type="table" w:customStyle="1" w:styleId="11">
    <w:name w:val="样式11"/>
    <w:basedOn w:val="a1"/>
    <w:uiPriority w:val="99"/>
    <w:qFormat/>
    <w:rsid w:val="00FA54FC"/>
    <w:rPr>
      <w:rFonts w:cs="Times New Roman"/>
      <w:sz w:val="21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">
    <w:name w:val="Title"/>
    <w:basedOn w:val="a"/>
    <w:next w:val="a"/>
    <w:link w:val="af0"/>
    <w:qFormat/>
    <w:rsid w:val="00DC6B20"/>
    <w:pPr>
      <w:framePr w:w="9360" w:hSpace="187" w:vSpace="187" w:wrap="notBeside" w:vAnchor="text" w:hAnchor="page" w:xAlign="center" w:y="1"/>
      <w:widowControl/>
      <w:autoSpaceDE w:val="0"/>
      <w:autoSpaceDN w:val="0"/>
      <w:jc w:val="center"/>
    </w:pPr>
    <w:rPr>
      <w:rFonts w:cs="Times New Roman"/>
      <w:kern w:val="28"/>
      <w:sz w:val="48"/>
      <w:szCs w:val="48"/>
      <w:lang w:eastAsia="en-US"/>
    </w:rPr>
  </w:style>
  <w:style w:type="character" w:customStyle="1" w:styleId="af0">
    <w:name w:val="标题 字符"/>
    <w:basedOn w:val="a0"/>
    <w:link w:val="af"/>
    <w:rsid w:val="00DC6B20"/>
    <w:rPr>
      <w:rFonts w:cs="Times New Roman"/>
      <w:kern w:val="28"/>
      <w:sz w:val="48"/>
      <w:szCs w:val="48"/>
      <w:lang w:eastAsia="en-US"/>
    </w:rPr>
  </w:style>
  <w:style w:type="paragraph" w:customStyle="1" w:styleId="Authors">
    <w:name w:val="Authors"/>
    <w:basedOn w:val="a"/>
    <w:next w:val="a"/>
    <w:rsid w:val="00DC6B20"/>
    <w:pPr>
      <w:framePr w:w="9072" w:hSpace="187" w:vSpace="187" w:wrap="notBeside" w:vAnchor="text" w:hAnchor="page" w:xAlign="center" w:y="1"/>
      <w:widowControl/>
      <w:autoSpaceDE w:val="0"/>
      <w:autoSpaceDN w:val="0"/>
      <w:spacing w:after="320"/>
      <w:jc w:val="center"/>
    </w:pPr>
    <w:rPr>
      <w:rFonts w:cs="Times New Roman"/>
      <w:kern w:val="0"/>
      <w:sz w:val="22"/>
      <w:lang w:eastAsia="en-US"/>
    </w:rPr>
  </w:style>
  <w:style w:type="character" w:styleId="af1">
    <w:name w:val="Unresolved Mention"/>
    <w:basedOn w:val="a0"/>
    <w:uiPriority w:val="99"/>
    <w:semiHidden/>
    <w:unhideWhenUsed/>
    <w:rsid w:val="00841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doi.org/10.1016/10.1016/j.biortech.2020.123455" TargetMode="External"/><Relationship Id="rId18" Type="http://schemas.openxmlformats.org/officeDocument/2006/relationships/hyperlink" Target="https://doi.org/10.1016/10.1016/j.cej.2017.11.04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10.1016/j.actatropica.2020.124264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doi.org/10.1016/10.1007/s11356-022-19866-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10.1016/j.biortech.2021.124732" TargetMode="External"/><Relationship Id="rId20" Type="http://schemas.openxmlformats.org/officeDocument/2006/relationships/hyperlink" Target="https://doi.org/10.1016/10.1007/s11356-021-15124-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oi.org/10.1016/10.1016/j.biortech.2020.124199" TargetMode="External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hyperlink" Target="https://doi.org/10.1016/10.2166/wst.2020.07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doi.org/10.1016/10.2166/wst.2022.227" TargetMode="External"/><Relationship Id="rId22" Type="http://schemas.openxmlformats.org/officeDocument/2006/relationships/hyperlink" Target="https://doi.org/10.1016/10.1016/j.biortech.2022.12844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ianghg@cumt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8BAD-EABA-4068-B972-B11F0792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2262</Words>
  <Characters>12900</Characters>
  <Application>Microsoft Office Word</Application>
  <DocSecurity>0</DocSecurity>
  <Lines>107</Lines>
  <Paragraphs>30</Paragraphs>
  <ScaleCrop>false</ScaleCrop>
  <Company/>
  <LinksUpToDate>false</LinksUpToDate>
  <CharactersWithSpaces>15132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74534</dc:creator>
  <cp:keywords/>
  <dc:description/>
  <cp:lastModifiedBy>Administrator</cp:lastModifiedBy>
  <cp:revision>21</cp:revision>
  <dcterms:created xsi:type="dcterms:W3CDTF">2023-06-20T07:43:00Z</dcterms:created>
  <dcterms:modified xsi:type="dcterms:W3CDTF">2023-12-06T03:57:00Z</dcterms:modified>
</cp:coreProperties>
</file>