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E57BEF" w14:textId="1BB53EE4" w:rsidR="005B012B" w:rsidRPr="00EB3F20" w:rsidRDefault="000D402A" w:rsidP="005B012B">
      <w:pPr>
        <w:rPr>
          <w:b/>
          <w:szCs w:val="21"/>
        </w:rPr>
      </w:pPr>
      <w:r w:rsidRPr="00EB3F20">
        <w:rPr>
          <w:b/>
          <w:szCs w:val="21"/>
        </w:rPr>
        <w:t>Supporting Information</w:t>
      </w:r>
    </w:p>
    <w:p w14:paraId="7CDB362E" w14:textId="5BF870F0" w:rsidR="00DF192D" w:rsidRPr="00EB3F20" w:rsidRDefault="00DF192D" w:rsidP="00DF192D">
      <w:pPr>
        <w:pStyle w:val="1"/>
      </w:pPr>
      <w:r w:rsidRPr="00EB3F20">
        <w:rPr>
          <w:rFonts w:hint="eastAsia"/>
        </w:rPr>
        <w:t>Text</w:t>
      </w:r>
      <w:r w:rsidRPr="00EB3F20">
        <w:t xml:space="preserve"> S1</w:t>
      </w:r>
    </w:p>
    <w:p w14:paraId="65CE94D9" w14:textId="753A51AD" w:rsidR="00DF192D" w:rsidRPr="00EB3F20" w:rsidRDefault="00DF192D" w:rsidP="00DF192D">
      <w:r w:rsidRPr="00EB3F20">
        <w:rPr>
          <w:rFonts w:cs="Times New Roman"/>
          <w:kern w:val="0"/>
          <w:szCs w:val="21"/>
        </w:rPr>
        <w:t>The</w:t>
      </w:r>
      <w:r w:rsidRPr="00EB3F20">
        <w:rPr>
          <w:rFonts w:cs="Times New Roman"/>
          <w:kern w:val="0"/>
        </w:rPr>
        <w:t xml:space="preserve"> sensor was equipped with two 410-420 nm LED arrays acting as excitation light sources. Images of the fluorescent light emitted by the planar optode sensor were captured by a digital camera (resolution 4272 × 2848 pixels) equipped with a macro lens (Fortune Technology, China) and a 460 nm long pass emission filter (Nmot, China).</w:t>
      </w:r>
      <w:r w:rsidRPr="00EB3F20">
        <w:rPr>
          <w:rFonts w:cs="Times New Roman"/>
          <w:kern w:val="0"/>
          <w:szCs w:val="21"/>
        </w:rPr>
        <w:t xml:space="preserve"> The </w:t>
      </w:r>
      <w:r w:rsidRPr="00EB3F20">
        <w:rPr>
          <w:rFonts w:cs="Times New Roman"/>
          <w:kern w:val="0"/>
        </w:rPr>
        <w:t>planar optode sensor</w:t>
      </w:r>
      <w:r w:rsidRPr="00EB3F20">
        <w:rPr>
          <w:rFonts w:cs="Times New Roman"/>
          <w:kern w:val="0"/>
          <w:szCs w:val="21"/>
        </w:rPr>
        <w:t xml:space="preserve"> films for soil pH and DO concentration measurement were placed on the detachable plate of the rhizobox corresponding to the positions of the root tips of the two rice plants. The DO level was presented as percent air saturation.</w:t>
      </w:r>
    </w:p>
    <w:p w14:paraId="3E08B68C" w14:textId="77777777" w:rsidR="00DF192D" w:rsidRPr="00EB3F20" w:rsidRDefault="00DF192D" w:rsidP="00DF192D">
      <w:pPr>
        <w:pStyle w:val="1"/>
      </w:pPr>
      <w:r w:rsidRPr="00EB3F20">
        <w:rPr>
          <w:rFonts w:hint="eastAsia"/>
        </w:rPr>
        <w:t>Text</w:t>
      </w:r>
      <w:r w:rsidRPr="00EB3F20">
        <w:t xml:space="preserve"> S2</w:t>
      </w:r>
    </w:p>
    <w:p w14:paraId="63848513" w14:textId="42404355" w:rsidR="00DF192D" w:rsidRPr="00EB3F20" w:rsidRDefault="00DF192D" w:rsidP="005B012B">
      <w:pPr>
        <w:rPr>
          <w:rFonts w:cs="Times New Roman"/>
          <w:kern w:val="0"/>
        </w:rPr>
      </w:pPr>
      <w:r w:rsidRPr="00EB3F20">
        <w:rPr>
          <w:rFonts w:cs="Times New Roman"/>
          <w:kern w:val="0"/>
          <w:szCs w:val="21"/>
        </w:rPr>
        <w:t xml:space="preserve">The DGT film was placed next to the </w:t>
      </w:r>
      <w:r w:rsidRPr="00EB3F20">
        <w:rPr>
          <w:rFonts w:cs="Times New Roman"/>
          <w:kern w:val="0"/>
        </w:rPr>
        <w:t xml:space="preserve">planar optode </w:t>
      </w:r>
      <w:r w:rsidRPr="00EB3F20">
        <w:rPr>
          <w:rFonts w:cs="Times New Roman"/>
          <w:kern w:val="0"/>
          <w:szCs w:val="21"/>
        </w:rPr>
        <w:t xml:space="preserve">sensor on the detachable plate of rhizobox. The cleanliness of the interface and the uniformity of the soil during the deployment process of DGT and </w:t>
      </w:r>
      <w:r w:rsidRPr="00EB3F20">
        <w:rPr>
          <w:rFonts w:cs="Times New Roman"/>
          <w:kern w:val="0"/>
        </w:rPr>
        <w:t>planar optode sensor</w:t>
      </w:r>
      <w:r w:rsidRPr="00EB3F20">
        <w:rPr>
          <w:rFonts w:cs="Times New Roman"/>
          <w:kern w:val="0"/>
          <w:szCs w:val="21"/>
        </w:rPr>
        <w:t xml:space="preserve"> were ensured by using a filter membrane (0.45 μm) attached to the detachable plate of the rhizobox, which protected the roots and soil from interference when the detachable plate was removed later. </w:t>
      </w:r>
      <w:r w:rsidRPr="00EB3F20">
        <w:rPr>
          <w:rFonts w:cs="Times New Roman"/>
          <w:kern w:val="0"/>
        </w:rPr>
        <w:t xml:space="preserve">The labile P was measured by computer-imaging densitometry in combination with a coloration technique according to </w:t>
      </w:r>
      <w:r w:rsidRPr="00EB3F20">
        <w:rPr>
          <w:rFonts w:cs="Times New Roman"/>
          <w:noProof/>
          <w:kern w:val="0"/>
        </w:rPr>
        <w:t>Ding et al. (2013)</w:t>
      </w:r>
      <w:r w:rsidRPr="00EB3F20">
        <w:rPr>
          <w:rFonts w:cs="Times New Roman"/>
          <w:kern w:val="0"/>
        </w:rPr>
        <w:t>. The surfaces of the Zr-oxide were scanned using a flat-bed scanner (Canon 5600F, Japan) at a pixel size of 42 × 42 μm</w:t>
      </w:r>
      <w:r w:rsidRPr="00EB3F20">
        <w:rPr>
          <w:rFonts w:cs="Times New Roman"/>
          <w:kern w:val="0"/>
          <w:vertAlign w:val="superscript"/>
        </w:rPr>
        <w:t>2</w:t>
      </w:r>
      <w:r w:rsidRPr="00EB3F20">
        <w:rPr>
          <w:rFonts w:cs="Times New Roman"/>
          <w:kern w:val="0"/>
        </w:rPr>
        <w:t>. The intensity of the collected grayscale images was analyzed using ImageJ 1.46. The 2D imaging of labile P in soils was presented as the time-averaged flux (F</w:t>
      </w:r>
      <w:r w:rsidRPr="00EB3F20">
        <w:rPr>
          <w:rFonts w:cs="Times New Roman"/>
          <w:kern w:val="0"/>
          <w:vertAlign w:val="subscript"/>
        </w:rPr>
        <w:t>DGT</w:t>
      </w:r>
      <w:r w:rsidRPr="00EB3F20">
        <w:rPr>
          <w:rFonts w:cs="Times New Roman"/>
          <w:kern w:val="0"/>
        </w:rPr>
        <w:t>, pg cm</w:t>
      </w:r>
      <w:r w:rsidRPr="00EB3F20">
        <w:rPr>
          <w:rFonts w:cs="Times New Roman"/>
          <w:kern w:val="0"/>
          <w:vertAlign w:val="superscript"/>
        </w:rPr>
        <w:t>-2</w:t>
      </w:r>
      <w:r w:rsidRPr="00EB3F20">
        <w:rPr>
          <w:rFonts w:cs="Times New Roman"/>
          <w:kern w:val="0"/>
        </w:rPr>
        <w:t xml:space="preserve"> s</w:t>
      </w:r>
      <w:r w:rsidRPr="00EB3F20">
        <w:rPr>
          <w:rFonts w:cs="Times New Roman"/>
          <w:kern w:val="0"/>
          <w:vertAlign w:val="superscript"/>
        </w:rPr>
        <w:t>-1</w:t>
      </w:r>
      <w:r w:rsidRPr="00EB3F20">
        <w:rPr>
          <w:rFonts w:cs="Times New Roman"/>
          <w:kern w:val="0"/>
        </w:rPr>
        <w:t xml:space="preserve">). Temporal variations in the measured parameters represent </w:t>
      </w:r>
      <w:r w:rsidRPr="00EB3F20">
        <w:rPr>
          <w:rFonts w:cs="Times New Roman"/>
          <w:kern w:val="0"/>
          <w:szCs w:val="21"/>
        </w:rPr>
        <w:t>14 and 28</w:t>
      </w:r>
      <w:r w:rsidRPr="00EB3F20">
        <w:rPr>
          <w:rFonts w:cs="Times New Roman"/>
          <w:kern w:val="0"/>
        </w:rPr>
        <w:t xml:space="preserve"> days after seedling transplanting, and spatial variation represents the vertical gradient in the rhizosphere. As the fluorescent materials used in planar optode sensor could not determine pH and DO at the same rice rhizosphere location simultaneously, two Zr-oxide DGT </w:t>
      </w:r>
      <w:r w:rsidRPr="00EB3F20">
        <w:rPr>
          <w:rFonts w:cs="Times New Roman"/>
          <w:kern w:val="0"/>
          <w:szCs w:val="21"/>
        </w:rPr>
        <w:t>films</w:t>
      </w:r>
      <w:r w:rsidRPr="00EB3F20">
        <w:rPr>
          <w:rFonts w:cs="Times New Roman"/>
          <w:kern w:val="0"/>
        </w:rPr>
        <w:t xml:space="preserve"> were arranged correspondingly to determine labile P.</w:t>
      </w:r>
    </w:p>
    <w:p w14:paraId="2E3732FF" w14:textId="6D2426F7" w:rsidR="00DF192D" w:rsidRPr="00EB3F20" w:rsidRDefault="00DF192D" w:rsidP="00DF192D">
      <w:pPr>
        <w:pStyle w:val="1"/>
      </w:pPr>
      <w:r w:rsidRPr="00EB3F20">
        <w:rPr>
          <w:rFonts w:hint="eastAsia"/>
        </w:rPr>
        <w:t>Text</w:t>
      </w:r>
      <w:r w:rsidRPr="00EB3F20">
        <w:t xml:space="preserve"> S3</w:t>
      </w:r>
    </w:p>
    <w:p w14:paraId="7C7FAFF0" w14:textId="1B172F76" w:rsidR="00DF192D" w:rsidRPr="00EB3F20" w:rsidRDefault="00DF192D" w:rsidP="005B012B">
      <w:pPr>
        <w:rPr>
          <w:rFonts w:cs="Times New Roman"/>
          <w:kern w:val="0"/>
        </w:rPr>
      </w:pPr>
      <w:r w:rsidRPr="00EB3F20">
        <w:rPr>
          <w:rFonts w:cs="Times New Roman"/>
          <w:kern w:val="0"/>
        </w:rPr>
        <w:t>A high-resolution DGT (HR-ZCA DGT) was used for simultaneous 2D imaging, the DGT units were carefully retrieved using plastic tweezers after 24 hours of deployment of spectrometry.</w:t>
      </w:r>
      <w:r w:rsidRPr="00EB3F20">
        <w:rPr>
          <w:rFonts w:cs="Times New Roman"/>
          <w:kern w:val="0"/>
          <w:szCs w:val="21"/>
        </w:rPr>
        <w:t xml:space="preserve"> The</w:t>
      </w:r>
      <w:r w:rsidRPr="00EB3F20">
        <w:rPr>
          <w:rFonts w:cs="Times New Roman"/>
          <w:kern w:val="0"/>
        </w:rPr>
        <w:t xml:space="preserve"> center position of the root tip on DGT gel (1.4 × 1.6 cm</w:t>
      </w:r>
      <w:r w:rsidRPr="00EB3F20">
        <w:rPr>
          <w:rFonts w:cs="Times New Roman"/>
          <w:kern w:val="0"/>
          <w:vertAlign w:val="superscript"/>
        </w:rPr>
        <w:t>2</w:t>
      </w:r>
      <w:r w:rsidRPr="00EB3F20">
        <w:rPr>
          <w:rFonts w:cs="Times New Roman"/>
          <w:kern w:val="0"/>
        </w:rPr>
        <w:t xml:space="preserve">) was selected to observe the correlation between P and S and metallic cations. The DGT units were then placed on the hybrid layer of gel blotting paper and polyvinylidene fluoride membrane, and then dried with a gel vacuum dryer at </w:t>
      </w:r>
      <w:r w:rsidRPr="00EB3F20">
        <w:rPr>
          <w:rFonts w:cs="Times New Roman"/>
          <w:kern w:val="0"/>
        </w:rPr>
        <w:lastRenderedPageBreak/>
        <w:t>50 °C for 3 hours</w:t>
      </w:r>
      <w:r w:rsidRPr="00EB3F20">
        <w:rPr>
          <w:rFonts w:cs="Times New Roman"/>
          <w:noProof/>
          <w:kern w:val="0"/>
        </w:rPr>
        <w:t xml:space="preserve"> (Ren et al., 2021)</w:t>
      </w:r>
      <w:r w:rsidRPr="00EB3F20">
        <w:rPr>
          <w:rFonts w:cs="Times New Roman"/>
          <w:kern w:val="0"/>
        </w:rPr>
        <w:t xml:space="preserve">. The accumulation of trace elements on the DGT gels was measured by LA-ICP-MS. To improve the accuracy of the analysis, </w:t>
      </w:r>
      <w:r w:rsidRPr="00EB3F20">
        <w:rPr>
          <w:rFonts w:cs="Times New Roman"/>
          <w:kern w:val="0"/>
          <w:vertAlign w:val="superscript"/>
        </w:rPr>
        <w:t>13</w:t>
      </w:r>
      <w:r w:rsidRPr="00EB3F20">
        <w:rPr>
          <w:rFonts w:cs="Times New Roman"/>
          <w:kern w:val="0"/>
        </w:rPr>
        <w:t>C as the main element of the combined gel matrix was used as an internal normalization standard (</w:t>
      </w:r>
      <w:r w:rsidRPr="00EB3F20">
        <w:rPr>
          <w:kern w:val="0"/>
        </w:rPr>
        <w:t>W</w:t>
      </w:r>
      <w:r w:rsidRPr="00EB3F20">
        <w:rPr>
          <w:rFonts w:cs="Times New Roman"/>
          <w:kern w:val="0"/>
          <w:szCs w:val="21"/>
        </w:rPr>
        <w:t>illiams et al., 2014</w:t>
      </w:r>
      <w:r w:rsidRPr="00EB3F20">
        <w:rPr>
          <w:rFonts w:cs="Times New Roman"/>
          <w:noProof/>
          <w:kern w:val="0"/>
        </w:rPr>
        <w:t>)</w:t>
      </w:r>
      <w:r w:rsidRPr="00EB3F20">
        <w:rPr>
          <w:rFonts w:cs="Times New Roman"/>
          <w:kern w:val="0"/>
        </w:rPr>
        <w:t>. The 2D imaging of fluxes of labile elements in soils was presented as the time-averaged flux (F</w:t>
      </w:r>
      <w:r w:rsidRPr="00EB3F20">
        <w:rPr>
          <w:rFonts w:cs="Times New Roman"/>
          <w:kern w:val="0"/>
          <w:vertAlign w:val="subscript"/>
        </w:rPr>
        <w:t>DGT</w:t>
      </w:r>
      <w:r w:rsidRPr="00EB3F20">
        <w:rPr>
          <w:rFonts w:cs="Times New Roman"/>
          <w:kern w:val="0"/>
        </w:rPr>
        <w:t>, pg cm</w:t>
      </w:r>
      <w:r w:rsidRPr="00EB3F20">
        <w:rPr>
          <w:rFonts w:cs="Times New Roman"/>
          <w:kern w:val="0"/>
          <w:vertAlign w:val="superscript"/>
        </w:rPr>
        <w:t>-2</w:t>
      </w:r>
      <w:r w:rsidRPr="00EB3F20">
        <w:rPr>
          <w:rFonts w:cs="Times New Roman"/>
          <w:kern w:val="0"/>
        </w:rPr>
        <w:t xml:space="preserve"> s</w:t>
      </w:r>
      <w:r w:rsidRPr="00EB3F20">
        <w:rPr>
          <w:rFonts w:cs="Times New Roman"/>
          <w:kern w:val="0"/>
          <w:vertAlign w:val="superscript"/>
        </w:rPr>
        <w:t>-1</w:t>
      </w:r>
      <w:r w:rsidRPr="00EB3F20">
        <w:rPr>
          <w:rFonts w:cs="Times New Roman"/>
          <w:kern w:val="0"/>
        </w:rPr>
        <w:t xml:space="preserve">). The adjustment of operating parameters in the LA-ICP-MS system, quantitative analysis, and flux calculation of multiple elements were processed according to </w:t>
      </w:r>
      <w:r w:rsidRPr="00EB3F20">
        <w:rPr>
          <w:rFonts w:cs="Times New Roman"/>
          <w:noProof/>
          <w:kern w:val="0"/>
        </w:rPr>
        <w:t>Ren et al. (2021)</w:t>
      </w:r>
      <w:r w:rsidRPr="00EB3F20">
        <w:rPr>
          <w:rFonts w:cs="Times New Roman"/>
          <w:kern w:val="0"/>
        </w:rPr>
        <w:t>. Similar to Zr-oxide DGT</w:t>
      </w:r>
      <w:r w:rsidRPr="00EB3F20">
        <w:rPr>
          <w:rFonts w:cs="Times New Roman"/>
          <w:kern w:val="0"/>
          <w:szCs w:val="21"/>
        </w:rPr>
        <w:t xml:space="preserve"> films</w:t>
      </w:r>
      <w:r w:rsidRPr="00EB3F20">
        <w:rPr>
          <w:rFonts w:cs="Times New Roman"/>
          <w:kern w:val="0"/>
        </w:rPr>
        <w:t>, two HR-ZCA DGT films are placed corresponding to</w:t>
      </w:r>
      <w:r w:rsidRPr="00EB3F20">
        <w:rPr>
          <w:rFonts w:cs="Times New Roman"/>
          <w:kern w:val="0"/>
          <w:szCs w:val="21"/>
        </w:rPr>
        <w:t xml:space="preserve"> the positions of</w:t>
      </w:r>
      <w:r w:rsidRPr="00EB3F20">
        <w:rPr>
          <w:rFonts w:cs="Times New Roman"/>
          <w:kern w:val="0"/>
        </w:rPr>
        <w:t xml:space="preserve"> pH and DO, respectively.</w:t>
      </w:r>
    </w:p>
    <w:p w14:paraId="1EF7C69F" w14:textId="5700BEA6" w:rsidR="00DF192D" w:rsidRPr="00EB3F20" w:rsidRDefault="00DF192D" w:rsidP="00DF192D">
      <w:pPr>
        <w:pStyle w:val="1"/>
      </w:pPr>
      <w:r w:rsidRPr="00EB3F20">
        <w:rPr>
          <w:rFonts w:hint="eastAsia"/>
        </w:rPr>
        <w:t>Text</w:t>
      </w:r>
      <w:r w:rsidRPr="00EB3F20">
        <w:t xml:space="preserve"> S4</w:t>
      </w:r>
    </w:p>
    <w:p w14:paraId="133A771D" w14:textId="3A58D211" w:rsidR="00DF192D" w:rsidRPr="00EB3F20" w:rsidRDefault="00DF192D" w:rsidP="005B012B">
      <w:pPr>
        <w:rPr>
          <w:rFonts w:cs="Times New Roman"/>
          <w:kern w:val="0"/>
        </w:rPr>
      </w:pPr>
      <w:r w:rsidRPr="00EB3F20">
        <w:rPr>
          <w:rFonts w:cs="Times New Roman"/>
          <w:kern w:val="0"/>
        </w:rPr>
        <w:t>To analyze P fractions in the rhizosphere zone, soil was separated from roots by gentle shaking, the soil was then processed sequentially in deionized water with one resin strip (</w:t>
      </w:r>
      <w:bookmarkStart w:id="0" w:name="OLE_LINK19"/>
      <w:bookmarkStart w:id="1" w:name="OLE_LINK18"/>
      <w:r w:rsidRPr="00EB3F20">
        <w:rPr>
          <w:rFonts w:cs="Times New Roman"/>
          <w:kern w:val="0"/>
        </w:rPr>
        <w:t>Sinopharm Chemical Reagent Co., Ltd</w:t>
      </w:r>
      <w:bookmarkEnd w:id="0"/>
      <w:bookmarkEnd w:id="1"/>
      <w:r w:rsidRPr="00EB3F20">
        <w:rPr>
          <w:rFonts w:cs="Times New Roman"/>
          <w:kern w:val="0"/>
        </w:rPr>
        <w:t>), 0.5 M NaHCO</w:t>
      </w:r>
      <w:r w:rsidRPr="00EB3F20">
        <w:rPr>
          <w:rFonts w:cs="Times New Roman"/>
          <w:kern w:val="0"/>
          <w:vertAlign w:val="subscript"/>
        </w:rPr>
        <w:t>3</w:t>
      </w:r>
      <w:r w:rsidRPr="00EB3F20">
        <w:rPr>
          <w:rFonts w:cs="Times New Roman"/>
          <w:kern w:val="0"/>
        </w:rPr>
        <w:t xml:space="preserve"> (pH 8.5), 0.1 M NaOH, 1 M HCl, and </w:t>
      </w:r>
      <w:bookmarkStart w:id="2" w:name="OLE_LINK15"/>
      <w:r w:rsidRPr="00EB3F20">
        <w:rPr>
          <w:rFonts w:cs="Times New Roman"/>
          <w:kern w:val="0"/>
        </w:rPr>
        <w:t>H</w:t>
      </w:r>
      <w:r w:rsidRPr="00EB3F20">
        <w:rPr>
          <w:rFonts w:cs="Times New Roman"/>
          <w:kern w:val="0"/>
          <w:vertAlign w:val="subscript"/>
        </w:rPr>
        <w:t>2</w:t>
      </w:r>
      <w:r w:rsidRPr="00EB3F20">
        <w:rPr>
          <w:rFonts w:cs="Times New Roman"/>
          <w:kern w:val="0"/>
        </w:rPr>
        <w:t>SO</w:t>
      </w:r>
      <w:r w:rsidRPr="00EB3F20">
        <w:rPr>
          <w:rFonts w:cs="Times New Roman"/>
          <w:kern w:val="0"/>
          <w:vertAlign w:val="subscript"/>
        </w:rPr>
        <w:t>4</w:t>
      </w:r>
      <w:r w:rsidRPr="00EB3F20">
        <w:rPr>
          <w:rFonts w:cs="Times New Roman"/>
          <w:kern w:val="0"/>
        </w:rPr>
        <w:t xml:space="preserve"> with H</w:t>
      </w:r>
      <w:r w:rsidRPr="00EB3F20">
        <w:rPr>
          <w:rFonts w:cs="Times New Roman"/>
          <w:kern w:val="0"/>
          <w:vertAlign w:val="subscript"/>
        </w:rPr>
        <w:t>2</w:t>
      </w:r>
      <w:r w:rsidRPr="00EB3F20">
        <w:rPr>
          <w:rFonts w:cs="Times New Roman"/>
          <w:kern w:val="0"/>
        </w:rPr>
        <w:t>O</w:t>
      </w:r>
      <w:r w:rsidRPr="00EB3F20">
        <w:rPr>
          <w:rFonts w:cs="Times New Roman"/>
          <w:kern w:val="0"/>
          <w:vertAlign w:val="subscript"/>
        </w:rPr>
        <w:t>2</w:t>
      </w:r>
      <w:bookmarkEnd w:id="2"/>
      <w:r w:rsidRPr="00EB3F20">
        <w:rPr>
          <w:rFonts w:cs="Times New Roman"/>
          <w:kern w:val="0"/>
        </w:rPr>
        <w:t xml:space="preserve"> digested at 360 °C. The extraction process was reciprocated for 16 h and then centrifuged </w:t>
      </w:r>
      <w:r w:rsidRPr="00EB3F20">
        <w:rPr>
          <w:rFonts w:cs="Times New Roman"/>
          <w:kern w:val="0"/>
          <w:szCs w:val="20"/>
        </w:rPr>
        <w:t xml:space="preserve">and filtered through a </w:t>
      </w:r>
      <w:r w:rsidRPr="00EB3F20">
        <w:rPr>
          <w:rFonts w:cs="Times New Roman"/>
          <w:kern w:val="0"/>
        </w:rPr>
        <w:t xml:space="preserve">filter membrane </w:t>
      </w:r>
      <w:r w:rsidRPr="00EB3F20">
        <w:rPr>
          <w:rFonts w:cs="Times New Roman"/>
          <w:kern w:val="0"/>
          <w:szCs w:val="21"/>
        </w:rPr>
        <w:t>(0.45 μm)</w:t>
      </w:r>
      <w:r w:rsidRPr="00EB3F20">
        <w:rPr>
          <w:rFonts w:cs="Times New Roman"/>
          <w:kern w:val="0"/>
          <w:szCs w:val="20"/>
        </w:rPr>
        <w:t>. Soil P concentrations were measured following an ascorbic acid molybd</w:t>
      </w:r>
      <w:r w:rsidRPr="00EB3F20">
        <w:rPr>
          <w:rFonts w:cs="Times New Roman"/>
          <w:kern w:val="0"/>
        </w:rPr>
        <w:t>enum blue method (Murphy and Riley, 1962) using an u</w:t>
      </w:r>
      <w:r w:rsidRPr="00EB3F20">
        <w:rPr>
          <w:rFonts w:cs="Times New Roman"/>
          <w:kern w:val="0"/>
          <w:szCs w:val="20"/>
        </w:rPr>
        <w:t xml:space="preserve">ltraviolet spectrometer </w:t>
      </w:r>
      <w:bookmarkStart w:id="3" w:name="OLE_LINK17"/>
      <w:bookmarkStart w:id="4" w:name="OLE_LINK16"/>
      <w:r w:rsidRPr="00EB3F20">
        <w:rPr>
          <w:rFonts w:cs="Times New Roman"/>
          <w:kern w:val="0"/>
          <w:szCs w:val="20"/>
        </w:rPr>
        <w:t>(UV 2500, Shimadzu, Japan)</w:t>
      </w:r>
      <w:bookmarkEnd w:id="3"/>
      <w:bookmarkEnd w:id="4"/>
      <w:r w:rsidRPr="00EB3F20">
        <w:rPr>
          <w:rFonts w:cs="Times New Roman"/>
          <w:kern w:val="0"/>
        </w:rPr>
        <w:t>. Resin-P and NaHCO</w:t>
      </w:r>
      <w:r w:rsidRPr="00EB3F20">
        <w:rPr>
          <w:rFonts w:cs="Times New Roman"/>
          <w:kern w:val="0"/>
          <w:vertAlign w:val="subscript"/>
        </w:rPr>
        <w:t>3</w:t>
      </w:r>
      <w:r w:rsidRPr="00EB3F20">
        <w:rPr>
          <w:rFonts w:cs="Times New Roman"/>
          <w:kern w:val="0"/>
        </w:rPr>
        <w:t>-Pi were</w:t>
      </w:r>
      <w:r w:rsidRPr="00EB3F20">
        <w:rPr>
          <w:kern w:val="0"/>
        </w:rPr>
        <w:t xml:space="preserve"> </w:t>
      </w:r>
      <w:r w:rsidRPr="00EB3F20">
        <w:rPr>
          <w:rFonts w:cs="Times New Roman"/>
          <w:kern w:val="0"/>
        </w:rPr>
        <w:t>represented as available P pool. NaHCO</w:t>
      </w:r>
      <w:r w:rsidRPr="00EB3F20">
        <w:rPr>
          <w:rFonts w:cs="Times New Roman"/>
          <w:kern w:val="0"/>
          <w:vertAlign w:val="subscript"/>
        </w:rPr>
        <w:t>3</w:t>
      </w:r>
      <w:r w:rsidRPr="00EB3F20">
        <w:rPr>
          <w:rFonts w:cs="Times New Roman"/>
          <w:kern w:val="0"/>
        </w:rPr>
        <w:t>-Po and NaOH-Po were accounted for organic P. NaOH-Pi was considered as secondary mineral P that is bound with Fe/Al. HCl-P is considered as primary mineral P which is bound with calcium. Residual P represented occluded P pool.</w:t>
      </w:r>
    </w:p>
    <w:p w14:paraId="115D4780" w14:textId="77777777" w:rsidR="00DF192D" w:rsidRPr="00EB3F20" w:rsidRDefault="00DF192D">
      <w:pPr>
        <w:widowControl/>
        <w:spacing w:line="240" w:lineRule="auto"/>
        <w:jc w:val="left"/>
        <w:rPr>
          <w:rFonts w:cs="Times New Roman"/>
          <w:kern w:val="0"/>
        </w:rPr>
      </w:pPr>
      <w:r w:rsidRPr="00EB3F20">
        <w:rPr>
          <w:rFonts w:cs="Times New Roman"/>
          <w:kern w:val="0"/>
        </w:rPr>
        <w:br w:type="page"/>
      </w:r>
    </w:p>
    <w:p w14:paraId="75FBD6DE" w14:textId="77777777" w:rsidR="00DF192D" w:rsidRPr="00EB3F20" w:rsidRDefault="00DF192D" w:rsidP="005B012B">
      <w:pPr>
        <w:rPr>
          <w:b/>
          <w:szCs w:val="21"/>
        </w:rPr>
      </w:pPr>
    </w:p>
    <w:p w14:paraId="7589F564" w14:textId="0A84351E" w:rsidR="00232BC6" w:rsidRPr="00EB3F20" w:rsidRDefault="00232BC6" w:rsidP="00232BC6">
      <w:pPr>
        <w:pStyle w:val="1"/>
      </w:pPr>
      <w:r w:rsidRPr="00EB3F20">
        <w:rPr>
          <w:rFonts w:hint="eastAsia"/>
        </w:rPr>
        <w:t>Fig.</w:t>
      </w:r>
      <w:r w:rsidRPr="00EB3F20">
        <w:t xml:space="preserve"> S1</w:t>
      </w:r>
    </w:p>
    <w:p w14:paraId="7329AA86" w14:textId="0F68C5CA" w:rsidR="00232BC6" w:rsidRPr="00EB3F20" w:rsidRDefault="00232BC6" w:rsidP="00232BC6">
      <w:pPr>
        <w:jc w:val="center"/>
      </w:pPr>
      <w:r w:rsidRPr="00EB3F20">
        <w:rPr>
          <w:noProof/>
        </w:rPr>
        <w:drawing>
          <wp:inline distT="0" distB="0" distL="0" distR="0" wp14:anchorId="2991CF25" wp14:editId="27F53730">
            <wp:extent cx="3573145" cy="2122703"/>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08092" cy="2143464"/>
                    </a:xfrm>
                    <a:prstGeom prst="rect">
                      <a:avLst/>
                    </a:prstGeom>
                    <a:noFill/>
                  </pic:spPr>
                </pic:pic>
              </a:graphicData>
            </a:graphic>
          </wp:inline>
        </w:drawing>
      </w:r>
    </w:p>
    <w:p w14:paraId="41788284" w14:textId="350AA1D7" w:rsidR="00232BC6" w:rsidRPr="00EB3F20" w:rsidRDefault="00232BC6" w:rsidP="00232BC6">
      <w:r w:rsidRPr="00EB3F20">
        <w:rPr>
          <w:b/>
        </w:rPr>
        <w:t>Fig. S1</w:t>
      </w:r>
      <w:r w:rsidRPr="00EB3F20">
        <w:t xml:space="preserve"> The scheme of experimental design</w:t>
      </w:r>
    </w:p>
    <w:p w14:paraId="58A9B711" w14:textId="77777777" w:rsidR="00232BC6" w:rsidRPr="00EB3F20" w:rsidRDefault="00232BC6">
      <w:pPr>
        <w:widowControl/>
        <w:spacing w:line="240" w:lineRule="auto"/>
        <w:jc w:val="left"/>
      </w:pPr>
      <w:r w:rsidRPr="00EB3F20">
        <w:br w:type="page"/>
      </w:r>
    </w:p>
    <w:p w14:paraId="3392E86E" w14:textId="5A9318D5" w:rsidR="00232BC6" w:rsidRPr="00EB3F20" w:rsidRDefault="00232BC6" w:rsidP="00232BC6">
      <w:pPr>
        <w:pStyle w:val="1"/>
      </w:pPr>
      <w:r w:rsidRPr="00EB3F20">
        <w:rPr>
          <w:rFonts w:hint="eastAsia"/>
        </w:rPr>
        <w:lastRenderedPageBreak/>
        <w:t>Fig.</w:t>
      </w:r>
      <w:r w:rsidRPr="00EB3F20">
        <w:t xml:space="preserve"> S2</w:t>
      </w:r>
    </w:p>
    <w:p w14:paraId="05246B27" w14:textId="3204EB4A" w:rsidR="00B45D75" w:rsidRPr="00EB3F20" w:rsidRDefault="00B1524E" w:rsidP="00B45D75">
      <w:pPr>
        <w:jc w:val="center"/>
      </w:pPr>
      <w:r>
        <w:rPr>
          <w:noProof/>
        </w:rPr>
        <w:drawing>
          <wp:inline distT="0" distB="0" distL="0" distR="0" wp14:anchorId="42B93C8A" wp14:editId="18A02E54">
            <wp:extent cx="4956075" cy="7802880"/>
            <wp:effectExtent l="0" t="0" r="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75112" cy="7832852"/>
                    </a:xfrm>
                    <a:prstGeom prst="rect">
                      <a:avLst/>
                    </a:prstGeom>
                    <a:noFill/>
                  </pic:spPr>
                </pic:pic>
              </a:graphicData>
            </a:graphic>
          </wp:inline>
        </w:drawing>
      </w:r>
    </w:p>
    <w:p w14:paraId="13F767F3" w14:textId="31332533" w:rsidR="004523FC" w:rsidRPr="00EB3F20" w:rsidRDefault="006223AF" w:rsidP="003F2701">
      <w:pPr>
        <w:widowControl/>
        <w:rPr>
          <w:b/>
          <w:bCs/>
          <w:kern w:val="44"/>
          <w:szCs w:val="44"/>
        </w:rPr>
      </w:pPr>
      <w:r w:rsidRPr="00EB3F20">
        <w:rPr>
          <w:b/>
        </w:rPr>
        <w:t>Fig. S</w:t>
      </w:r>
      <w:r w:rsidR="00232BC6" w:rsidRPr="00EB3F20">
        <w:rPr>
          <w:b/>
        </w:rPr>
        <w:t>2</w:t>
      </w:r>
      <w:r w:rsidRPr="00EB3F20">
        <w:t xml:space="preserve"> Temporal and spatial variations of </w:t>
      </w:r>
      <w:r w:rsidR="00AE112D" w:rsidRPr="00EB3F20">
        <w:t>labile P</w:t>
      </w:r>
      <w:r w:rsidR="00B13FCF" w:rsidRPr="00EB3F20">
        <w:t xml:space="preserve"> </w:t>
      </w:r>
      <w:r w:rsidR="00EB5124" w:rsidRPr="00EB3F20">
        <w:rPr>
          <w:rFonts w:hint="eastAsia"/>
        </w:rPr>
        <w:t>flux</w:t>
      </w:r>
      <w:r w:rsidR="00AE112D" w:rsidRPr="00EB3F20">
        <w:t xml:space="preserve">, </w:t>
      </w:r>
      <w:r w:rsidRPr="00EB3F20">
        <w:t xml:space="preserve">dissolved oxygen (DO) </w:t>
      </w:r>
      <w:r w:rsidR="00AE112D" w:rsidRPr="00EB3F20">
        <w:t xml:space="preserve">and </w:t>
      </w:r>
      <w:r w:rsidRPr="00EB3F20">
        <w:t xml:space="preserve">pH by </w:t>
      </w:r>
      <w:r w:rsidR="00AE112D" w:rsidRPr="00EB3F20">
        <w:t xml:space="preserve">Zr-oxide DGT and </w:t>
      </w:r>
      <w:r w:rsidRPr="00EB3F20">
        <w:t xml:space="preserve">planer optode in rice rhizosphere on the </w:t>
      </w:r>
      <w:r w:rsidR="00B45D75" w:rsidRPr="00EB3F20">
        <w:t>(</w:t>
      </w:r>
      <w:r w:rsidR="00EB3F20" w:rsidRPr="00EB3F20">
        <w:rPr>
          <w:color w:val="FF0000"/>
        </w:rPr>
        <w:t>a</w:t>
      </w:r>
      <w:r w:rsidR="00B45D75" w:rsidRPr="00EB3F20">
        <w:t xml:space="preserve">) </w:t>
      </w:r>
      <w:r w:rsidRPr="00EB3F20">
        <w:t>14</w:t>
      </w:r>
      <w:r w:rsidRPr="00EB3F20">
        <w:rPr>
          <w:vertAlign w:val="superscript"/>
        </w:rPr>
        <w:t>th</w:t>
      </w:r>
      <w:r w:rsidRPr="00EB3F20">
        <w:t xml:space="preserve"> and </w:t>
      </w:r>
      <w:r w:rsidR="00B45D75" w:rsidRPr="00EB3F20">
        <w:t>(</w:t>
      </w:r>
      <w:r w:rsidR="00EB3F20" w:rsidRPr="00EB3F20">
        <w:rPr>
          <w:color w:val="FF0000"/>
        </w:rPr>
        <w:t>b</w:t>
      </w:r>
      <w:r w:rsidR="00B45D75" w:rsidRPr="00EB3F20">
        <w:t xml:space="preserve">) </w:t>
      </w:r>
      <w:r w:rsidRPr="00EB3F20">
        <w:t>28</w:t>
      </w:r>
      <w:r w:rsidRPr="00EB3F20">
        <w:rPr>
          <w:vertAlign w:val="superscript"/>
        </w:rPr>
        <w:t>th</w:t>
      </w:r>
      <w:r w:rsidRPr="00EB3F20">
        <w:t xml:space="preserve"> day of cultivation.</w:t>
      </w:r>
      <w:r w:rsidR="0027049A" w:rsidRPr="00EB3F20">
        <w:t xml:space="preserve"> </w:t>
      </w:r>
      <w:r w:rsidR="0027049A" w:rsidRPr="00EB3F20">
        <w:rPr>
          <w:rFonts w:hint="eastAsia"/>
        </w:rPr>
        <w:t>T</w:t>
      </w:r>
      <w:r w:rsidR="0027049A" w:rsidRPr="00EB3F20">
        <w:t xml:space="preserve">wo colored </w:t>
      </w:r>
      <w:r w:rsidR="0027049A" w:rsidRPr="00EB3F20">
        <w:lastRenderedPageBreak/>
        <w:t xml:space="preserve">columns in each of the treatments in the top half of the figure </w:t>
      </w:r>
      <w:r w:rsidR="0027049A" w:rsidRPr="00EB3F20">
        <w:rPr>
          <w:rFonts w:hint="eastAsia"/>
        </w:rPr>
        <w:t>were</w:t>
      </w:r>
      <w:r w:rsidR="0027049A" w:rsidRPr="00EB3F20">
        <w:t xml:space="preserve"> labile P </w:t>
      </w:r>
      <w:r w:rsidR="0027049A" w:rsidRPr="00EB3F20">
        <w:rPr>
          <w:rFonts w:hint="eastAsia"/>
        </w:rPr>
        <w:t>flux</w:t>
      </w:r>
      <w:r w:rsidR="0027049A" w:rsidRPr="00EB3F20">
        <w:t>, and the left and right one in each of the treatments in the b</w:t>
      </w:r>
      <w:r w:rsidR="0027049A" w:rsidRPr="00EB3F20">
        <w:rPr>
          <w:szCs w:val="21"/>
        </w:rPr>
        <w:t xml:space="preserve">ottom half of the figure were pH and DO, </w:t>
      </w:r>
      <w:r w:rsidR="0027049A" w:rsidRPr="00EB3F20">
        <w:rPr>
          <w:rFonts w:hint="eastAsia"/>
          <w:szCs w:val="21"/>
        </w:rPr>
        <w:t>respectively.</w:t>
      </w:r>
      <w:r w:rsidRPr="00EB3F20">
        <w:rPr>
          <w:szCs w:val="21"/>
        </w:rPr>
        <w:t xml:space="preserve"> </w:t>
      </w:r>
      <w:r w:rsidR="00442269" w:rsidRPr="00EB3F20">
        <w:rPr>
          <w:szCs w:val="21"/>
        </w:rPr>
        <w:t>CK, 0.1BC, 0.5BC</w:t>
      </w:r>
      <w:r w:rsidR="00897155" w:rsidRPr="00EB3F20">
        <w:rPr>
          <w:szCs w:val="21"/>
        </w:rPr>
        <w:t xml:space="preserve"> and 1.0BC refer to biochar a</w:t>
      </w:r>
      <w:r w:rsidR="00442269" w:rsidRPr="00EB3F20">
        <w:rPr>
          <w:szCs w:val="21"/>
        </w:rPr>
        <w:t xml:space="preserve">pplication rates </w:t>
      </w:r>
      <w:r w:rsidR="00EB3F20" w:rsidRPr="00EB3F20">
        <w:rPr>
          <w:rFonts w:cs="Times New Roman"/>
          <w:szCs w:val="21"/>
        </w:rPr>
        <w:t xml:space="preserve">of </w:t>
      </w:r>
      <w:r w:rsidR="00EB3F20" w:rsidRPr="00EB3F20">
        <w:rPr>
          <w:rFonts w:cs="Times New Roman"/>
          <w:color w:val="FF0000"/>
          <w:szCs w:val="21"/>
        </w:rPr>
        <w:t xml:space="preserve">0%, 0.1%, 0.5% </w:t>
      </w:r>
      <w:r w:rsidR="00EB3F20" w:rsidRPr="00EB3F20">
        <w:rPr>
          <w:rFonts w:cs="Times New Roman"/>
          <w:szCs w:val="21"/>
        </w:rPr>
        <w:t xml:space="preserve">and 1% of soil weight, which </w:t>
      </w:r>
      <w:r w:rsidR="00EB3F20" w:rsidRPr="00EB3F20">
        <w:rPr>
          <w:rFonts w:cs="Times New Roman"/>
          <w:color w:val="FF0000"/>
          <w:szCs w:val="21"/>
        </w:rPr>
        <w:t xml:space="preserve">are </w:t>
      </w:r>
      <w:r w:rsidR="00EB3F20" w:rsidRPr="00EB3F20">
        <w:rPr>
          <w:rFonts w:cs="Times New Roman"/>
          <w:szCs w:val="21"/>
        </w:rPr>
        <w:t>equivalent to 0, 4.5, 22.5 and 45.0 Mg ha</w:t>
      </w:r>
      <w:r w:rsidR="00EB3F20" w:rsidRPr="00EB3F20">
        <w:rPr>
          <w:rFonts w:cs="Times New Roman"/>
          <w:szCs w:val="21"/>
          <w:vertAlign w:val="superscript"/>
        </w:rPr>
        <w:t>-1</w:t>
      </w:r>
      <w:r w:rsidR="00EB3F20" w:rsidRPr="00EB3F20">
        <w:rPr>
          <w:rFonts w:cs="Times New Roman"/>
          <w:szCs w:val="21"/>
        </w:rPr>
        <w:t xml:space="preserve"> yr</w:t>
      </w:r>
      <w:r w:rsidR="00EB3F20" w:rsidRPr="00EB3F20">
        <w:rPr>
          <w:rFonts w:cs="Times New Roman"/>
          <w:szCs w:val="21"/>
          <w:vertAlign w:val="superscript"/>
        </w:rPr>
        <w:t>-1</w:t>
      </w:r>
      <w:r w:rsidR="00EB3F20" w:rsidRPr="00EB3F20">
        <w:rPr>
          <w:rFonts w:cs="Times New Roman"/>
          <w:szCs w:val="21"/>
        </w:rPr>
        <w:t>, respectively</w:t>
      </w:r>
      <w:r w:rsidR="004523FC" w:rsidRPr="00EB3F20">
        <w:br w:type="page"/>
      </w:r>
    </w:p>
    <w:p w14:paraId="582C98A4" w14:textId="77777777" w:rsidR="00232BC6" w:rsidRPr="00EB3F20" w:rsidRDefault="00232BC6" w:rsidP="00232BC6">
      <w:pPr>
        <w:pStyle w:val="1"/>
      </w:pPr>
      <w:r w:rsidRPr="00EB3F20">
        <w:rPr>
          <w:rFonts w:hint="eastAsia"/>
        </w:rPr>
        <w:lastRenderedPageBreak/>
        <w:t>Fig.</w:t>
      </w:r>
      <w:r w:rsidRPr="00EB3F20">
        <w:t xml:space="preserve"> S3</w:t>
      </w:r>
    </w:p>
    <w:p w14:paraId="59A351A5" w14:textId="0E636F7F" w:rsidR="003D38C1" w:rsidRPr="00EB3F20" w:rsidRDefault="00275D24" w:rsidP="00FF6753">
      <w:pPr>
        <w:jc w:val="center"/>
      </w:pPr>
      <w:r w:rsidRPr="00EB3F20">
        <w:object w:dxaOrig="6174" w:dyaOrig="4726" w14:anchorId="1D51AA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pt;height:192pt" o:ole="">
            <v:imagedata r:id="rId9" o:title=""/>
          </v:shape>
          <o:OLEObject Type="Embed" ProgID="Origin95.Graph" ShapeID="_x0000_i1025" DrawAspect="Content" ObjectID="_1768893688" r:id="rId10"/>
        </w:object>
      </w:r>
    </w:p>
    <w:p w14:paraId="503C559D" w14:textId="513F0C36" w:rsidR="009F5934" w:rsidRPr="00EB3F20" w:rsidRDefault="006223AF" w:rsidP="006D5CD2">
      <w:pPr>
        <w:widowControl/>
      </w:pPr>
      <w:r w:rsidRPr="00EB3F20">
        <w:rPr>
          <w:b/>
        </w:rPr>
        <w:t>Fig. S</w:t>
      </w:r>
      <w:r w:rsidR="00232BC6" w:rsidRPr="00EB3F20">
        <w:rPr>
          <w:b/>
        </w:rPr>
        <w:t>3</w:t>
      </w:r>
      <w:r w:rsidRPr="00EB3F20">
        <w:t xml:space="preserve"> The average flux of </w:t>
      </w:r>
      <w:r w:rsidR="00983973" w:rsidRPr="00EB3F20">
        <w:t>soil</w:t>
      </w:r>
      <w:r w:rsidRPr="00EB3F20">
        <w:t xml:space="preserve"> labile P</w:t>
      </w:r>
      <w:r w:rsidR="00444B14" w:rsidRPr="00EB3F20">
        <w:t xml:space="preserve"> on the rice rhizosphere (</w:t>
      </w:r>
      <w:r w:rsidR="00983973" w:rsidRPr="00EB3F20">
        <w:t>F</w:t>
      </w:r>
      <w:r w:rsidRPr="00EB3F20">
        <w:t>igure S1</w:t>
      </w:r>
      <w:r w:rsidR="00444B14" w:rsidRPr="00EB3F20">
        <w:t>)</w:t>
      </w:r>
      <w:r w:rsidRPr="00EB3F20">
        <w:t xml:space="preserve"> </w:t>
      </w:r>
      <w:bookmarkStart w:id="5" w:name="_Hlk112017243"/>
      <w:r w:rsidRPr="00EB3F20">
        <w:t>on the 28</w:t>
      </w:r>
      <w:r w:rsidRPr="00EB3F20">
        <w:rPr>
          <w:vertAlign w:val="superscript"/>
        </w:rPr>
        <w:t>th</w:t>
      </w:r>
      <w:r w:rsidRPr="00EB3F20">
        <w:t xml:space="preserve"> day of cultivation.</w:t>
      </w:r>
      <w:bookmarkEnd w:id="5"/>
      <w:r w:rsidR="006D5CD2" w:rsidRPr="00EB3F20">
        <w:t xml:space="preserve"> </w:t>
      </w:r>
      <w:r w:rsidR="00442269" w:rsidRPr="00EB3F20">
        <w:t>CK, 0.1BC, 0.5BC</w:t>
      </w:r>
      <w:r w:rsidR="006D5CD2" w:rsidRPr="00EB3F20">
        <w:t xml:space="preserve"> and 1.0BC refer to biochar a</w:t>
      </w:r>
      <w:r w:rsidR="00442269" w:rsidRPr="00EB3F20">
        <w:t xml:space="preserve">pplication rates </w:t>
      </w:r>
      <w:r w:rsidR="00617D55" w:rsidRPr="00EB3F20">
        <w:rPr>
          <w:rFonts w:cs="Times New Roman"/>
          <w:szCs w:val="21"/>
        </w:rPr>
        <w:t xml:space="preserve">of </w:t>
      </w:r>
      <w:r w:rsidR="00617D55" w:rsidRPr="00EB3F20">
        <w:rPr>
          <w:rFonts w:cs="Times New Roman"/>
          <w:color w:val="FF0000"/>
          <w:szCs w:val="21"/>
        </w:rPr>
        <w:t xml:space="preserve">0%, 0.1%, 0.5% </w:t>
      </w:r>
      <w:r w:rsidR="00617D55" w:rsidRPr="00EB3F20">
        <w:rPr>
          <w:rFonts w:cs="Times New Roman"/>
          <w:szCs w:val="21"/>
        </w:rPr>
        <w:t xml:space="preserve">and 1% of soil weight, which </w:t>
      </w:r>
      <w:r w:rsidR="00617D55" w:rsidRPr="00EB3F20">
        <w:rPr>
          <w:rFonts w:cs="Times New Roman"/>
          <w:color w:val="FF0000"/>
          <w:szCs w:val="21"/>
        </w:rPr>
        <w:t xml:space="preserve">are </w:t>
      </w:r>
      <w:r w:rsidR="00617D55" w:rsidRPr="00EB3F20">
        <w:rPr>
          <w:rFonts w:cs="Times New Roman"/>
          <w:szCs w:val="21"/>
        </w:rPr>
        <w:t>equivalent to 0, 4.5, 22.5 and 45.0 Mg ha</w:t>
      </w:r>
      <w:r w:rsidR="00617D55" w:rsidRPr="00EB3F20">
        <w:rPr>
          <w:rFonts w:cs="Times New Roman"/>
          <w:szCs w:val="21"/>
          <w:vertAlign w:val="superscript"/>
        </w:rPr>
        <w:t>-1</w:t>
      </w:r>
      <w:r w:rsidR="00617D55" w:rsidRPr="00EB3F20">
        <w:rPr>
          <w:rFonts w:cs="Times New Roman"/>
          <w:szCs w:val="21"/>
        </w:rPr>
        <w:t xml:space="preserve"> yr</w:t>
      </w:r>
      <w:r w:rsidR="00617D55" w:rsidRPr="00EB3F20">
        <w:rPr>
          <w:rFonts w:cs="Times New Roman"/>
          <w:szCs w:val="21"/>
          <w:vertAlign w:val="superscript"/>
        </w:rPr>
        <w:t>-1</w:t>
      </w:r>
      <w:r w:rsidR="00617D55" w:rsidRPr="00EB3F20">
        <w:rPr>
          <w:rFonts w:cs="Times New Roman"/>
          <w:szCs w:val="21"/>
        </w:rPr>
        <w:t>, respectively</w:t>
      </w:r>
      <w:r w:rsidR="006D5CD2" w:rsidRPr="00EB3F20">
        <w:t>. The error bars were presented the standard error of the average flux of the two DGT labile P in each treatments on the 28</w:t>
      </w:r>
      <w:r w:rsidR="006D5CD2" w:rsidRPr="00EB3F20">
        <w:rPr>
          <w:vertAlign w:val="superscript"/>
        </w:rPr>
        <w:t>th</w:t>
      </w:r>
      <w:r w:rsidR="006D5CD2" w:rsidRPr="00EB3F20">
        <w:t xml:space="preserve"> day of cultivation.</w:t>
      </w:r>
      <w:r w:rsidR="00275D24" w:rsidRPr="00EB3F20">
        <w:t xml:space="preserve"> </w:t>
      </w:r>
      <w:r w:rsidR="00275D24" w:rsidRPr="00EB3F20">
        <w:rPr>
          <w:rFonts w:hint="eastAsia"/>
        </w:rPr>
        <w:t>D</w:t>
      </w:r>
      <w:r w:rsidR="00275D24" w:rsidRPr="00EB3F20">
        <w:t xml:space="preserve">ifferent letters indicate significant differences between means at </w:t>
      </w:r>
      <w:r w:rsidR="00617D55" w:rsidRPr="00617D55">
        <w:rPr>
          <w:i/>
          <w:iCs/>
          <w:color w:val="FF0000"/>
        </w:rPr>
        <w:t>p</w:t>
      </w:r>
      <w:r w:rsidR="00275D24" w:rsidRPr="00EB3F20">
        <w:t xml:space="preserve"> &lt; 0.05</w:t>
      </w:r>
      <w:r w:rsidR="00275D24" w:rsidRPr="00EB3F20">
        <w:rPr>
          <w:rFonts w:hint="eastAsia"/>
        </w:rPr>
        <w:t>.</w:t>
      </w:r>
      <w:r w:rsidR="009F5934" w:rsidRPr="00EB3F20">
        <w:br w:type="page"/>
      </w:r>
    </w:p>
    <w:p w14:paraId="3A620B1B" w14:textId="16A899D4" w:rsidR="00FF6753" w:rsidRPr="00EB3F20" w:rsidRDefault="00FF6753" w:rsidP="00FF6753">
      <w:pPr>
        <w:pStyle w:val="1"/>
      </w:pPr>
      <w:r w:rsidRPr="00EB3F20">
        <w:rPr>
          <w:rFonts w:hint="eastAsia"/>
        </w:rPr>
        <w:lastRenderedPageBreak/>
        <w:t>Fig.</w:t>
      </w:r>
      <w:r w:rsidRPr="00EB3F20">
        <w:t xml:space="preserve"> S</w:t>
      </w:r>
      <w:r w:rsidR="00232BC6" w:rsidRPr="00EB3F20">
        <w:t>4</w:t>
      </w:r>
    </w:p>
    <w:p w14:paraId="20D4E12C" w14:textId="303833C0" w:rsidR="000D19CE" w:rsidRPr="00EB3F20" w:rsidRDefault="007D5A33" w:rsidP="00FF6753">
      <w:pPr>
        <w:jc w:val="center"/>
      </w:pPr>
      <w:r w:rsidRPr="00EB3F20">
        <w:object w:dxaOrig="16296" w:dyaOrig="9146" w14:anchorId="4D75E58F">
          <v:shape id="_x0000_i1026" type="#_x0000_t75" style="width:352.8pt;height:198.6pt" o:ole="">
            <v:imagedata r:id="rId11" o:title=""/>
          </v:shape>
          <o:OLEObject Type="Embed" ProgID="Origin95.Graph" ShapeID="_x0000_i1026" DrawAspect="Content" ObjectID="_1768893689" r:id="rId12"/>
        </w:object>
      </w:r>
    </w:p>
    <w:p w14:paraId="63D5656A" w14:textId="42ACB28D" w:rsidR="00FF6753" w:rsidRPr="00EB3F20" w:rsidRDefault="00FF6753" w:rsidP="00EB5BFF">
      <w:pPr>
        <w:widowControl/>
      </w:pPr>
      <w:r w:rsidRPr="00EB3F20">
        <w:rPr>
          <w:b/>
        </w:rPr>
        <w:t>Fig. S</w:t>
      </w:r>
      <w:r w:rsidR="00232BC6" w:rsidRPr="00EB3F20">
        <w:rPr>
          <w:b/>
        </w:rPr>
        <w:t>4</w:t>
      </w:r>
      <w:r w:rsidRPr="00EB3F20">
        <w:t xml:space="preserve"> The </w:t>
      </w:r>
      <w:r w:rsidRPr="00EB3F20">
        <w:rPr>
          <w:rFonts w:hint="eastAsia"/>
        </w:rPr>
        <w:t>concentration</w:t>
      </w:r>
      <w:r w:rsidRPr="00EB3F20">
        <w:t xml:space="preserve"> of </w:t>
      </w:r>
      <w:r w:rsidRPr="00EB3F20">
        <w:rPr>
          <w:rFonts w:hint="eastAsia"/>
        </w:rPr>
        <w:t>soil</w:t>
      </w:r>
      <w:r w:rsidRPr="00EB3F20">
        <w:t xml:space="preserve"> </w:t>
      </w:r>
      <w:r w:rsidR="005F7140" w:rsidRPr="00EB3F20">
        <w:rPr>
          <w:rFonts w:cs="Times New Roman"/>
        </w:rPr>
        <w:t>P</w:t>
      </w:r>
      <w:r w:rsidRPr="00EB3F20">
        <w:t xml:space="preserve"> </w:t>
      </w:r>
      <w:r w:rsidR="00CE661D" w:rsidRPr="00EB3F20">
        <w:rPr>
          <w:rFonts w:hint="eastAsia"/>
        </w:rPr>
        <w:t>fractions</w:t>
      </w:r>
      <w:r w:rsidR="00CE661D" w:rsidRPr="00EB3F20">
        <w:t xml:space="preserve"> </w:t>
      </w:r>
      <w:r w:rsidR="00750F2F" w:rsidRPr="00EB3F20">
        <w:t xml:space="preserve">of the original soil </w:t>
      </w:r>
      <w:r w:rsidR="00750F2F" w:rsidRPr="00EB3F20">
        <w:rPr>
          <w:rFonts w:hint="eastAsia"/>
        </w:rPr>
        <w:t>and</w:t>
      </w:r>
      <w:r w:rsidR="00750F2F" w:rsidRPr="00EB3F20">
        <w:t xml:space="preserve"> </w:t>
      </w:r>
      <w:r w:rsidR="00AA12B8" w:rsidRPr="00EB3F20">
        <w:t xml:space="preserve">in the rice rhizosphere </w:t>
      </w:r>
      <w:r w:rsidRPr="00EB3F20">
        <w:t xml:space="preserve">on the </w:t>
      </w:r>
      <w:r w:rsidR="00AE112D" w:rsidRPr="00EB3F20">
        <w:t>30</w:t>
      </w:r>
      <w:r w:rsidRPr="00EB3F20">
        <w:rPr>
          <w:vertAlign w:val="superscript"/>
        </w:rPr>
        <w:t>th</w:t>
      </w:r>
      <w:r w:rsidRPr="00EB3F20">
        <w:t xml:space="preserve"> day of cultivation. </w:t>
      </w:r>
      <w:r w:rsidR="00EB5BFF" w:rsidRPr="00EB3F20">
        <w:t>CK, 0.1BC, 0.5BC and 1.0BC refer to biochar application rates</w:t>
      </w:r>
      <w:r w:rsidR="00617D55" w:rsidRPr="00617D55">
        <w:rPr>
          <w:rFonts w:cs="Times New Roman"/>
          <w:szCs w:val="21"/>
        </w:rPr>
        <w:t xml:space="preserve"> </w:t>
      </w:r>
      <w:r w:rsidR="00617D55" w:rsidRPr="00EB3F20">
        <w:rPr>
          <w:rFonts w:cs="Times New Roman"/>
          <w:szCs w:val="21"/>
        </w:rPr>
        <w:t xml:space="preserve">of </w:t>
      </w:r>
      <w:r w:rsidR="00617D55" w:rsidRPr="00EB3F20">
        <w:rPr>
          <w:rFonts w:cs="Times New Roman"/>
          <w:color w:val="FF0000"/>
          <w:szCs w:val="21"/>
        </w:rPr>
        <w:t xml:space="preserve">0%, 0.1%, 0.5% </w:t>
      </w:r>
      <w:r w:rsidR="00617D55" w:rsidRPr="00EB3F20">
        <w:rPr>
          <w:rFonts w:cs="Times New Roman"/>
          <w:szCs w:val="21"/>
        </w:rPr>
        <w:t xml:space="preserve">and 1% of soil weight, which </w:t>
      </w:r>
      <w:r w:rsidR="00617D55" w:rsidRPr="00EB3F20">
        <w:rPr>
          <w:rFonts w:cs="Times New Roman"/>
          <w:color w:val="FF0000"/>
          <w:szCs w:val="21"/>
        </w:rPr>
        <w:t xml:space="preserve">are </w:t>
      </w:r>
      <w:r w:rsidR="00617D55" w:rsidRPr="00EB3F20">
        <w:rPr>
          <w:rFonts w:cs="Times New Roman"/>
          <w:szCs w:val="21"/>
        </w:rPr>
        <w:t>equivalent to 0, 4.5, 22.5 and 45.0 Mg ha</w:t>
      </w:r>
      <w:r w:rsidR="00617D55" w:rsidRPr="00EB3F20">
        <w:rPr>
          <w:rFonts w:cs="Times New Roman"/>
          <w:szCs w:val="21"/>
          <w:vertAlign w:val="superscript"/>
        </w:rPr>
        <w:t>-1</w:t>
      </w:r>
      <w:r w:rsidR="00617D55" w:rsidRPr="00EB3F20">
        <w:rPr>
          <w:rFonts w:cs="Times New Roman"/>
          <w:szCs w:val="21"/>
        </w:rPr>
        <w:t xml:space="preserve"> yr</w:t>
      </w:r>
      <w:r w:rsidR="00617D55" w:rsidRPr="00EB3F20">
        <w:rPr>
          <w:rFonts w:cs="Times New Roman"/>
          <w:szCs w:val="21"/>
          <w:vertAlign w:val="superscript"/>
        </w:rPr>
        <w:t>-1</w:t>
      </w:r>
      <w:r w:rsidR="00617D55" w:rsidRPr="00EB3F20">
        <w:rPr>
          <w:rFonts w:cs="Times New Roman"/>
          <w:szCs w:val="21"/>
        </w:rPr>
        <w:t>, respectively</w:t>
      </w:r>
      <w:r w:rsidR="00EB5BFF" w:rsidRPr="00EB3F20">
        <w:t>.</w:t>
      </w:r>
      <w:r w:rsidR="00530ABE" w:rsidRPr="00EB3F20">
        <w:t xml:space="preserve"> </w:t>
      </w:r>
      <w:r w:rsidR="006D5CD2" w:rsidRPr="00EB3F20">
        <w:t xml:space="preserve">The error bars were presented the standard error. </w:t>
      </w:r>
      <w:r w:rsidR="00530ABE" w:rsidRPr="00EB3F20">
        <w:t xml:space="preserve">Different letters indicate significant differences between means at </w:t>
      </w:r>
      <w:r w:rsidR="00617D55" w:rsidRPr="00617D55">
        <w:rPr>
          <w:i/>
          <w:iCs/>
          <w:color w:val="FF0000"/>
        </w:rPr>
        <w:t>p</w:t>
      </w:r>
      <w:r w:rsidR="00530ABE" w:rsidRPr="00EB3F20">
        <w:t xml:space="preserve"> &lt; 0.05</w:t>
      </w:r>
      <w:r w:rsidR="007D5A33" w:rsidRPr="00EB3F20">
        <w:t xml:space="preserve"> </w:t>
      </w:r>
      <w:r w:rsidR="007D5A33" w:rsidRPr="00EB3F20">
        <w:rPr>
          <w:rFonts w:hint="eastAsia"/>
        </w:rPr>
        <w:t>during</w:t>
      </w:r>
      <w:r w:rsidR="007D5A33" w:rsidRPr="00EB3F20">
        <w:t xml:space="preserve"> </w:t>
      </w:r>
      <w:r w:rsidR="007D5A33" w:rsidRPr="00EB3F20">
        <w:rPr>
          <w:rFonts w:hint="eastAsia"/>
        </w:rPr>
        <w:t>the</w:t>
      </w:r>
      <w:r w:rsidR="007D5A33" w:rsidRPr="00EB3F20">
        <w:t xml:space="preserve"> </w:t>
      </w:r>
      <w:r w:rsidR="007D5A33" w:rsidRPr="00EB3F20">
        <w:rPr>
          <w:rFonts w:hint="eastAsia"/>
        </w:rPr>
        <w:t>same</w:t>
      </w:r>
      <w:r w:rsidR="007D5A33" w:rsidRPr="00EB3F20">
        <w:t xml:space="preserve"> cultivation </w:t>
      </w:r>
      <w:r w:rsidR="007D5A33" w:rsidRPr="00EB3F20">
        <w:rPr>
          <w:rFonts w:hint="eastAsia"/>
        </w:rPr>
        <w:t>time</w:t>
      </w:r>
      <w:r w:rsidR="006D5CD2" w:rsidRPr="00EB3F20">
        <w:t>.</w:t>
      </w:r>
      <w:r w:rsidRPr="00EB3F20">
        <w:br w:type="page"/>
      </w:r>
    </w:p>
    <w:p w14:paraId="35AD4A44" w14:textId="13AB7B40" w:rsidR="009F5934" w:rsidRPr="00EB3F20" w:rsidRDefault="009F5934" w:rsidP="009F5934">
      <w:pPr>
        <w:pStyle w:val="1"/>
      </w:pPr>
      <w:r w:rsidRPr="00EB3F20">
        <w:rPr>
          <w:rFonts w:hint="eastAsia"/>
        </w:rPr>
        <w:lastRenderedPageBreak/>
        <w:t>Fig.</w:t>
      </w:r>
      <w:r w:rsidR="00FF6753" w:rsidRPr="00EB3F20">
        <w:t xml:space="preserve"> S</w:t>
      </w:r>
      <w:r w:rsidR="00232BC6" w:rsidRPr="00EB3F20">
        <w:t>5</w:t>
      </w:r>
    </w:p>
    <w:p w14:paraId="5406F190" w14:textId="7F36A482" w:rsidR="004523FC" w:rsidRPr="00EB3F20" w:rsidRDefault="009D2A37" w:rsidP="006C01CB">
      <w:pPr>
        <w:jc w:val="center"/>
      </w:pPr>
      <w:bookmarkStart w:id="6" w:name="_GoBack"/>
      <w:r w:rsidRPr="00EB3F20">
        <w:rPr>
          <w:noProof/>
        </w:rPr>
        <w:drawing>
          <wp:inline distT="0" distB="0" distL="0" distR="0" wp14:anchorId="41FA45E1" wp14:editId="34148BB3">
            <wp:extent cx="4860000" cy="4198542"/>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60000" cy="4198542"/>
                    </a:xfrm>
                    <a:prstGeom prst="rect">
                      <a:avLst/>
                    </a:prstGeom>
                    <a:noFill/>
                  </pic:spPr>
                </pic:pic>
              </a:graphicData>
            </a:graphic>
          </wp:inline>
        </w:drawing>
      </w:r>
      <w:bookmarkEnd w:id="6"/>
    </w:p>
    <w:p w14:paraId="296DF981" w14:textId="29072459" w:rsidR="008A3D81" w:rsidRPr="00EB3F20" w:rsidRDefault="006223AF" w:rsidP="00AE112D">
      <w:pPr>
        <w:widowControl/>
      </w:pPr>
      <w:r w:rsidRPr="00EB3F20">
        <w:rPr>
          <w:b/>
        </w:rPr>
        <w:t>Fig. S</w:t>
      </w:r>
      <w:r w:rsidR="00232BC6" w:rsidRPr="00EB3F20">
        <w:rPr>
          <w:b/>
        </w:rPr>
        <w:t>5</w:t>
      </w:r>
      <w:r w:rsidRPr="00EB3F20">
        <w:t xml:space="preserve"> 2D distributions of various </w:t>
      </w:r>
      <w:r w:rsidR="00AA12B8" w:rsidRPr="00EB3F20">
        <w:t xml:space="preserve">fluxes of labile </w:t>
      </w:r>
      <w:r w:rsidRPr="00EB3F20">
        <w:t>elements in rice rhizo</w:t>
      </w:r>
      <w:r w:rsidRPr="00EB3F20">
        <w:rPr>
          <w:szCs w:val="21"/>
        </w:rPr>
        <w:t>sphere</w:t>
      </w:r>
      <w:r w:rsidR="00EB5BFF" w:rsidRPr="00EB3F20">
        <w:rPr>
          <w:szCs w:val="21"/>
        </w:rPr>
        <w:t xml:space="preserve"> (1.4</w:t>
      </w:r>
      <w:r w:rsidR="00A53BF0" w:rsidRPr="00EB3F20">
        <w:rPr>
          <w:szCs w:val="21"/>
        </w:rPr>
        <w:t xml:space="preserve"> </w:t>
      </w:r>
      <w:r w:rsidR="00EB5BFF" w:rsidRPr="00EB3F20">
        <w:rPr>
          <w:szCs w:val="21"/>
        </w:rPr>
        <w:t>×</w:t>
      </w:r>
      <w:r w:rsidR="00A53BF0" w:rsidRPr="00EB3F20">
        <w:rPr>
          <w:szCs w:val="21"/>
        </w:rPr>
        <w:t xml:space="preserve"> </w:t>
      </w:r>
      <w:r w:rsidR="00EB5BFF" w:rsidRPr="00EB3F20">
        <w:rPr>
          <w:szCs w:val="21"/>
        </w:rPr>
        <w:t>1.6 cm</w:t>
      </w:r>
      <w:r w:rsidR="00EB5BFF" w:rsidRPr="00EB3F20">
        <w:rPr>
          <w:szCs w:val="21"/>
          <w:vertAlign w:val="superscript"/>
        </w:rPr>
        <w:t>2</w:t>
      </w:r>
      <w:r w:rsidR="00EB5BFF" w:rsidRPr="00EB3F20">
        <w:rPr>
          <w:szCs w:val="21"/>
        </w:rPr>
        <w:t>)</w:t>
      </w:r>
      <w:r w:rsidRPr="00EB3F20">
        <w:rPr>
          <w:szCs w:val="21"/>
        </w:rPr>
        <w:t xml:space="preserve"> on the 30</w:t>
      </w:r>
      <w:r w:rsidRPr="00EB3F20">
        <w:rPr>
          <w:szCs w:val="21"/>
          <w:vertAlign w:val="superscript"/>
        </w:rPr>
        <w:t>th</w:t>
      </w:r>
      <w:r w:rsidRPr="00EB3F20">
        <w:rPr>
          <w:szCs w:val="21"/>
        </w:rPr>
        <w:t xml:space="preserve"> </w:t>
      </w:r>
      <w:r w:rsidRPr="00EB3F20">
        <w:t xml:space="preserve">day of cultivation. </w:t>
      </w:r>
      <w:r w:rsidR="006D5CD2" w:rsidRPr="00EB3F20">
        <w:t xml:space="preserve">The left and right one in each of the treatments represented the flux of labile elements at the same rhizosphere position as DO or pH. </w:t>
      </w:r>
      <w:r w:rsidRPr="00EB3F20">
        <w:t xml:space="preserve">The flux increased with the color scale shown from blue to red. The scales in the figure represent the following range from 0 to 1 for As, from 0 to 0.5 for Pb, </w:t>
      </w:r>
      <w:r w:rsidR="00442269" w:rsidRPr="00EB3F20">
        <w:t>from 0 to 75 for Co,</w:t>
      </w:r>
      <w:r w:rsidRPr="00EB3F20">
        <w:t xml:space="preserve"> and from 0 to 5 for Ni, Cu and Zn. </w:t>
      </w:r>
      <w:r w:rsidR="00442269" w:rsidRPr="00EB3F20">
        <w:t>CK, 0.1BC, 0.5BC</w:t>
      </w:r>
      <w:r w:rsidR="006D5CD2" w:rsidRPr="00EB3F20">
        <w:t xml:space="preserve"> and 1.0BC refer to biochar a</w:t>
      </w:r>
      <w:r w:rsidR="00442269" w:rsidRPr="00EB3F20">
        <w:t xml:space="preserve">pplication rates </w:t>
      </w:r>
      <w:r w:rsidR="00617D55" w:rsidRPr="00EB3F20">
        <w:rPr>
          <w:rFonts w:cs="Times New Roman"/>
          <w:szCs w:val="21"/>
        </w:rPr>
        <w:t xml:space="preserve">of </w:t>
      </w:r>
      <w:r w:rsidR="00617D55" w:rsidRPr="00EB3F20">
        <w:rPr>
          <w:rFonts w:cs="Times New Roman"/>
          <w:color w:val="FF0000"/>
          <w:szCs w:val="21"/>
        </w:rPr>
        <w:t xml:space="preserve">0%, 0.1%, 0.5% </w:t>
      </w:r>
      <w:r w:rsidR="00617D55" w:rsidRPr="00EB3F20">
        <w:rPr>
          <w:rFonts w:cs="Times New Roman"/>
          <w:szCs w:val="21"/>
        </w:rPr>
        <w:t xml:space="preserve">and 1% of soil weight, which </w:t>
      </w:r>
      <w:r w:rsidR="00617D55" w:rsidRPr="00EB3F20">
        <w:rPr>
          <w:rFonts w:cs="Times New Roman"/>
          <w:color w:val="FF0000"/>
          <w:szCs w:val="21"/>
        </w:rPr>
        <w:t xml:space="preserve">are </w:t>
      </w:r>
      <w:r w:rsidR="00617D55" w:rsidRPr="00EB3F20">
        <w:rPr>
          <w:rFonts w:cs="Times New Roman"/>
          <w:szCs w:val="21"/>
        </w:rPr>
        <w:t>equivalent to 0, 4.5, 22.5 and 45.0 Mg ha</w:t>
      </w:r>
      <w:r w:rsidR="00617D55" w:rsidRPr="00EB3F20">
        <w:rPr>
          <w:rFonts w:cs="Times New Roman"/>
          <w:szCs w:val="21"/>
          <w:vertAlign w:val="superscript"/>
        </w:rPr>
        <w:t>-1</w:t>
      </w:r>
      <w:r w:rsidR="00617D55" w:rsidRPr="00EB3F20">
        <w:rPr>
          <w:rFonts w:cs="Times New Roman"/>
          <w:szCs w:val="21"/>
        </w:rPr>
        <w:t xml:space="preserve"> yr</w:t>
      </w:r>
      <w:r w:rsidR="00617D55" w:rsidRPr="00EB3F20">
        <w:rPr>
          <w:rFonts w:cs="Times New Roman"/>
          <w:szCs w:val="21"/>
          <w:vertAlign w:val="superscript"/>
        </w:rPr>
        <w:t>-1</w:t>
      </w:r>
      <w:r w:rsidR="00617D55" w:rsidRPr="00EB3F20">
        <w:rPr>
          <w:rFonts w:cs="Times New Roman"/>
          <w:szCs w:val="21"/>
        </w:rPr>
        <w:t>, respectively</w:t>
      </w:r>
    </w:p>
    <w:p w14:paraId="214ED65F" w14:textId="77777777" w:rsidR="008A3D81" w:rsidRPr="00EB3F20" w:rsidRDefault="008A3D81">
      <w:pPr>
        <w:widowControl/>
        <w:spacing w:line="240" w:lineRule="auto"/>
        <w:jc w:val="left"/>
      </w:pPr>
      <w:r w:rsidRPr="00EB3F20">
        <w:br w:type="page"/>
      </w:r>
    </w:p>
    <w:p w14:paraId="3BBDBEDB" w14:textId="77777777" w:rsidR="00013935" w:rsidRPr="00EB3F20" w:rsidRDefault="00013935" w:rsidP="00013935">
      <w:pPr>
        <w:ind w:firstLineChars="600" w:firstLine="1260"/>
        <w:rPr>
          <w:rFonts w:cs="Times New Roman"/>
          <w:szCs w:val="21"/>
        </w:rPr>
      </w:pPr>
      <w:r w:rsidRPr="00EB3F20">
        <w:rPr>
          <w:rFonts w:cs="Times New Roman"/>
          <w:szCs w:val="21"/>
        </w:rPr>
        <w:lastRenderedPageBreak/>
        <w:t>CK              0.1BC            0.5BC           1.0BC</w:t>
      </w:r>
    </w:p>
    <w:p w14:paraId="794FBD28" w14:textId="77777777" w:rsidR="00013935" w:rsidRPr="00EB3F20" w:rsidRDefault="00013935" w:rsidP="00013935">
      <w:pPr>
        <w:jc w:val="center"/>
        <w:rPr>
          <w:rFonts w:cs="Times New Roman"/>
          <w:szCs w:val="21"/>
        </w:rPr>
      </w:pPr>
      <w:r w:rsidRPr="00EB3F20">
        <w:rPr>
          <w:rFonts w:cs="Times New Roman"/>
          <w:noProof/>
          <w:szCs w:val="21"/>
        </w:rPr>
        <w:drawing>
          <wp:inline distT="0" distB="0" distL="0" distR="0" wp14:anchorId="0318B36D" wp14:editId="65A814DE">
            <wp:extent cx="1080000" cy="1440000"/>
            <wp:effectExtent l="0" t="0" r="6350" b="8255"/>
            <wp:docPr id="2" name="图片 2" descr="E:\BaiduSyncdisk\土壤所\数据\2020盆栽\盆栽\实验照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BaiduSyncdisk\土壤所\数据\2020盆栽\盆栽\实验照片\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0000" cy="1440000"/>
                    </a:xfrm>
                    <a:prstGeom prst="rect">
                      <a:avLst/>
                    </a:prstGeom>
                    <a:noFill/>
                    <a:ln>
                      <a:noFill/>
                    </a:ln>
                  </pic:spPr>
                </pic:pic>
              </a:graphicData>
            </a:graphic>
          </wp:inline>
        </w:drawing>
      </w:r>
      <w:r w:rsidRPr="00EB3F20">
        <w:rPr>
          <w:rFonts w:cs="Times New Roman" w:hint="eastAsia"/>
          <w:szCs w:val="21"/>
        </w:rPr>
        <w:t xml:space="preserve"> </w:t>
      </w:r>
      <w:r w:rsidRPr="00EB3F20">
        <w:rPr>
          <w:rFonts w:cs="Times New Roman"/>
          <w:noProof/>
          <w:szCs w:val="21"/>
        </w:rPr>
        <w:drawing>
          <wp:inline distT="0" distB="0" distL="0" distR="0" wp14:anchorId="7C35724C" wp14:editId="296EC2CD">
            <wp:extent cx="1080000" cy="1440000"/>
            <wp:effectExtent l="0" t="0" r="6350" b="8255"/>
            <wp:docPr id="6" name="图片 6" descr="E:\BaiduSyncdisk\土壤所\数据\2020盆栽\盆栽\实验照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BaiduSyncdisk\土壤所\数据\2020盆栽\盆栽\实验照片\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80000" cy="1440000"/>
                    </a:xfrm>
                    <a:prstGeom prst="rect">
                      <a:avLst/>
                    </a:prstGeom>
                    <a:noFill/>
                    <a:ln>
                      <a:noFill/>
                    </a:ln>
                  </pic:spPr>
                </pic:pic>
              </a:graphicData>
            </a:graphic>
          </wp:inline>
        </w:drawing>
      </w:r>
      <w:r w:rsidRPr="00EB3F20">
        <w:rPr>
          <w:rFonts w:cs="Times New Roman"/>
          <w:szCs w:val="21"/>
        </w:rPr>
        <w:t xml:space="preserve"> </w:t>
      </w:r>
      <w:r w:rsidRPr="00EB3F20">
        <w:rPr>
          <w:rFonts w:cs="Times New Roman"/>
          <w:noProof/>
          <w:szCs w:val="21"/>
        </w:rPr>
        <w:drawing>
          <wp:inline distT="0" distB="0" distL="0" distR="0" wp14:anchorId="1933E93F" wp14:editId="7787E741">
            <wp:extent cx="1080000" cy="1440000"/>
            <wp:effectExtent l="0" t="0" r="6350" b="8255"/>
            <wp:docPr id="7" name="图片 7" descr="E:\BaiduSyncdisk\土壤所\数据\2020盆栽\盆栽\实验照片\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BaiduSyncdisk\土壤所\数据\2020盆栽\盆栽\实验照片\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0000" cy="1440000"/>
                    </a:xfrm>
                    <a:prstGeom prst="rect">
                      <a:avLst/>
                    </a:prstGeom>
                    <a:noFill/>
                    <a:ln>
                      <a:noFill/>
                    </a:ln>
                  </pic:spPr>
                </pic:pic>
              </a:graphicData>
            </a:graphic>
          </wp:inline>
        </w:drawing>
      </w:r>
      <w:r w:rsidRPr="00EB3F20">
        <w:rPr>
          <w:rFonts w:cs="Times New Roman"/>
          <w:szCs w:val="21"/>
        </w:rPr>
        <w:t xml:space="preserve"> </w:t>
      </w:r>
      <w:r w:rsidRPr="00EB3F20">
        <w:rPr>
          <w:rFonts w:cs="Times New Roman"/>
          <w:noProof/>
          <w:szCs w:val="21"/>
        </w:rPr>
        <w:drawing>
          <wp:inline distT="0" distB="0" distL="0" distR="0" wp14:anchorId="33BFB2DB" wp14:editId="5C3D5A57">
            <wp:extent cx="1080000" cy="1440000"/>
            <wp:effectExtent l="0" t="0" r="6350" b="8255"/>
            <wp:docPr id="8" name="图片 8" descr="E:\BaiduSyncdisk\土壤所\数据\2020盆栽\盆栽\实验照片\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iduSyncdisk\土壤所\数据\2020盆栽\盆栽\实验照片\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0000" cy="1440000"/>
                    </a:xfrm>
                    <a:prstGeom prst="rect">
                      <a:avLst/>
                    </a:prstGeom>
                    <a:noFill/>
                    <a:ln>
                      <a:noFill/>
                    </a:ln>
                  </pic:spPr>
                </pic:pic>
              </a:graphicData>
            </a:graphic>
          </wp:inline>
        </w:drawing>
      </w:r>
    </w:p>
    <w:p w14:paraId="5E0806E3" w14:textId="3A75E71C" w:rsidR="00013935" w:rsidRPr="00EB3F20" w:rsidRDefault="00013935" w:rsidP="00013935">
      <w:pPr>
        <w:widowControl/>
        <w:spacing w:line="240" w:lineRule="auto"/>
        <w:jc w:val="left"/>
        <w:rPr>
          <w:rFonts w:cs="Times New Roman"/>
          <w:b/>
          <w:szCs w:val="21"/>
        </w:rPr>
      </w:pPr>
      <w:r w:rsidRPr="00EB3F20">
        <w:rPr>
          <w:b/>
        </w:rPr>
        <w:t>Fig. S6</w:t>
      </w:r>
      <w:r w:rsidRPr="00EB3F20">
        <w:t xml:space="preserve"> The rice root distribution after incubation.</w:t>
      </w:r>
      <w:r w:rsidRPr="00EB3F20">
        <w:rPr>
          <w:rFonts w:cs="Times New Roman"/>
          <w:b/>
          <w:szCs w:val="21"/>
        </w:rPr>
        <w:br w:type="page"/>
      </w:r>
    </w:p>
    <w:p w14:paraId="6882AB96" w14:textId="12C65719" w:rsidR="008A3D81" w:rsidRPr="00EB3F20" w:rsidRDefault="008A3D81" w:rsidP="008A3D81">
      <w:pPr>
        <w:rPr>
          <w:rFonts w:cs="Times New Roman"/>
          <w:szCs w:val="21"/>
        </w:rPr>
      </w:pPr>
      <w:r w:rsidRPr="00EB3F20">
        <w:rPr>
          <w:rFonts w:cs="Times New Roman" w:hint="eastAsia"/>
          <w:b/>
          <w:szCs w:val="21"/>
        </w:rPr>
        <w:lastRenderedPageBreak/>
        <w:t>T</w:t>
      </w:r>
      <w:r w:rsidRPr="00EB3F20">
        <w:rPr>
          <w:rFonts w:cs="Times New Roman"/>
          <w:b/>
          <w:szCs w:val="21"/>
        </w:rPr>
        <w:t xml:space="preserve">able S1: </w:t>
      </w:r>
      <w:r w:rsidRPr="00EB3F20">
        <w:rPr>
          <w:rFonts w:cs="Times New Roman"/>
          <w:szCs w:val="21"/>
        </w:rPr>
        <w:t>The longest root length and total root length in each treatment after incubation.</w:t>
      </w:r>
    </w:p>
    <w:tbl>
      <w:tblPr>
        <w:tblStyle w:val="af2"/>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4"/>
        <w:gridCol w:w="2310"/>
        <w:gridCol w:w="2062"/>
      </w:tblGrid>
      <w:tr w:rsidR="00EB3F20" w:rsidRPr="00EB3F20" w14:paraId="290D1950" w14:textId="77777777" w:rsidTr="00AD2E27">
        <w:trPr>
          <w:jc w:val="center"/>
        </w:trPr>
        <w:tc>
          <w:tcPr>
            <w:tcW w:w="0" w:type="auto"/>
            <w:tcBorders>
              <w:top w:val="single" w:sz="4" w:space="0" w:color="auto"/>
              <w:bottom w:val="single" w:sz="4" w:space="0" w:color="auto"/>
            </w:tcBorders>
          </w:tcPr>
          <w:p w14:paraId="77FD98B8" w14:textId="77777777" w:rsidR="008A3D81" w:rsidRPr="00EB3F20" w:rsidRDefault="008A3D81" w:rsidP="00AD2E27">
            <w:pPr>
              <w:jc w:val="center"/>
              <w:rPr>
                <w:rFonts w:cs="Times New Roman"/>
                <w:szCs w:val="21"/>
              </w:rPr>
            </w:pPr>
            <w:r w:rsidRPr="00EB3F20">
              <w:rPr>
                <w:rFonts w:cs="Times New Roman" w:hint="eastAsia"/>
                <w:szCs w:val="21"/>
              </w:rPr>
              <w:t>Treatments</w:t>
            </w:r>
          </w:p>
        </w:tc>
        <w:tc>
          <w:tcPr>
            <w:tcW w:w="0" w:type="auto"/>
            <w:tcBorders>
              <w:top w:val="single" w:sz="4" w:space="0" w:color="auto"/>
              <w:bottom w:val="single" w:sz="4" w:space="0" w:color="auto"/>
            </w:tcBorders>
          </w:tcPr>
          <w:p w14:paraId="56D8B504" w14:textId="77777777" w:rsidR="008A3D81" w:rsidRPr="00EB3F20" w:rsidRDefault="008A3D81" w:rsidP="00AD2E27">
            <w:pPr>
              <w:jc w:val="center"/>
              <w:rPr>
                <w:rFonts w:cs="Times New Roman"/>
                <w:szCs w:val="21"/>
              </w:rPr>
            </w:pPr>
            <w:r w:rsidRPr="00EB3F20">
              <w:rPr>
                <w:rFonts w:cs="Times New Roman" w:hint="eastAsia"/>
                <w:szCs w:val="21"/>
              </w:rPr>
              <w:t>L</w:t>
            </w:r>
            <w:r w:rsidRPr="00EB3F20">
              <w:rPr>
                <w:rFonts w:cs="Times New Roman"/>
                <w:szCs w:val="21"/>
              </w:rPr>
              <w:t>ongest root length (cm)</w:t>
            </w:r>
          </w:p>
        </w:tc>
        <w:tc>
          <w:tcPr>
            <w:tcW w:w="0" w:type="auto"/>
            <w:tcBorders>
              <w:top w:val="single" w:sz="4" w:space="0" w:color="auto"/>
              <w:bottom w:val="single" w:sz="4" w:space="0" w:color="auto"/>
            </w:tcBorders>
          </w:tcPr>
          <w:p w14:paraId="52A54321" w14:textId="77777777" w:rsidR="008A3D81" w:rsidRPr="00EB3F20" w:rsidRDefault="008A3D81" w:rsidP="00AD2E27">
            <w:pPr>
              <w:jc w:val="center"/>
              <w:rPr>
                <w:rFonts w:cs="Times New Roman"/>
                <w:szCs w:val="21"/>
              </w:rPr>
            </w:pPr>
            <w:r w:rsidRPr="00EB3F20">
              <w:rPr>
                <w:rFonts w:cs="Times New Roman"/>
                <w:szCs w:val="21"/>
              </w:rPr>
              <w:t>Total root length (cm)</w:t>
            </w:r>
          </w:p>
        </w:tc>
      </w:tr>
      <w:tr w:rsidR="00EB3F20" w:rsidRPr="00EB3F20" w14:paraId="47CBF1A8" w14:textId="77777777" w:rsidTr="00AD2E27">
        <w:trPr>
          <w:jc w:val="center"/>
        </w:trPr>
        <w:tc>
          <w:tcPr>
            <w:tcW w:w="0" w:type="auto"/>
            <w:tcBorders>
              <w:top w:val="single" w:sz="4" w:space="0" w:color="auto"/>
            </w:tcBorders>
          </w:tcPr>
          <w:p w14:paraId="7690E11C" w14:textId="77777777" w:rsidR="008A3D81" w:rsidRPr="00EB3F20" w:rsidRDefault="008A3D81" w:rsidP="00AD2E27">
            <w:pPr>
              <w:jc w:val="center"/>
              <w:rPr>
                <w:rFonts w:cs="Times New Roman"/>
                <w:szCs w:val="21"/>
              </w:rPr>
            </w:pPr>
            <w:r w:rsidRPr="00EB3F20">
              <w:rPr>
                <w:rFonts w:cs="Times New Roman" w:hint="eastAsia"/>
                <w:szCs w:val="21"/>
              </w:rPr>
              <w:t>C</w:t>
            </w:r>
            <w:r w:rsidRPr="00EB3F20">
              <w:rPr>
                <w:rFonts w:cs="Times New Roman"/>
                <w:szCs w:val="21"/>
              </w:rPr>
              <w:t>K</w:t>
            </w:r>
          </w:p>
        </w:tc>
        <w:tc>
          <w:tcPr>
            <w:tcW w:w="0" w:type="auto"/>
            <w:tcBorders>
              <w:top w:val="single" w:sz="4" w:space="0" w:color="auto"/>
            </w:tcBorders>
          </w:tcPr>
          <w:p w14:paraId="2F18E137" w14:textId="77777777" w:rsidR="008A3D81" w:rsidRPr="00EB3F20" w:rsidRDefault="008A3D81" w:rsidP="00AD2E27">
            <w:pPr>
              <w:jc w:val="center"/>
              <w:rPr>
                <w:rFonts w:cs="Times New Roman"/>
                <w:szCs w:val="21"/>
              </w:rPr>
            </w:pPr>
            <w:r w:rsidRPr="00EB3F20">
              <w:rPr>
                <w:rFonts w:cs="Times New Roman" w:hint="eastAsia"/>
                <w:szCs w:val="21"/>
              </w:rPr>
              <w:t>1</w:t>
            </w:r>
            <w:r w:rsidRPr="00EB3F20">
              <w:rPr>
                <w:rFonts w:cs="Times New Roman"/>
                <w:szCs w:val="21"/>
              </w:rPr>
              <w:t>8.25</w:t>
            </w:r>
          </w:p>
        </w:tc>
        <w:tc>
          <w:tcPr>
            <w:tcW w:w="0" w:type="auto"/>
            <w:tcBorders>
              <w:top w:val="single" w:sz="4" w:space="0" w:color="auto"/>
            </w:tcBorders>
          </w:tcPr>
          <w:p w14:paraId="6884C023" w14:textId="77777777" w:rsidR="008A3D81" w:rsidRPr="00EB3F20" w:rsidRDefault="008A3D81" w:rsidP="00AD2E27">
            <w:pPr>
              <w:jc w:val="center"/>
              <w:rPr>
                <w:rFonts w:cs="Times New Roman"/>
                <w:szCs w:val="21"/>
              </w:rPr>
            </w:pPr>
            <w:r w:rsidRPr="00EB3F20">
              <w:rPr>
                <w:rFonts w:cs="Times New Roman" w:hint="eastAsia"/>
                <w:szCs w:val="21"/>
              </w:rPr>
              <w:t>7</w:t>
            </w:r>
            <w:r w:rsidRPr="00EB3F20">
              <w:rPr>
                <w:rFonts w:cs="Times New Roman"/>
                <w:szCs w:val="21"/>
              </w:rPr>
              <w:t>77.4</w:t>
            </w:r>
          </w:p>
        </w:tc>
      </w:tr>
      <w:tr w:rsidR="00EB3F20" w:rsidRPr="00EB3F20" w14:paraId="171B113E" w14:textId="77777777" w:rsidTr="00AD2E27">
        <w:trPr>
          <w:jc w:val="center"/>
        </w:trPr>
        <w:tc>
          <w:tcPr>
            <w:tcW w:w="0" w:type="auto"/>
          </w:tcPr>
          <w:p w14:paraId="760285EE" w14:textId="77777777" w:rsidR="008A3D81" w:rsidRPr="00EB3F20" w:rsidRDefault="008A3D81" w:rsidP="00AD2E27">
            <w:pPr>
              <w:jc w:val="center"/>
              <w:rPr>
                <w:rFonts w:cs="Times New Roman"/>
                <w:szCs w:val="21"/>
              </w:rPr>
            </w:pPr>
            <w:r w:rsidRPr="00EB3F20">
              <w:rPr>
                <w:rFonts w:cs="Times New Roman" w:hint="eastAsia"/>
                <w:szCs w:val="21"/>
              </w:rPr>
              <w:t>0</w:t>
            </w:r>
            <w:r w:rsidRPr="00EB3F20">
              <w:rPr>
                <w:rFonts w:cs="Times New Roman"/>
                <w:szCs w:val="21"/>
              </w:rPr>
              <w:t>.1BC</w:t>
            </w:r>
          </w:p>
        </w:tc>
        <w:tc>
          <w:tcPr>
            <w:tcW w:w="0" w:type="auto"/>
          </w:tcPr>
          <w:p w14:paraId="59D8FBBD" w14:textId="77777777" w:rsidR="008A3D81" w:rsidRPr="00EB3F20" w:rsidRDefault="008A3D81" w:rsidP="00AD2E27">
            <w:pPr>
              <w:jc w:val="center"/>
              <w:rPr>
                <w:rFonts w:cs="Times New Roman"/>
                <w:szCs w:val="21"/>
              </w:rPr>
            </w:pPr>
            <w:r w:rsidRPr="00EB3F20">
              <w:rPr>
                <w:rFonts w:cs="Times New Roman" w:hint="eastAsia"/>
                <w:szCs w:val="21"/>
              </w:rPr>
              <w:t>1</w:t>
            </w:r>
            <w:r w:rsidRPr="00EB3F20">
              <w:rPr>
                <w:rFonts w:cs="Times New Roman"/>
                <w:szCs w:val="21"/>
              </w:rPr>
              <w:t>4.24</w:t>
            </w:r>
          </w:p>
        </w:tc>
        <w:tc>
          <w:tcPr>
            <w:tcW w:w="0" w:type="auto"/>
          </w:tcPr>
          <w:p w14:paraId="743E5A4C" w14:textId="77777777" w:rsidR="008A3D81" w:rsidRPr="00EB3F20" w:rsidRDefault="008A3D81" w:rsidP="00AD2E27">
            <w:pPr>
              <w:jc w:val="center"/>
              <w:rPr>
                <w:rFonts w:cs="Times New Roman"/>
                <w:szCs w:val="21"/>
              </w:rPr>
            </w:pPr>
            <w:r w:rsidRPr="00EB3F20">
              <w:rPr>
                <w:rFonts w:cs="Times New Roman" w:hint="eastAsia"/>
                <w:szCs w:val="21"/>
              </w:rPr>
              <w:t>6</w:t>
            </w:r>
            <w:r w:rsidRPr="00EB3F20">
              <w:rPr>
                <w:rFonts w:cs="Times New Roman"/>
                <w:szCs w:val="21"/>
              </w:rPr>
              <w:t>05.7</w:t>
            </w:r>
          </w:p>
        </w:tc>
      </w:tr>
      <w:tr w:rsidR="00EB3F20" w:rsidRPr="00EB3F20" w14:paraId="777D1C67" w14:textId="77777777" w:rsidTr="00AD2E27">
        <w:trPr>
          <w:jc w:val="center"/>
        </w:trPr>
        <w:tc>
          <w:tcPr>
            <w:tcW w:w="0" w:type="auto"/>
          </w:tcPr>
          <w:p w14:paraId="04714647" w14:textId="77777777" w:rsidR="008A3D81" w:rsidRPr="00EB3F20" w:rsidRDefault="008A3D81" w:rsidP="00AD2E27">
            <w:pPr>
              <w:jc w:val="center"/>
              <w:rPr>
                <w:rFonts w:cs="Times New Roman"/>
                <w:szCs w:val="21"/>
              </w:rPr>
            </w:pPr>
            <w:r w:rsidRPr="00EB3F20">
              <w:rPr>
                <w:rFonts w:cs="Times New Roman" w:hint="eastAsia"/>
                <w:szCs w:val="21"/>
              </w:rPr>
              <w:t>0</w:t>
            </w:r>
            <w:r w:rsidRPr="00EB3F20">
              <w:rPr>
                <w:rFonts w:cs="Times New Roman"/>
                <w:szCs w:val="21"/>
              </w:rPr>
              <w:t>.5BC</w:t>
            </w:r>
          </w:p>
        </w:tc>
        <w:tc>
          <w:tcPr>
            <w:tcW w:w="0" w:type="auto"/>
          </w:tcPr>
          <w:p w14:paraId="08A1C19A" w14:textId="77777777" w:rsidR="008A3D81" w:rsidRPr="00EB3F20" w:rsidRDefault="008A3D81" w:rsidP="00AD2E27">
            <w:pPr>
              <w:jc w:val="center"/>
              <w:rPr>
                <w:rFonts w:cs="Times New Roman"/>
                <w:szCs w:val="21"/>
              </w:rPr>
            </w:pPr>
            <w:r w:rsidRPr="00EB3F20">
              <w:rPr>
                <w:rFonts w:cs="Times New Roman" w:hint="eastAsia"/>
                <w:szCs w:val="21"/>
              </w:rPr>
              <w:t>2</w:t>
            </w:r>
            <w:r w:rsidRPr="00EB3F20">
              <w:rPr>
                <w:rFonts w:cs="Times New Roman"/>
                <w:szCs w:val="21"/>
              </w:rPr>
              <w:t>0.56</w:t>
            </w:r>
          </w:p>
        </w:tc>
        <w:tc>
          <w:tcPr>
            <w:tcW w:w="0" w:type="auto"/>
          </w:tcPr>
          <w:p w14:paraId="408CE013" w14:textId="77777777" w:rsidR="008A3D81" w:rsidRPr="00EB3F20" w:rsidRDefault="008A3D81" w:rsidP="00AD2E27">
            <w:pPr>
              <w:jc w:val="center"/>
              <w:rPr>
                <w:rFonts w:cs="Times New Roman"/>
                <w:szCs w:val="21"/>
              </w:rPr>
            </w:pPr>
            <w:r w:rsidRPr="00EB3F20">
              <w:rPr>
                <w:rFonts w:cs="Times New Roman" w:hint="eastAsia"/>
                <w:szCs w:val="21"/>
              </w:rPr>
              <w:t>1</w:t>
            </w:r>
            <w:r w:rsidRPr="00EB3F20">
              <w:rPr>
                <w:rFonts w:cs="Times New Roman"/>
                <w:szCs w:val="21"/>
              </w:rPr>
              <w:t>246</w:t>
            </w:r>
          </w:p>
        </w:tc>
      </w:tr>
      <w:tr w:rsidR="008A3D81" w:rsidRPr="00EB3F20" w14:paraId="4C0DFE4E" w14:textId="77777777" w:rsidTr="00AD2E27">
        <w:trPr>
          <w:jc w:val="center"/>
        </w:trPr>
        <w:tc>
          <w:tcPr>
            <w:tcW w:w="0" w:type="auto"/>
          </w:tcPr>
          <w:p w14:paraId="15B7A404" w14:textId="77777777" w:rsidR="008A3D81" w:rsidRPr="00EB3F20" w:rsidRDefault="008A3D81" w:rsidP="00AD2E27">
            <w:pPr>
              <w:jc w:val="center"/>
              <w:rPr>
                <w:rFonts w:cs="Times New Roman"/>
                <w:szCs w:val="21"/>
              </w:rPr>
            </w:pPr>
            <w:r w:rsidRPr="00EB3F20">
              <w:rPr>
                <w:rFonts w:cs="Times New Roman" w:hint="eastAsia"/>
                <w:szCs w:val="21"/>
              </w:rPr>
              <w:t>1</w:t>
            </w:r>
            <w:r w:rsidRPr="00EB3F20">
              <w:rPr>
                <w:rFonts w:cs="Times New Roman"/>
                <w:szCs w:val="21"/>
              </w:rPr>
              <w:t>.0BC</w:t>
            </w:r>
          </w:p>
        </w:tc>
        <w:tc>
          <w:tcPr>
            <w:tcW w:w="0" w:type="auto"/>
          </w:tcPr>
          <w:p w14:paraId="411BE606" w14:textId="77777777" w:rsidR="008A3D81" w:rsidRPr="00EB3F20" w:rsidRDefault="008A3D81" w:rsidP="00AD2E27">
            <w:pPr>
              <w:jc w:val="center"/>
              <w:rPr>
                <w:rFonts w:cs="Times New Roman"/>
                <w:szCs w:val="21"/>
              </w:rPr>
            </w:pPr>
            <w:r w:rsidRPr="00EB3F20">
              <w:rPr>
                <w:rFonts w:cs="Times New Roman" w:hint="eastAsia"/>
                <w:szCs w:val="21"/>
              </w:rPr>
              <w:t>1</w:t>
            </w:r>
            <w:r w:rsidRPr="00EB3F20">
              <w:rPr>
                <w:rFonts w:cs="Times New Roman"/>
                <w:szCs w:val="21"/>
              </w:rPr>
              <w:t>9.75</w:t>
            </w:r>
          </w:p>
        </w:tc>
        <w:tc>
          <w:tcPr>
            <w:tcW w:w="0" w:type="auto"/>
          </w:tcPr>
          <w:p w14:paraId="66545356" w14:textId="77777777" w:rsidR="008A3D81" w:rsidRPr="00EB3F20" w:rsidRDefault="008A3D81" w:rsidP="00AD2E27">
            <w:pPr>
              <w:jc w:val="center"/>
              <w:rPr>
                <w:rFonts w:cs="Times New Roman"/>
                <w:szCs w:val="21"/>
              </w:rPr>
            </w:pPr>
            <w:r w:rsidRPr="00EB3F20">
              <w:rPr>
                <w:rFonts w:cs="Times New Roman" w:hint="eastAsia"/>
                <w:szCs w:val="21"/>
              </w:rPr>
              <w:t>9</w:t>
            </w:r>
            <w:r w:rsidRPr="00EB3F20">
              <w:rPr>
                <w:rFonts w:cs="Times New Roman"/>
                <w:szCs w:val="21"/>
              </w:rPr>
              <w:t>48.5</w:t>
            </w:r>
          </w:p>
        </w:tc>
      </w:tr>
    </w:tbl>
    <w:p w14:paraId="5866C170" w14:textId="77777777" w:rsidR="006223AF" w:rsidRPr="00EB3F20" w:rsidRDefault="006223AF" w:rsidP="00AE112D">
      <w:pPr>
        <w:widowControl/>
      </w:pPr>
    </w:p>
    <w:sectPr w:rsidR="006223AF" w:rsidRPr="00EB3F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49AF6" w14:textId="77777777" w:rsidR="00BB6864" w:rsidRDefault="00BB6864" w:rsidP="00557DA4">
      <w:r>
        <w:separator/>
      </w:r>
    </w:p>
  </w:endnote>
  <w:endnote w:type="continuationSeparator" w:id="0">
    <w:p w14:paraId="00A34305" w14:textId="77777777" w:rsidR="00BB6864" w:rsidRDefault="00BB6864" w:rsidP="00557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75904" w14:textId="77777777" w:rsidR="00BB6864" w:rsidRDefault="00BB6864" w:rsidP="00557DA4">
      <w:r>
        <w:separator/>
      </w:r>
    </w:p>
  </w:footnote>
  <w:footnote w:type="continuationSeparator" w:id="0">
    <w:p w14:paraId="113DA115" w14:textId="77777777" w:rsidR="00BB6864" w:rsidRDefault="00BB6864" w:rsidP="00557D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activeWritingStyle w:appName="MSWord" w:lang="zh-CN" w:vendorID="64" w:dllVersion="0" w:nlCheck="1" w:checkStyle="1"/>
  <w:activeWritingStyle w:appName="MSWord" w:lang="fr-FR" w:vendorID="64" w:dllVersion="6" w:nlCheck="1" w:checkStyle="0"/>
  <w:activeWritingStyle w:appName="MSWord" w:lang="zh-CN" w:vendorID="64" w:dllVersion="5" w:nlCheck="1" w:checkStyle="1"/>
  <w:activeWritingStyle w:appName="MSWord" w:lang="en-US" w:vendorID="64" w:dllVersion="131078" w:nlCheck="1" w:checkStyle="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c3MjEyNTY3Mjc1MrFQ0lEKTi0uzszPAykwNq4FAOYRQxctAAAA"/>
  </w:docVars>
  <w:rsids>
    <w:rsidRoot w:val="0063647A"/>
    <w:rsid w:val="000030A6"/>
    <w:rsid w:val="00003CAA"/>
    <w:rsid w:val="0000495B"/>
    <w:rsid w:val="00013935"/>
    <w:rsid w:val="00020C6B"/>
    <w:rsid w:val="0004745B"/>
    <w:rsid w:val="00071FA9"/>
    <w:rsid w:val="000727FF"/>
    <w:rsid w:val="000743B1"/>
    <w:rsid w:val="000775F4"/>
    <w:rsid w:val="00086807"/>
    <w:rsid w:val="000C3BCD"/>
    <w:rsid w:val="000D19CE"/>
    <w:rsid w:val="000D402A"/>
    <w:rsid w:val="000E2D5C"/>
    <w:rsid w:val="001001D8"/>
    <w:rsid w:val="0011022D"/>
    <w:rsid w:val="00117FC3"/>
    <w:rsid w:val="00130F12"/>
    <w:rsid w:val="00144839"/>
    <w:rsid w:val="00146B0F"/>
    <w:rsid w:val="00161832"/>
    <w:rsid w:val="001853DB"/>
    <w:rsid w:val="001C1662"/>
    <w:rsid w:val="001D278E"/>
    <w:rsid w:val="00200CFD"/>
    <w:rsid w:val="00231F18"/>
    <w:rsid w:val="00232BC6"/>
    <w:rsid w:val="0023415D"/>
    <w:rsid w:val="00241B45"/>
    <w:rsid w:val="00245323"/>
    <w:rsid w:val="002458C7"/>
    <w:rsid w:val="002575C0"/>
    <w:rsid w:val="00265CF2"/>
    <w:rsid w:val="0027049A"/>
    <w:rsid w:val="002736E4"/>
    <w:rsid w:val="00275D24"/>
    <w:rsid w:val="00276BE4"/>
    <w:rsid w:val="002A2276"/>
    <w:rsid w:val="002B5FB9"/>
    <w:rsid w:val="002C101D"/>
    <w:rsid w:val="002C3241"/>
    <w:rsid w:val="002C47B7"/>
    <w:rsid w:val="002D4AC0"/>
    <w:rsid w:val="002F7CA7"/>
    <w:rsid w:val="003619A8"/>
    <w:rsid w:val="003916B5"/>
    <w:rsid w:val="00394879"/>
    <w:rsid w:val="003A2414"/>
    <w:rsid w:val="003B3581"/>
    <w:rsid w:val="003B484C"/>
    <w:rsid w:val="003C7058"/>
    <w:rsid w:val="003D38C1"/>
    <w:rsid w:val="003E242B"/>
    <w:rsid w:val="003F2701"/>
    <w:rsid w:val="00413007"/>
    <w:rsid w:val="00413C8E"/>
    <w:rsid w:val="00416488"/>
    <w:rsid w:val="0042066D"/>
    <w:rsid w:val="00424E14"/>
    <w:rsid w:val="00430B5C"/>
    <w:rsid w:val="00433009"/>
    <w:rsid w:val="00442242"/>
    <w:rsid w:val="00442269"/>
    <w:rsid w:val="0044450E"/>
    <w:rsid w:val="00444B14"/>
    <w:rsid w:val="004523FC"/>
    <w:rsid w:val="004765AF"/>
    <w:rsid w:val="00480BE1"/>
    <w:rsid w:val="00487869"/>
    <w:rsid w:val="004A3575"/>
    <w:rsid w:val="004C18F9"/>
    <w:rsid w:val="004C3CD7"/>
    <w:rsid w:val="004C7A9D"/>
    <w:rsid w:val="004D133E"/>
    <w:rsid w:val="004D4B1C"/>
    <w:rsid w:val="004D56F3"/>
    <w:rsid w:val="004D6592"/>
    <w:rsid w:val="004D7AE0"/>
    <w:rsid w:val="004F13A7"/>
    <w:rsid w:val="00530ABE"/>
    <w:rsid w:val="005326C5"/>
    <w:rsid w:val="00542873"/>
    <w:rsid w:val="005476F8"/>
    <w:rsid w:val="00556168"/>
    <w:rsid w:val="00557DA4"/>
    <w:rsid w:val="00566B19"/>
    <w:rsid w:val="005831F1"/>
    <w:rsid w:val="005838D4"/>
    <w:rsid w:val="005B012B"/>
    <w:rsid w:val="005C2C47"/>
    <w:rsid w:val="005C793E"/>
    <w:rsid w:val="005F7140"/>
    <w:rsid w:val="006066AB"/>
    <w:rsid w:val="00617D55"/>
    <w:rsid w:val="006223AF"/>
    <w:rsid w:val="00631000"/>
    <w:rsid w:val="00634385"/>
    <w:rsid w:val="0063647A"/>
    <w:rsid w:val="00655A88"/>
    <w:rsid w:val="00672FEF"/>
    <w:rsid w:val="00681304"/>
    <w:rsid w:val="00683DB4"/>
    <w:rsid w:val="00690050"/>
    <w:rsid w:val="006961EC"/>
    <w:rsid w:val="006A20B6"/>
    <w:rsid w:val="006C01CB"/>
    <w:rsid w:val="006C32AD"/>
    <w:rsid w:val="006D5435"/>
    <w:rsid w:val="006D5CD2"/>
    <w:rsid w:val="006E5F38"/>
    <w:rsid w:val="00702CFC"/>
    <w:rsid w:val="00710C18"/>
    <w:rsid w:val="00720D7B"/>
    <w:rsid w:val="00750F2F"/>
    <w:rsid w:val="007621FD"/>
    <w:rsid w:val="007A2412"/>
    <w:rsid w:val="007A43F7"/>
    <w:rsid w:val="007A6C08"/>
    <w:rsid w:val="007C2A54"/>
    <w:rsid w:val="007D5A33"/>
    <w:rsid w:val="007E4FB2"/>
    <w:rsid w:val="007F13DA"/>
    <w:rsid w:val="007F1915"/>
    <w:rsid w:val="007F256E"/>
    <w:rsid w:val="00812BAF"/>
    <w:rsid w:val="008439A2"/>
    <w:rsid w:val="00850877"/>
    <w:rsid w:val="0085196F"/>
    <w:rsid w:val="0085616F"/>
    <w:rsid w:val="00861690"/>
    <w:rsid w:val="0087785D"/>
    <w:rsid w:val="00892766"/>
    <w:rsid w:val="00897155"/>
    <w:rsid w:val="008A3262"/>
    <w:rsid w:val="008A3D81"/>
    <w:rsid w:val="008B150C"/>
    <w:rsid w:val="008B238B"/>
    <w:rsid w:val="008C0433"/>
    <w:rsid w:val="008D602F"/>
    <w:rsid w:val="008F2F06"/>
    <w:rsid w:val="008F4A7D"/>
    <w:rsid w:val="00907BB2"/>
    <w:rsid w:val="009117D9"/>
    <w:rsid w:val="0091793E"/>
    <w:rsid w:val="0092480C"/>
    <w:rsid w:val="009317AB"/>
    <w:rsid w:val="00936CB8"/>
    <w:rsid w:val="0098349A"/>
    <w:rsid w:val="00983973"/>
    <w:rsid w:val="00984A44"/>
    <w:rsid w:val="009B3216"/>
    <w:rsid w:val="009D2A37"/>
    <w:rsid w:val="009E3069"/>
    <w:rsid w:val="009E55E9"/>
    <w:rsid w:val="009F5934"/>
    <w:rsid w:val="00A022AA"/>
    <w:rsid w:val="00A215EA"/>
    <w:rsid w:val="00A249D1"/>
    <w:rsid w:val="00A347D0"/>
    <w:rsid w:val="00A359B2"/>
    <w:rsid w:val="00A53BF0"/>
    <w:rsid w:val="00A57981"/>
    <w:rsid w:val="00A636FA"/>
    <w:rsid w:val="00A63B85"/>
    <w:rsid w:val="00A7414B"/>
    <w:rsid w:val="00A863B4"/>
    <w:rsid w:val="00AA12B8"/>
    <w:rsid w:val="00AA6B91"/>
    <w:rsid w:val="00AB20B6"/>
    <w:rsid w:val="00AB5A66"/>
    <w:rsid w:val="00AD6DD6"/>
    <w:rsid w:val="00AE112D"/>
    <w:rsid w:val="00AE319E"/>
    <w:rsid w:val="00B13FCF"/>
    <w:rsid w:val="00B1524E"/>
    <w:rsid w:val="00B178F3"/>
    <w:rsid w:val="00B45D75"/>
    <w:rsid w:val="00B52849"/>
    <w:rsid w:val="00B90A35"/>
    <w:rsid w:val="00B970C4"/>
    <w:rsid w:val="00BA6E82"/>
    <w:rsid w:val="00BB5494"/>
    <w:rsid w:val="00BB6864"/>
    <w:rsid w:val="00BB7FDB"/>
    <w:rsid w:val="00BC2841"/>
    <w:rsid w:val="00BE4269"/>
    <w:rsid w:val="00C1016C"/>
    <w:rsid w:val="00C12298"/>
    <w:rsid w:val="00C31F09"/>
    <w:rsid w:val="00C327D0"/>
    <w:rsid w:val="00C36DB1"/>
    <w:rsid w:val="00C36DEF"/>
    <w:rsid w:val="00C41F96"/>
    <w:rsid w:val="00C45AA0"/>
    <w:rsid w:val="00C868FC"/>
    <w:rsid w:val="00C91466"/>
    <w:rsid w:val="00C93EAA"/>
    <w:rsid w:val="00C9564D"/>
    <w:rsid w:val="00C95C5E"/>
    <w:rsid w:val="00CB0D2C"/>
    <w:rsid w:val="00CB5096"/>
    <w:rsid w:val="00CB5602"/>
    <w:rsid w:val="00CC13B7"/>
    <w:rsid w:val="00CE661D"/>
    <w:rsid w:val="00CF7389"/>
    <w:rsid w:val="00D32BDE"/>
    <w:rsid w:val="00D36B91"/>
    <w:rsid w:val="00D52F83"/>
    <w:rsid w:val="00D531DE"/>
    <w:rsid w:val="00D53E69"/>
    <w:rsid w:val="00D739B8"/>
    <w:rsid w:val="00D743AE"/>
    <w:rsid w:val="00D80A3F"/>
    <w:rsid w:val="00D86149"/>
    <w:rsid w:val="00D93B17"/>
    <w:rsid w:val="00D96B6B"/>
    <w:rsid w:val="00DA01CB"/>
    <w:rsid w:val="00DA25BE"/>
    <w:rsid w:val="00DA3343"/>
    <w:rsid w:val="00DA6D93"/>
    <w:rsid w:val="00DA7791"/>
    <w:rsid w:val="00DD0775"/>
    <w:rsid w:val="00DE5BE3"/>
    <w:rsid w:val="00DF12E9"/>
    <w:rsid w:val="00DF192D"/>
    <w:rsid w:val="00DF32FE"/>
    <w:rsid w:val="00E22036"/>
    <w:rsid w:val="00E31598"/>
    <w:rsid w:val="00E5572C"/>
    <w:rsid w:val="00E6456F"/>
    <w:rsid w:val="00E74446"/>
    <w:rsid w:val="00E74648"/>
    <w:rsid w:val="00E90E54"/>
    <w:rsid w:val="00E96BFA"/>
    <w:rsid w:val="00EA7E6D"/>
    <w:rsid w:val="00EB3F20"/>
    <w:rsid w:val="00EB5124"/>
    <w:rsid w:val="00EB5BFF"/>
    <w:rsid w:val="00EC64B1"/>
    <w:rsid w:val="00ED2F24"/>
    <w:rsid w:val="00F1069B"/>
    <w:rsid w:val="00F15CA6"/>
    <w:rsid w:val="00F46139"/>
    <w:rsid w:val="00F569AD"/>
    <w:rsid w:val="00F655C0"/>
    <w:rsid w:val="00F8636D"/>
    <w:rsid w:val="00F873F1"/>
    <w:rsid w:val="00FD24F4"/>
    <w:rsid w:val="00FD3DAB"/>
    <w:rsid w:val="00FF44DA"/>
    <w:rsid w:val="00FF6285"/>
    <w:rsid w:val="00FF67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DEE865"/>
  <w15:chartTrackingRefBased/>
  <w15:docId w15:val="{45CE24B5-3797-407B-96F0-662700536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785D"/>
    <w:pPr>
      <w:widowControl w:val="0"/>
      <w:spacing w:line="360" w:lineRule="auto"/>
      <w:jc w:val="both"/>
    </w:pPr>
    <w:rPr>
      <w:rFonts w:ascii="Times New Roman" w:hAnsi="Times New Roman"/>
    </w:rPr>
  </w:style>
  <w:style w:type="paragraph" w:styleId="1">
    <w:name w:val="heading 1"/>
    <w:basedOn w:val="a"/>
    <w:next w:val="a"/>
    <w:link w:val="10"/>
    <w:uiPriority w:val="9"/>
    <w:qFormat/>
    <w:rsid w:val="00557DA4"/>
    <w:pPr>
      <w:keepNext/>
      <w:keepLines/>
      <w:spacing w:line="480" w:lineRule="auto"/>
      <w:outlineLvl w:val="0"/>
    </w:pPr>
    <w:rPr>
      <w:b/>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7DA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57DA4"/>
    <w:rPr>
      <w:sz w:val="18"/>
      <w:szCs w:val="18"/>
    </w:rPr>
  </w:style>
  <w:style w:type="paragraph" w:styleId="a5">
    <w:name w:val="footer"/>
    <w:basedOn w:val="a"/>
    <w:link w:val="a6"/>
    <w:uiPriority w:val="99"/>
    <w:unhideWhenUsed/>
    <w:rsid w:val="00557DA4"/>
    <w:pPr>
      <w:tabs>
        <w:tab w:val="center" w:pos="4153"/>
        <w:tab w:val="right" w:pos="8306"/>
      </w:tabs>
      <w:snapToGrid w:val="0"/>
      <w:jc w:val="left"/>
    </w:pPr>
    <w:rPr>
      <w:sz w:val="18"/>
      <w:szCs w:val="18"/>
    </w:rPr>
  </w:style>
  <w:style w:type="character" w:customStyle="1" w:styleId="a6">
    <w:name w:val="页脚 字符"/>
    <w:basedOn w:val="a0"/>
    <w:link w:val="a5"/>
    <w:uiPriority w:val="99"/>
    <w:rsid w:val="00557DA4"/>
    <w:rPr>
      <w:sz w:val="18"/>
      <w:szCs w:val="18"/>
    </w:rPr>
  </w:style>
  <w:style w:type="paragraph" w:styleId="a7">
    <w:name w:val="Normal (Web)"/>
    <w:basedOn w:val="a"/>
    <w:uiPriority w:val="99"/>
    <w:semiHidden/>
    <w:unhideWhenUsed/>
    <w:rsid w:val="00557DA4"/>
    <w:pPr>
      <w:widowControl/>
      <w:spacing w:before="100" w:beforeAutospacing="1" w:after="100" w:afterAutospacing="1"/>
      <w:jc w:val="left"/>
    </w:pPr>
    <w:rPr>
      <w:rFonts w:ascii="宋体" w:eastAsia="宋体" w:hAnsi="宋体" w:cs="宋体"/>
      <w:kern w:val="0"/>
      <w:sz w:val="24"/>
      <w:szCs w:val="24"/>
    </w:rPr>
  </w:style>
  <w:style w:type="character" w:customStyle="1" w:styleId="10">
    <w:name w:val="标题 1 字符"/>
    <w:basedOn w:val="a0"/>
    <w:link w:val="1"/>
    <w:uiPriority w:val="9"/>
    <w:rsid w:val="00557DA4"/>
    <w:rPr>
      <w:rFonts w:ascii="Times New Roman" w:hAnsi="Times New Roman"/>
      <w:b/>
      <w:bCs/>
      <w:kern w:val="44"/>
      <w:szCs w:val="44"/>
    </w:rPr>
  </w:style>
  <w:style w:type="character" w:customStyle="1" w:styleId="jlqj4b">
    <w:name w:val="jlqj4b"/>
    <w:basedOn w:val="a0"/>
    <w:rsid w:val="00DA01CB"/>
  </w:style>
  <w:style w:type="character" w:styleId="a8">
    <w:name w:val="annotation reference"/>
    <w:basedOn w:val="a0"/>
    <w:uiPriority w:val="99"/>
    <w:semiHidden/>
    <w:unhideWhenUsed/>
    <w:rsid w:val="005838D4"/>
    <w:rPr>
      <w:sz w:val="21"/>
      <w:szCs w:val="21"/>
    </w:rPr>
  </w:style>
  <w:style w:type="paragraph" w:styleId="a9">
    <w:name w:val="annotation text"/>
    <w:basedOn w:val="a"/>
    <w:link w:val="aa"/>
    <w:uiPriority w:val="99"/>
    <w:unhideWhenUsed/>
    <w:rsid w:val="005838D4"/>
    <w:pPr>
      <w:jc w:val="left"/>
    </w:pPr>
  </w:style>
  <w:style w:type="character" w:customStyle="1" w:styleId="aa">
    <w:name w:val="批注文字 字符"/>
    <w:basedOn w:val="a0"/>
    <w:link w:val="a9"/>
    <w:uiPriority w:val="99"/>
    <w:rsid w:val="005838D4"/>
    <w:rPr>
      <w:rFonts w:ascii="Times New Roman" w:hAnsi="Times New Roman"/>
    </w:rPr>
  </w:style>
  <w:style w:type="paragraph" w:styleId="ab">
    <w:name w:val="annotation subject"/>
    <w:basedOn w:val="a9"/>
    <w:next w:val="a9"/>
    <w:link w:val="ac"/>
    <w:uiPriority w:val="99"/>
    <w:semiHidden/>
    <w:unhideWhenUsed/>
    <w:rsid w:val="005838D4"/>
    <w:rPr>
      <w:b/>
      <w:bCs/>
    </w:rPr>
  </w:style>
  <w:style w:type="character" w:customStyle="1" w:styleId="ac">
    <w:name w:val="批注主题 字符"/>
    <w:basedOn w:val="aa"/>
    <w:link w:val="ab"/>
    <w:uiPriority w:val="99"/>
    <w:semiHidden/>
    <w:rsid w:val="005838D4"/>
    <w:rPr>
      <w:rFonts w:ascii="Times New Roman" w:hAnsi="Times New Roman"/>
      <w:b/>
      <w:bCs/>
    </w:rPr>
  </w:style>
  <w:style w:type="paragraph" w:styleId="ad">
    <w:name w:val="Balloon Text"/>
    <w:basedOn w:val="a"/>
    <w:link w:val="ae"/>
    <w:uiPriority w:val="99"/>
    <w:semiHidden/>
    <w:unhideWhenUsed/>
    <w:rsid w:val="005838D4"/>
    <w:pPr>
      <w:spacing w:line="240" w:lineRule="auto"/>
    </w:pPr>
    <w:rPr>
      <w:sz w:val="18"/>
      <w:szCs w:val="18"/>
    </w:rPr>
  </w:style>
  <w:style w:type="character" w:customStyle="1" w:styleId="ae">
    <w:name w:val="批注框文本 字符"/>
    <w:basedOn w:val="a0"/>
    <w:link w:val="ad"/>
    <w:uiPriority w:val="99"/>
    <w:semiHidden/>
    <w:rsid w:val="005838D4"/>
    <w:rPr>
      <w:rFonts w:ascii="Times New Roman" w:hAnsi="Times New Roman"/>
      <w:sz w:val="18"/>
      <w:szCs w:val="18"/>
    </w:rPr>
  </w:style>
  <w:style w:type="character" w:styleId="af">
    <w:name w:val="Emphasis"/>
    <w:basedOn w:val="a0"/>
    <w:uiPriority w:val="20"/>
    <w:qFormat/>
    <w:rsid w:val="00C36DEF"/>
    <w:rPr>
      <w:i/>
      <w:iCs/>
    </w:rPr>
  </w:style>
  <w:style w:type="paragraph" w:styleId="af0">
    <w:name w:val="Revision"/>
    <w:hidden/>
    <w:uiPriority w:val="99"/>
    <w:semiHidden/>
    <w:rsid w:val="00416488"/>
    <w:rPr>
      <w:rFonts w:ascii="Times New Roman" w:hAnsi="Times New Roman"/>
    </w:rPr>
  </w:style>
  <w:style w:type="character" w:styleId="af1">
    <w:name w:val="Hyperlink"/>
    <w:uiPriority w:val="99"/>
    <w:unhideWhenUsed/>
    <w:qFormat/>
    <w:rsid w:val="005B012B"/>
    <w:rPr>
      <w:color w:val="0000FF"/>
      <w:u w:val="single"/>
    </w:rPr>
  </w:style>
  <w:style w:type="paragraph" w:customStyle="1" w:styleId="Paragraph">
    <w:name w:val="Paragraph"/>
    <w:basedOn w:val="a"/>
    <w:rsid w:val="005B012B"/>
    <w:pPr>
      <w:widowControl/>
      <w:spacing w:before="120" w:line="240" w:lineRule="auto"/>
      <w:ind w:firstLine="720"/>
      <w:jc w:val="left"/>
    </w:pPr>
    <w:rPr>
      <w:rFonts w:eastAsia="Times New Roman" w:cs="Times New Roman"/>
      <w:kern w:val="0"/>
      <w:sz w:val="24"/>
      <w:szCs w:val="24"/>
      <w:lang w:eastAsia="en-US"/>
    </w:rPr>
  </w:style>
  <w:style w:type="table" w:styleId="af2">
    <w:name w:val="Table Grid"/>
    <w:basedOn w:val="a1"/>
    <w:uiPriority w:val="39"/>
    <w:rsid w:val="008A3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74044-4853-4BAA-9D27-F7043FBE0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10</Pages>
  <Words>992</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袁 佳慧</cp:lastModifiedBy>
  <cp:revision>28</cp:revision>
  <dcterms:created xsi:type="dcterms:W3CDTF">2023-02-05T13:48:00Z</dcterms:created>
  <dcterms:modified xsi:type="dcterms:W3CDTF">2024-02-08T02:35:00Z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6bda36d4a3e97ae6a374015eb10f42939cd07c56ad5b2ef075b3214b2ef66974</vt:lpwstr>
  </property>
</Properties>
</file>