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D30" w:rsidRPr="00FD5D30" w:rsidRDefault="00124226" w:rsidP="00FD5D30">
      <w:pPr>
        <w:spacing w:after="0" w:line="480" w:lineRule="auto"/>
        <w:outlineLvl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</w:t>
      </w:r>
      <w:r w:rsidR="00FD5D30" w:rsidRPr="00FD5D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MATERIALS</w:t>
      </w:r>
    </w:p>
    <w:p w:rsidR="00FD5D30" w:rsidRPr="00FD5D30" w:rsidRDefault="00FD5D30" w:rsidP="00FD5D30">
      <w:pPr>
        <w:spacing w:after="0" w:line="360" w:lineRule="auto"/>
        <w:jc w:val="both"/>
        <w:outlineLvl w:val="5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Appendix </w:t>
      </w:r>
      <w:r w:rsidR="0012422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S1</w:t>
      </w:r>
      <w:r w:rsidRPr="00FD5D30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: Summary of Selected Ghanaian Primary Health Care (PHC) Empirical Efficiency Studies</w:t>
      </w:r>
    </w:p>
    <w:tbl>
      <w:tblPr>
        <w:tblW w:w="15925" w:type="dxa"/>
        <w:jc w:val="center"/>
        <w:tblLook w:val="04A0" w:firstRow="1" w:lastRow="0" w:firstColumn="1" w:lastColumn="0" w:noHBand="0" w:noVBand="1"/>
      </w:tblPr>
      <w:tblGrid>
        <w:gridCol w:w="1795"/>
        <w:gridCol w:w="3060"/>
        <w:gridCol w:w="2340"/>
        <w:gridCol w:w="2520"/>
        <w:gridCol w:w="2970"/>
        <w:gridCol w:w="3240"/>
      </w:tblGrid>
      <w:tr w:rsidR="00FD5D30" w:rsidRPr="00FD5D30" w:rsidTr="003217FB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Author(s)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Sample, Year, Methods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Output [y] Variables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Input [x] Variables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Environmental / Control [z] Variables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Key Findings</w:t>
            </w:r>
          </w:p>
        </w:tc>
      </w:tr>
      <w:tr w:rsidR="00FD5D30" w:rsidRPr="00FD5D30" w:rsidTr="003217FB">
        <w:trPr>
          <w:jc w:val="center"/>
        </w:trPr>
        <w:tc>
          <w:tcPr>
            <w:tcW w:w="159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Ghanaian Primary Health Care Efficiency Studies</w:t>
            </w:r>
          </w:p>
        </w:tc>
      </w:tr>
      <w:tr w:rsidR="00FD5D30" w:rsidRPr="00FD5D30" w:rsidTr="003217FB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Novignon</w:t>
            </w:r>
            <w:proofErr w:type="spellEnd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proofErr w:type="spellStart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Nonvignon</w:t>
            </w:r>
            <w:proofErr w:type="spellEnd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(2017)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87 PHCFs, 2011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SFA on cross-sectional data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Outpatient visits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Medical personnel,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Hospital beds,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Expenditure on other capital items and administration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Rural/urban location, private/public facility type, facility age, display of fee list, and number of available rooms.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The average technical efficiency of all sampled date was estimated to be 0.51 with private and public health facilities estimated to be 0.65 and 0.50, respectively.</w:t>
            </w:r>
          </w:p>
        </w:tc>
      </w:tr>
      <w:tr w:rsidR="00FD5D30" w:rsidRPr="00FD5D30" w:rsidTr="003217FB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Alhassan</w:t>
            </w:r>
            <w:proofErr w:type="spellEnd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et al. (2015)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64 PHCFs, 2012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DEA on cross-sectional data &amp;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Tobit regression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Deliveries, Outpatient visits, Antenatal and postnatal visits, &amp; Family planning and RCH visits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Clinical staff, Support staff, Observation beds, Detention wards, &amp; Consulting rooms.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Private/Public/ Mission facility type, Rural/urban location, Gender of health facility manager, &amp; Presence of complaint system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The estimated average technical efficiency score for the 64 facilities was 0.64. Facilities located in predominantly rural regions were more technically efficient.</w:t>
            </w:r>
          </w:p>
        </w:tc>
      </w:tr>
      <w:tr w:rsidR="00FD5D30" w:rsidRPr="00FD5D30" w:rsidTr="003217FB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Akazali</w:t>
            </w:r>
            <w:proofErr w:type="spellEnd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et al. (2008)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89 Public PHCFs, 2005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DEA on cross-sectional data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Clinical staff, Non-clinical staff, Beds and cots, &amp; Expenditure on drugs and supplies.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Outpatient visits, Antenatal visits, Deliveries, Immunizations, &amp; Family planning visits.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Fifty-eight (65%) of the sampled 89 PHCs were technically inefficient. The average technical efficiency score for the inefficient PHCs was 0.57</w:t>
            </w:r>
          </w:p>
        </w:tc>
      </w:tr>
      <w:tr w:rsidR="00FD5D30" w:rsidRPr="00FD5D30" w:rsidTr="003217FB">
        <w:trPr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Osei</w:t>
            </w:r>
            <w:proofErr w:type="spellEnd"/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et al. (2005)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17 PHCFs and 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17 Hospitals, 2000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DEA on cross-sectional data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MCH visits, Deliveries, Immunizations, &amp; Inpatient discharges,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Doctors/Dentists, Technical staff, Subordinate staff, &amp; Beds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  <w:sz w:val="24"/>
              </w:rPr>
              <w:t>Out of the 17 PHCs, 3 (18%) were technically inefficient, with an average technical efficiency score of 0.49.</w:t>
            </w:r>
          </w:p>
        </w:tc>
      </w:tr>
    </w:tbl>
    <w:p w:rsidR="00FD5D30" w:rsidRPr="00FD5D30" w:rsidRDefault="00FD5D30" w:rsidP="00FD5D30">
      <w:pPr>
        <w:spacing w:after="240" w:line="480" w:lineRule="auto"/>
        <w:jc w:val="both"/>
        <w:rPr>
          <w:rFonts w:ascii="Times New Roman" w:hAnsi="Times New Roman"/>
          <w:color w:val="000000" w:themeColor="text1"/>
          <w:sz w:val="24"/>
        </w:rPr>
      </w:pPr>
      <w:r w:rsidRPr="00FD5D30">
        <w:rPr>
          <w:rFonts w:ascii="Times New Roman" w:hAnsi="Times New Roman"/>
          <w:color w:val="000000" w:themeColor="text1"/>
          <w:sz w:val="24"/>
        </w:rPr>
        <w:br w:type="page"/>
      </w:r>
    </w:p>
    <w:p w:rsidR="00FD5D30" w:rsidRPr="00FD5D30" w:rsidRDefault="00FD5D30" w:rsidP="00FD5D3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Appendix </w:t>
      </w:r>
      <w:r w:rsidR="0012422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S1</w:t>
      </w:r>
      <w:r w:rsidRPr="00FD5D30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 xml:space="preserve"> (con…): Summary of Selected Primary Health Care (PHCs) Empirical Efficiency Studies</w:t>
      </w:r>
    </w:p>
    <w:tbl>
      <w:tblPr>
        <w:tblW w:w="15845" w:type="dxa"/>
        <w:jc w:val="center"/>
        <w:tblLook w:val="04A0" w:firstRow="1" w:lastRow="0" w:firstColumn="1" w:lastColumn="0" w:noHBand="0" w:noVBand="1"/>
      </w:tblPr>
      <w:tblGrid>
        <w:gridCol w:w="1705"/>
        <w:gridCol w:w="2610"/>
        <w:gridCol w:w="2340"/>
        <w:gridCol w:w="3150"/>
        <w:gridCol w:w="2880"/>
        <w:gridCol w:w="3160"/>
      </w:tblGrid>
      <w:tr w:rsidR="00FD5D30" w:rsidRPr="00FD5D30" w:rsidTr="003217FB">
        <w:trPr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Author(s) &amp; Study Location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Sample, Year, Methods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Output [y] Variables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Input [x] Variables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Environmental / Control [z] Variables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Key Findings</w:t>
            </w:r>
          </w:p>
        </w:tc>
      </w:tr>
      <w:tr w:rsidR="00FD5D30" w:rsidRPr="00FD5D30" w:rsidTr="003217FB">
        <w:trPr>
          <w:jc w:val="center"/>
        </w:trPr>
        <w:tc>
          <w:tcPr>
            <w:tcW w:w="158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Global PHCs Efficiency Studies</w:t>
            </w:r>
          </w:p>
        </w:tc>
      </w:tr>
      <w:tr w:rsidR="00FD5D30" w:rsidRPr="00FD5D30" w:rsidTr="003217FB">
        <w:trPr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Bobo et al. (2018)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Ethiopia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16 PHCFs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20013/2014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DEA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Tobit Regression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Outpatient visits,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Pentavalent 3 times,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ANC visits (4+),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Deliveries, &amp;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Family Planning.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Clinical staff &amp;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Nonclinical staff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Catchment population, Facility age, Outpatient visits, Clinical staff, Nonclinical staff,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Half of the sampled PHCs were found to be technically efficient with a sampled average score of 0.90.</w:t>
            </w:r>
          </w:p>
        </w:tc>
      </w:tr>
      <w:tr w:rsidR="00FD5D30" w:rsidRPr="00FD5D30" w:rsidTr="003217FB">
        <w:trPr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Marschall and Flessa (2011)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Burkina Faso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25 PHCFs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2005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Two-Stage DEA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Tobit and Censored Regressions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OPD Consultations,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Deliveries,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Immunizations, &amp;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 xml:space="preserve">Special Services ( i.e. Family Planning + Prenatal + Postnatal)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Personnel costs,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Building area (</w:t>
            </w:r>
            <m:oMath>
              <m:sSup>
                <m:sSupPr>
                  <m:ctrlPr>
                    <w:rPr>
                      <w:rFonts w:ascii="Cambria Math" w:eastAsia="Calibri" w:hAnsi="Cambria Math" w:cs="Times New Roman"/>
                      <w:i/>
                      <w:color w:val="000000" w:themeColor="text1"/>
                    </w:rPr>
                  </m:ctrlPr>
                </m:sSupPr>
                <m:e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m</m:t>
                  </m:r>
                </m:e>
                <m:sup>
                  <m:r>
                    <w:rPr>
                      <w:rFonts w:ascii="Cambria Math" w:eastAsia="Calibri" w:hAnsi="Cambria Math" w:cs="Times New Roman"/>
                      <w:color w:val="000000" w:themeColor="text1"/>
                    </w:rPr>
                    <m:t>2</m:t>
                  </m:r>
                </m:sup>
              </m:sSup>
            </m:oMath>
            <w:r w:rsidRPr="00FD5D30">
              <w:rPr>
                <w:rFonts w:ascii="Times New Roman" w:eastAsiaTheme="minorEastAsia" w:hAnsi="Times New Roman" w:cs="Times New Roman"/>
                <w:color w:val="000000" w:themeColor="text1"/>
              </w:rPr>
              <w:t>),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Theme="minorEastAsia" w:hAnsi="Times New Roman" w:cs="Times New Roman"/>
                <w:color w:val="000000" w:themeColor="text1"/>
              </w:rPr>
              <w:t>Depreciation costs, &amp;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Theme="minorEastAsia" w:hAnsi="Times New Roman" w:cs="Times New Roman"/>
                <w:color w:val="000000" w:themeColor="text1"/>
              </w:rPr>
              <w:t>Vaccination costs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Distance to next PHC,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Household size,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Ethnicity,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Value of owned animals, etc.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11 of the 25 DMUs (44%) are best practice (score = 1). Distance is an important factor that influence efficiency.</w:t>
            </w:r>
          </w:p>
        </w:tc>
      </w:tr>
      <w:tr w:rsidR="00FD5D30" w:rsidRPr="00FD5D30" w:rsidTr="003217FB">
        <w:trPr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Servan-Mori et al. (2019)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Mexico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 xml:space="preserve">233 PHCFs, 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2008-2015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Panel Window-DEA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Econometric and Spatial Techniques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Maternal and Child Health (MCH) Services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Doctors and Nurses, Medical and Nursing Students, Beds, Administrative Staff, Delivery Rooms, &amp; Consulting Rooms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Demand for MCH services, Indigenous Population, Gini Index, Cumulative SPS Beneficiaries, &amp; Marginalization Index,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Cluster of maximum-performing PHCs were characterized by reduced indigenous population, health jurisdiction, and reduced MCH services demand</w:t>
            </w:r>
          </w:p>
        </w:tc>
      </w:tr>
      <w:tr w:rsidR="00FD5D30" w:rsidRPr="00FD5D30" w:rsidTr="003217FB">
        <w:trPr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Metropoulos et al. (2015)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Greece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152 PHCFs: Model I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105 PHCFs: Model II    2015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Bootstrapped DEA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Truncated Regression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Medical examinations, Vaccinations, &amp; Patients transferred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Physicians, Nurses, Paramedical staff, Administrative staff, &amp; Number of Services (proxy for capital)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Population density, Population growth, Rural/urban location, Small/ large/medium size, catchment population, &amp; competitive pressure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The chief drivers of technical efficiency of PHCs were facility size, location characteristics, mortality rate, and competition.</w:t>
            </w:r>
          </w:p>
        </w:tc>
      </w:tr>
      <w:tr w:rsidR="00FD5D30" w:rsidRPr="00FD5D30" w:rsidTr="003217FB">
        <w:trPr>
          <w:jc w:val="center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proofErr w:type="spellStart"/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Saronga</w:t>
            </w:r>
            <w:proofErr w:type="spellEnd"/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 xml:space="preserve"> et al. (2014)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11 PHCFs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2009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Quantitative Cross-Sectional Analysis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Antenatal Care (ANC) Services &amp; Childbirth Services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Personnel Cost,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Administrative Cost, Drugs Cost, Transport Cost, &amp; Capital Cost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Number of Staff,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Structure Quality,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Process Quality, &amp;</w:t>
            </w:r>
          </w:p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Women Perceived Quality</w:t>
            </w:r>
          </w:p>
        </w:tc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D30" w:rsidRPr="00FD5D30" w:rsidRDefault="00FD5D30" w:rsidP="00FD5D3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Cs w:val="24"/>
              </w:rPr>
            </w:pPr>
            <w:r w:rsidRPr="00FD5D30">
              <w:rPr>
                <w:rFonts w:ascii="Times New Roman" w:eastAsia="Calibri" w:hAnsi="Times New Roman" w:cs="Times New Roman"/>
                <w:color w:val="000000" w:themeColor="text1"/>
              </w:rPr>
              <w:t>Unit costs for ANC and childbirth were found to be high at 16 USD and 79.4 USD per visit, respectively.</w:t>
            </w:r>
          </w:p>
        </w:tc>
      </w:tr>
    </w:tbl>
    <w:p w:rsidR="00FD5D30" w:rsidRPr="00FD5D30" w:rsidRDefault="00FD5D30" w:rsidP="00FD5D3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sectPr w:rsidR="00FD5D30" w:rsidRPr="00FD5D30" w:rsidSect="00FD5D30">
          <w:pgSz w:w="16838" w:h="11906" w:orient="landscape" w:code="9"/>
          <w:pgMar w:top="2016" w:right="1440" w:bottom="1440" w:left="1440" w:header="720" w:footer="720" w:gutter="0"/>
          <w:cols w:space="720"/>
          <w:docGrid w:linePitch="299"/>
        </w:sect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Appendix </w:t>
      </w:r>
      <w:r w:rsidR="00124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S2</w:t>
      </w:r>
      <w:r w:rsidRPr="00FD5D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FD5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Regional Average Cost Efficiency Scores for CHPS</w:t>
      </w:r>
    </w:p>
    <w:tbl>
      <w:tblPr>
        <w:tblStyle w:val="TableGrid11"/>
        <w:tblW w:w="0" w:type="auto"/>
        <w:tblLook w:val="04A0" w:firstRow="1" w:lastRow="0" w:firstColumn="1" w:lastColumn="0" w:noHBand="0" w:noVBand="1"/>
      </w:tblPr>
      <w:tblGrid>
        <w:gridCol w:w="1345"/>
        <w:gridCol w:w="2810"/>
        <w:gridCol w:w="2078"/>
      </w:tblGrid>
      <w:tr w:rsidR="00FD5D30" w:rsidRPr="00FD5D30" w:rsidTr="003217FB">
        <w:trPr>
          <w:trHeight w:val="20"/>
        </w:trPr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Regions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Efficiency Score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Ashanti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0.946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Brong-Ahafo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0.645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0.837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Eastern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0.807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Greater-Accra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0.816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Northern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0.980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Upper East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0.728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Upper West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0.941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Volta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0.950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Western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0.951</w:t>
            </w:r>
          </w:p>
        </w:tc>
      </w:tr>
    </w:tbl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Appendix </w:t>
      </w:r>
      <w:r w:rsidR="001242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S3</w:t>
      </w:r>
      <w:r w:rsidRPr="00FD5D3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FD5D3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Regional Average Cost Efficiency Scores for CHCs</w:t>
      </w:r>
    </w:p>
    <w:tbl>
      <w:tblPr>
        <w:tblStyle w:val="TableGrid1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45"/>
        <w:gridCol w:w="2810"/>
        <w:gridCol w:w="2078"/>
      </w:tblGrid>
      <w:tr w:rsidR="00FD5D30" w:rsidRPr="00FD5D30" w:rsidTr="003217FB">
        <w:trPr>
          <w:trHeight w:val="20"/>
        </w:trPr>
        <w:tc>
          <w:tcPr>
            <w:tcW w:w="1345" w:type="dxa"/>
            <w:tcBorders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</w:t>
            </w:r>
          </w:p>
        </w:tc>
        <w:tc>
          <w:tcPr>
            <w:tcW w:w="2810" w:type="dxa"/>
            <w:tcBorders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Regions</w:t>
            </w:r>
          </w:p>
        </w:tc>
        <w:tc>
          <w:tcPr>
            <w:tcW w:w="2078" w:type="dxa"/>
            <w:tcBorders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Efficiency Score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single" w:sz="4" w:space="0" w:color="auto"/>
              <w:bottom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Ashanti</w:t>
            </w:r>
          </w:p>
        </w:tc>
        <w:tc>
          <w:tcPr>
            <w:tcW w:w="2078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0.711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  <w:tcBorders>
              <w:top w:val="nil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10" w:type="dxa"/>
            <w:tcBorders>
              <w:top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Brong-Ahafo</w:t>
            </w:r>
          </w:p>
        </w:tc>
        <w:tc>
          <w:tcPr>
            <w:tcW w:w="2078" w:type="dxa"/>
            <w:tcBorders>
              <w:top w:val="nil"/>
            </w:tcBorders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0.915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Central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0.761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Eastern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0.549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Northern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0.636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Upper East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0.623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Upper West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0.426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Volta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0.495</w:t>
            </w:r>
          </w:p>
        </w:tc>
      </w:tr>
      <w:tr w:rsidR="00FD5D30" w:rsidRPr="00FD5D30" w:rsidTr="003217FB">
        <w:trPr>
          <w:trHeight w:val="20"/>
        </w:trPr>
        <w:tc>
          <w:tcPr>
            <w:tcW w:w="134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810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Western</w:t>
            </w:r>
          </w:p>
        </w:tc>
        <w:tc>
          <w:tcPr>
            <w:tcW w:w="2078" w:type="dxa"/>
            <w:shd w:val="clear" w:color="auto" w:fill="auto"/>
            <w:vAlign w:val="bottom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0.787</w:t>
            </w:r>
          </w:p>
        </w:tc>
      </w:tr>
    </w:tbl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D5D30">
        <w:rPr>
          <w:rFonts w:ascii="Times New Roman" w:hAnsi="Times New Roman" w:cs="Times New Roman"/>
          <w:b/>
          <w:color w:val="000000" w:themeColor="text1"/>
          <w:sz w:val="24"/>
        </w:rPr>
        <w:t xml:space="preserve">Appendix </w:t>
      </w:r>
      <w:r w:rsidR="00124226">
        <w:rPr>
          <w:rFonts w:ascii="Times New Roman" w:hAnsi="Times New Roman" w:cs="Times New Roman"/>
          <w:b/>
          <w:color w:val="000000" w:themeColor="text1"/>
          <w:sz w:val="24"/>
        </w:rPr>
        <w:t>S4</w:t>
      </w:r>
      <w:r w:rsidRPr="00FD5D30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FD5D30">
        <w:rPr>
          <w:rFonts w:ascii="Times New Roman" w:hAnsi="Times New Roman" w:cs="Times New Roman"/>
          <w:color w:val="000000" w:themeColor="text1"/>
        </w:rPr>
        <w:t>ANOVA test on Significance Differences of Regional Cost Efficiency Scores (CHCs)</w:t>
      </w:r>
    </w:p>
    <w:tbl>
      <w:tblPr>
        <w:tblStyle w:val="TableGrid1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620"/>
        <w:gridCol w:w="1350"/>
        <w:gridCol w:w="1530"/>
        <w:gridCol w:w="1260"/>
        <w:gridCol w:w="1435"/>
      </w:tblGrid>
      <w:tr w:rsidR="00FD5D30" w:rsidRPr="00FD5D30" w:rsidTr="003217FB">
        <w:trPr>
          <w:trHeight w:val="20"/>
        </w:trPr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 of Squares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Degree of Freedom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 Square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Significance</w:t>
            </w:r>
          </w:p>
        </w:tc>
      </w:tr>
      <w:tr w:rsidR="00FD5D30" w:rsidRPr="00FD5D30" w:rsidTr="003217FB">
        <w:trPr>
          <w:trHeight w:val="20"/>
        </w:trPr>
        <w:tc>
          <w:tcPr>
            <w:tcW w:w="2155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Between Groups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2.8594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0.3574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3.91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0.0003</w:t>
            </w:r>
          </w:p>
        </w:tc>
      </w:tr>
      <w:tr w:rsidR="00FD5D30" w:rsidRPr="00FD5D30" w:rsidTr="003217FB">
        <w:trPr>
          <w:trHeight w:val="20"/>
        </w:trPr>
        <w:tc>
          <w:tcPr>
            <w:tcW w:w="2155" w:type="dxa"/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Within Groups</w:t>
            </w:r>
          </w:p>
        </w:tc>
        <w:tc>
          <w:tcPr>
            <w:tcW w:w="162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13.7939</w:t>
            </w:r>
          </w:p>
        </w:tc>
        <w:tc>
          <w:tcPr>
            <w:tcW w:w="135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</w:p>
        </w:tc>
        <w:tc>
          <w:tcPr>
            <w:tcW w:w="153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0.0914</w:t>
            </w:r>
          </w:p>
        </w:tc>
        <w:tc>
          <w:tcPr>
            <w:tcW w:w="126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5D30" w:rsidRPr="00FD5D30" w:rsidTr="003217FB">
        <w:trPr>
          <w:trHeight w:val="20"/>
        </w:trPr>
        <w:tc>
          <w:tcPr>
            <w:tcW w:w="2155" w:type="dxa"/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16.6533</w:t>
            </w:r>
          </w:p>
        </w:tc>
        <w:tc>
          <w:tcPr>
            <w:tcW w:w="135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  <w:tc>
          <w:tcPr>
            <w:tcW w:w="153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0.1047</w:t>
            </w:r>
          </w:p>
        </w:tc>
        <w:tc>
          <w:tcPr>
            <w:tcW w:w="126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D5D30">
        <w:rPr>
          <w:rFonts w:ascii="Times New Roman" w:hAnsi="Times New Roman" w:cs="Times New Roman"/>
          <w:b/>
          <w:color w:val="000000" w:themeColor="text1"/>
          <w:sz w:val="24"/>
        </w:rPr>
        <w:t xml:space="preserve">Appendix </w:t>
      </w:r>
      <w:r w:rsidR="00124226">
        <w:rPr>
          <w:rFonts w:ascii="Times New Roman" w:hAnsi="Times New Roman" w:cs="Times New Roman"/>
          <w:b/>
          <w:color w:val="000000" w:themeColor="text1"/>
          <w:sz w:val="24"/>
        </w:rPr>
        <w:t>S5</w:t>
      </w:r>
      <w:r w:rsidRPr="00FD5D30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FD5D30">
        <w:rPr>
          <w:rFonts w:ascii="Times New Roman" w:hAnsi="Times New Roman" w:cs="Times New Roman"/>
          <w:color w:val="000000" w:themeColor="text1"/>
        </w:rPr>
        <w:t>ANOVA test on Significance Differences of Regional Cost Efficiency Scores (CHPS)</w:t>
      </w:r>
    </w:p>
    <w:tbl>
      <w:tblPr>
        <w:tblStyle w:val="TableGrid1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620"/>
        <w:gridCol w:w="1350"/>
        <w:gridCol w:w="1530"/>
        <w:gridCol w:w="1260"/>
        <w:gridCol w:w="1435"/>
      </w:tblGrid>
      <w:tr w:rsidR="00FD5D30" w:rsidRPr="00FD5D30" w:rsidTr="003217FB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Source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 of Squares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Degree of Freedom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 Square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Significance</w:t>
            </w:r>
          </w:p>
        </w:tc>
      </w:tr>
      <w:tr w:rsidR="00FD5D30" w:rsidRPr="00FD5D30" w:rsidTr="003217FB">
        <w:tc>
          <w:tcPr>
            <w:tcW w:w="2155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Between Groups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2.3767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0.2641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10.23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0.0000</w:t>
            </w:r>
          </w:p>
        </w:tc>
      </w:tr>
      <w:tr w:rsidR="00FD5D30" w:rsidRPr="00FD5D30" w:rsidTr="003217FB">
        <w:tc>
          <w:tcPr>
            <w:tcW w:w="2155" w:type="dxa"/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Within Groups</w:t>
            </w:r>
          </w:p>
        </w:tc>
        <w:tc>
          <w:tcPr>
            <w:tcW w:w="162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5.5751</w:t>
            </w:r>
          </w:p>
        </w:tc>
        <w:tc>
          <w:tcPr>
            <w:tcW w:w="135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216</w:t>
            </w:r>
          </w:p>
        </w:tc>
        <w:tc>
          <w:tcPr>
            <w:tcW w:w="153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0.0258</w:t>
            </w:r>
          </w:p>
        </w:tc>
        <w:tc>
          <w:tcPr>
            <w:tcW w:w="126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5D30" w:rsidRPr="00FD5D30" w:rsidTr="003217FB">
        <w:tc>
          <w:tcPr>
            <w:tcW w:w="2155" w:type="dxa"/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7.9518</w:t>
            </w:r>
          </w:p>
        </w:tc>
        <w:tc>
          <w:tcPr>
            <w:tcW w:w="135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225</w:t>
            </w:r>
          </w:p>
        </w:tc>
        <w:tc>
          <w:tcPr>
            <w:tcW w:w="153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0.0353</w:t>
            </w:r>
          </w:p>
        </w:tc>
        <w:tc>
          <w:tcPr>
            <w:tcW w:w="126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FD5D30" w:rsidRPr="00FD5D30" w:rsidRDefault="00FD5D30" w:rsidP="00FD5D30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GoBack"/>
      <w:r w:rsidRPr="00FD5D30">
        <w:rPr>
          <w:rFonts w:ascii="Times New Roman" w:hAnsi="Times New Roman" w:cs="Times New Roman"/>
          <w:b/>
          <w:color w:val="000000" w:themeColor="text1"/>
          <w:sz w:val="24"/>
        </w:rPr>
        <w:t xml:space="preserve">Appendix </w:t>
      </w:r>
      <w:r w:rsidR="00124226">
        <w:rPr>
          <w:rFonts w:ascii="Times New Roman" w:hAnsi="Times New Roman" w:cs="Times New Roman"/>
          <w:b/>
          <w:color w:val="000000" w:themeColor="text1"/>
          <w:sz w:val="24"/>
        </w:rPr>
        <w:t>S6</w:t>
      </w:r>
      <w:r w:rsidRPr="00FD5D30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FD5D30">
        <w:rPr>
          <w:rFonts w:ascii="Times New Roman" w:hAnsi="Times New Roman" w:cs="Times New Roman"/>
          <w:color w:val="000000" w:themeColor="text1"/>
        </w:rPr>
        <w:t>ANOVA test on Significant Differences of Cost Efficiency Scores by Locations (CHCs)</w:t>
      </w:r>
      <w:bookmarkEnd w:id="0"/>
    </w:p>
    <w:tbl>
      <w:tblPr>
        <w:tblStyle w:val="TableGrid1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1620"/>
        <w:gridCol w:w="1350"/>
        <w:gridCol w:w="1530"/>
        <w:gridCol w:w="1260"/>
        <w:gridCol w:w="1435"/>
      </w:tblGrid>
      <w:tr w:rsidR="00FD5D30" w:rsidRPr="00FD5D30" w:rsidTr="003217FB">
        <w:tc>
          <w:tcPr>
            <w:tcW w:w="2155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Sum of Squares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Degree of Freedom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Mean Square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</w:t>
            </w:r>
          </w:p>
        </w:tc>
        <w:tc>
          <w:tcPr>
            <w:tcW w:w="1435" w:type="dxa"/>
            <w:tcBorders>
              <w:top w:val="single" w:sz="4" w:space="0" w:color="auto"/>
              <w:bottom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Significance</w:t>
            </w:r>
          </w:p>
        </w:tc>
      </w:tr>
      <w:tr w:rsidR="00FD5D30" w:rsidRPr="00FD5D30" w:rsidTr="003217FB">
        <w:tc>
          <w:tcPr>
            <w:tcW w:w="2155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Between Groups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1.1181      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0.5591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5.65</w:t>
            </w:r>
          </w:p>
        </w:tc>
        <w:tc>
          <w:tcPr>
            <w:tcW w:w="1435" w:type="dxa"/>
            <w:tcBorders>
              <w:top w:val="single" w:sz="4" w:space="0" w:color="auto"/>
            </w:tcBorders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0.0043</w:t>
            </w:r>
          </w:p>
        </w:tc>
      </w:tr>
      <w:tr w:rsidR="00FD5D30" w:rsidRPr="00FD5D30" w:rsidTr="003217FB">
        <w:tc>
          <w:tcPr>
            <w:tcW w:w="2155" w:type="dxa"/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Within Groups</w:t>
            </w:r>
          </w:p>
        </w:tc>
        <w:tc>
          <w:tcPr>
            <w:tcW w:w="162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15.5351    </w:t>
            </w:r>
          </w:p>
        </w:tc>
        <w:tc>
          <w:tcPr>
            <w:tcW w:w="135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157</w:t>
            </w:r>
          </w:p>
        </w:tc>
        <w:tc>
          <w:tcPr>
            <w:tcW w:w="153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0.0990</w:t>
            </w:r>
          </w:p>
        </w:tc>
        <w:tc>
          <w:tcPr>
            <w:tcW w:w="126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D5D30" w:rsidRPr="00FD5D30" w:rsidTr="003217FB">
        <w:tc>
          <w:tcPr>
            <w:tcW w:w="2155" w:type="dxa"/>
          </w:tcPr>
          <w:p w:rsidR="00FD5D30" w:rsidRPr="00FD5D30" w:rsidRDefault="00FD5D30" w:rsidP="00FD5D3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Total</w:t>
            </w:r>
          </w:p>
        </w:tc>
        <w:tc>
          <w:tcPr>
            <w:tcW w:w="162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16.6533</w:t>
            </w:r>
          </w:p>
        </w:tc>
        <w:tc>
          <w:tcPr>
            <w:tcW w:w="135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  <w:tc>
          <w:tcPr>
            <w:tcW w:w="153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5D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0.1047</w:t>
            </w:r>
          </w:p>
        </w:tc>
        <w:tc>
          <w:tcPr>
            <w:tcW w:w="1260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35" w:type="dxa"/>
          </w:tcPr>
          <w:p w:rsidR="00FD5D30" w:rsidRPr="00FD5D30" w:rsidRDefault="00FD5D30" w:rsidP="00FD5D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D5D30" w:rsidRPr="00FD5D30" w:rsidRDefault="00FD5D30" w:rsidP="00FD5D30">
      <w:pPr>
        <w:spacing w:after="240" w:line="480" w:lineRule="auto"/>
        <w:jc w:val="both"/>
        <w:rPr>
          <w:rFonts w:ascii="Times New Roman" w:hAnsi="Times New Roman"/>
          <w:sz w:val="24"/>
        </w:rPr>
      </w:pPr>
    </w:p>
    <w:p w:rsidR="00FD5D30" w:rsidRPr="00FD5D30" w:rsidRDefault="00FD5D30" w:rsidP="00FD5D30">
      <w:pPr>
        <w:spacing w:after="240" w:line="480" w:lineRule="auto"/>
        <w:jc w:val="both"/>
        <w:rPr>
          <w:rFonts w:ascii="Times New Roman" w:hAnsi="Times New Roman"/>
          <w:sz w:val="24"/>
        </w:rPr>
      </w:pPr>
    </w:p>
    <w:p w:rsidR="00393720" w:rsidRDefault="00124226"/>
    <w:sectPr w:rsidR="003937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D30"/>
    <w:rsid w:val="00124226"/>
    <w:rsid w:val="00690361"/>
    <w:rsid w:val="006A20E8"/>
    <w:rsid w:val="00B03A8B"/>
    <w:rsid w:val="00B51ABE"/>
    <w:rsid w:val="00F822CC"/>
    <w:rsid w:val="00FD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4A341-B670-4060-AF20-78BC8A657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1">
    <w:name w:val="Table Grid11"/>
    <w:basedOn w:val="TableNormal"/>
    <w:next w:val="TableGrid"/>
    <w:uiPriority w:val="39"/>
    <w:rsid w:val="00FD5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D5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897</Words>
  <Characters>5114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Kwadwo Arhin</dc:creator>
  <cp:keywords/>
  <dc:description/>
  <cp:lastModifiedBy>Rajalakshmi Thangaraj</cp:lastModifiedBy>
  <cp:revision>3</cp:revision>
  <dcterms:created xsi:type="dcterms:W3CDTF">2023-07-04T00:43:00Z</dcterms:created>
  <dcterms:modified xsi:type="dcterms:W3CDTF">2023-10-04T04:39:00Z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17ed83a3-a6bb-4947-bb32-8b11f3631124</vt:lpwstr>
  </property>
</Properties>
</file>