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76068" w14:textId="087EB7C3" w:rsidR="00553D14" w:rsidRDefault="00CD6B3D" w:rsidP="00CD6B3D">
      <w:pPr>
        <w:jc w:val="center"/>
        <w:rPr>
          <w:rFonts w:ascii="Arial" w:hAnsi="Arial" w:cs="Arial"/>
          <w:b/>
          <w:bCs/>
          <w:sz w:val="32"/>
          <w:szCs w:val="32"/>
          <w:lang w:val="en-GB"/>
        </w:rPr>
      </w:pPr>
      <w:r w:rsidRPr="00CD6B3D">
        <w:rPr>
          <w:rFonts w:ascii="Arial" w:hAnsi="Arial" w:cs="Arial"/>
          <w:b/>
          <w:bCs/>
          <w:sz w:val="32"/>
          <w:szCs w:val="32"/>
          <w:lang w:val="en-GB"/>
        </w:rPr>
        <w:t>Supplemental material</w:t>
      </w:r>
    </w:p>
    <w:p w14:paraId="60A0B06E" w14:textId="77777777" w:rsidR="00553D14" w:rsidRDefault="00553D14" w:rsidP="00CD6B3D">
      <w:pPr>
        <w:jc w:val="center"/>
        <w:rPr>
          <w:rFonts w:ascii="Arial" w:hAnsi="Arial" w:cs="Arial"/>
          <w:b/>
          <w:bCs/>
          <w:sz w:val="32"/>
          <w:szCs w:val="32"/>
          <w:lang w:val="en-GB"/>
        </w:rPr>
      </w:pPr>
    </w:p>
    <w:p w14:paraId="722594EB" w14:textId="2BEE7C7D" w:rsidR="00013898" w:rsidRDefault="00013898" w:rsidP="00013898">
      <w:pPr>
        <w:jc w:val="both"/>
        <w:rPr>
          <w:rFonts w:ascii="Arial" w:hAnsi="Arial" w:cs="Arial"/>
          <w:b/>
          <w:bCs/>
          <w:sz w:val="24"/>
          <w:szCs w:val="24"/>
          <w:lang w:val="en-GB"/>
        </w:rPr>
      </w:pPr>
      <w:r w:rsidRPr="003202D2">
        <w:rPr>
          <w:rFonts w:ascii="Arial" w:hAnsi="Arial" w:cs="Arial"/>
          <w:b/>
          <w:bCs/>
          <w:sz w:val="24"/>
          <w:szCs w:val="24"/>
          <w:lang w:val="en-GB"/>
        </w:rPr>
        <w:t>T</w:t>
      </w:r>
      <w:r>
        <w:rPr>
          <w:rFonts w:ascii="Arial" w:hAnsi="Arial" w:cs="Arial"/>
          <w:b/>
          <w:bCs/>
          <w:sz w:val="24"/>
          <w:szCs w:val="24"/>
          <w:lang w:val="en-GB"/>
        </w:rPr>
        <w:t xml:space="preserve">his Online Appendix is divided in two parts, the first one presenting the Health Technology Assessment (HTA) methods, while the second </w:t>
      </w:r>
      <w:r w:rsidRPr="00013898">
        <w:rPr>
          <w:rFonts w:ascii="Arial" w:hAnsi="Arial" w:cs="Arial"/>
          <w:b/>
          <w:bCs/>
          <w:sz w:val="24"/>
          <w:szCs w:val="24"/>
          <w:lang w:val="en-GB"/>
        </w:rPr>
        <w:t>link</w:t>
      </w:r>
      <w:r>
        <w:rPr>
          <w:rFonts w:ascii="Arial" w:hAnsi="Arial" w:cs="Arial"/>
          <w:b/>
          <w:bCs/>
          <w:sz w:val="24"/>
          <w:szCs w:val="24"/>
          <w:lang w:val="en-GB"/>
        </w:rPr>
        <w:t>s</w:t>
      </w:r>
      <w:r w:rsidRPr="00013898">
        <w:rPr>
          <w:rFonts w:ascii="Arial" w:hAnsi="Arial" w:cs="Arial"/>
          <w:b/>
          <w:bCs/>
          <w:sz w:val="24"/>
          <w:szCs w:val="24"/>
          <w:lang w:val="en-GB"/>
        </w:rPr>
        <w:t xml:space="preserve"> diagnostic tests with the emerging field of personalized medicine</w:t>
      </w:r>
      <w:r>
        <w:rPr>
          <w:rFonts w:ascii="Arial" w:hAnsi="Arial" w:cs="Arial"/>
          <w:b/>
          <w:bCs/>
          <w:sz w:val="24"/>
          <w:szCs w:val="24"/>
          <w:lang w:val="en-GB"/>
        </w:rPr>
        <w:t>.</w:t>
      </w:r>
    </w:p>
    <w:p w14:paraId="74366A7C" w14:textId="77777777" w:rsidR="00013898" w:rsidRPr="003202D2" w:rsidRDefault="00013898" w:rsidP="003202D2">
      <w:pPr>
        <w:jc w:val="both"/>
        <w:rPr>
          <w:rFonts w:ascii="Arial" w:hAnsi="Arial" w:cs="Arial"/>
          <w:b/>
          <w:bCs/>
          <w:sz w:val="24"/>
          <w:szCs w:val="24"/>
          <w:lang w:val="en-GB"/>
        </w:rPr>
      </w:pPr>
    </w:p>
    <w:p w14:paraId="1E30F3E2" w14:textId="226E59E9" w:rsidR="00CD6B3D" w:rsidRPr="00B608F8" w:rsidRDefault="00553D14" w:rsidP="00553D14">
      <w:pPr>
        <w:rPr>
          <w:rFonts w:eastAsia="Times New Roman"/>
          <w:lang w:val="en-US" w:eastAsia="es-CO"/>
        </w:rPr>
      </w:pPr>
      <w:r>
        <w:rPr>
          <w:rFonts w:ascii="Arial" w:hAnsi="Arial" w:cs="Arial"/>
          <w:b/>
          <w:bCs/>
          <w:sz w:val="32"/>
          <w:szCs w:val="32"/>
          <w:lang w:val="en-GB"/>
        </w:rPr>
        <w:t>1.</w:t>
      </w:r>
      <w:r w:rsidR="00CD6B3D" w:rsidRPr="00CD6B3D">
        <w:rPr>
          <w:b/>
          <w:bCs/>
          <w:sz w:val="32"/>
          <w:szCs w:val="32"/>
          <w:lang w:val="en-GB"/>
        </w:rPr>
        <w:t xml:space="preserve"> </w:t>
      </w:r>
      <w:bookmarkStart w:id="0" w:name="_Toc156903513"/>
      <w:r w:rsidR="00CD6B3D" w:rsidRPr="00CD6B3D">
        <w:rPr>
          <w:rFonts w:eastAsia="Times New Roman"/>
          <w:b/>
          <w:bCs/>
          <w:sz w:val="32"/>
          <w:szCs w:val="32"/>
          <w:lang w:val="en-US" w:eastAsia="es-CO"/>
        </w:rPr>
        <w:t>Health Technology Assessment Methods</w:t>
      </w:r>
      <w:bookmarkEnd w:id="0"/>
    </w:p>
    <w:p w14:paraId="27590A7E" w14:textId="77777777" w:rsidR="00CD6B3D" w:rsidRDefault="00CD6B3D" w:rsidP="00CD6B3D">
      <w:pPr>
        <w:jc w:val="both"/>
        <w:rPr>
          <w:rFonts w:ascii="Arial" w:eastAsia="Times New Roman" w:hAnsi="Arial" w:cs="Arial"/>
          <w:color w:val="222222"/>
          <w:sz w:val="24"/>
          <w:szCs w:val="24"/>
          <w:lang w:val="en-US" w:eastAsia="es-CO"/>
        </w:rPr>
      </w:pPr>
    </w:p>
    <w:p w14:paraId="5708DF2B" w14:textId="04C84BFE" w:rsidR="00CD6B3D" w:rsidRDefault="003202D2" w:rsidP="00CD6B3D">
      <w:pPr>
        <w:jc w:val="both"/>
        <w:rPr>
          <w:rFonts w:ascii="Arial" w:hAnsi="Arial" w:cs="Arial"/>
          <w:sz w:val="24"/>
          <w:szCs w:val="24"/>
          <w:lang w:val="en-US"/>
        </w:rPr>
      </w:pPr>
      <w:r w:rsidRPr="00380D4C">
        <w:rPr>
          <w:rFonts w:ascii="Arial" w:eastAsia="Times New Roman" w:hAnsi="Arial" w:cs="Arial"/>
          <w:color w:val="222222"/>
          <w:sz w:val="24"/>
          <w:szCs w:val="24"/>
          <w:lang w:val="en-US" w:eastAsia="es-CO"/>
        </w:rPr>
        <w:t xml:space="preserve">Health technology assessment (HTA) aims to offer a coherent framework for guiding treatment decisions by optimizing health outcomes within the constraints of limited resources. </w:t>
      </w:r>
      <w:r w:rsidR="00CD6B3D" w:rsidRPr="00D73916">
        <w:rPr>
          <w:rFonts w:ascii="Arial" w:eastAsia="Times New Roman" w:hAnsi="Arial" w:cs="Arial"/>
          <w:color w:val="222222"/>
          <w:sz w:val="24"/>
          <w:szCs w:val="24"/>
          <w:lang w:val="en-US" w:eastAsia="es-CO"/>
        </w:rPr>
        <w:t>HTA</w:t>
      </w:r>
      <w:r w:rsidR="00CD6B3D" w:rsidRPr="00D73916">
        <w:rPr>
          <w:rFonts w:ascii="Arial" w:hAnsi="Arial" w:cs="Arial"/>
          <w:sz w:val="24"/>
          <w:szCs w:val="24"/>
          <w:lang w:val="en-US"/>
        </w:rPr>
        <w:t xml:space="preserve"> can be conducted for all types of interventions: diagnostic, surgical, medical, behavioral or complex, which can include pharmaceutical and medical devices </w:t>
      </w:r>
      <w:r w:rsidR="00CD6B3D">
        <w:rPr>
          <w:rFonts w:ascii="Arial" w:hAnsi="Arial" w:cs="Arial"/>
          <w:sz w:val="24"/>
          <w:szCs w:val="24"/>
          <w:lang w:val="en-US"/>
        </w:rPr>
        <w:t>[16, 34]</w:t>
      </w:r>
      <w:r w:rsidR="00CD6B3D" w:rsidRPr="00D73916">
        <w:rPr>
          <w:rFonts w:ascii="Arial" w:hAnsi="Arial" w:cs="Arial"/>
          <w:sz w:val="24"/>
          <w:szCs w:val="24"/>
          <w:lang w:val="en-US"/>
        </w:rPr>
        <w:t>. In the analysis</w:t>
      </w:r>
      <w:r w:rsidR="00CD6B3D">
        <w:rPr>
          <w:rFonts w:ascii="Arial" w:hAnsi="Arial" w:cs="Arial"/>
          <w:sz w:val="24"/>
          <w:szCs w:val="24"/>
          <w:lang w:val="en-US"/>
        </w:rPr>
        <w:t>,</w:t>
      </w:r>
      <w:r w:rsidR="00CD6B3D" w:rsidRPr="00D73916">
        <w:rPr>
          <w:rFonts w:ascii="Arial" w:hAnsi="Arial" w:cs="Arial"/>
          <w:sz w:val="24"/>
          <w:szCs w:val="24"/>
          <w:lang w:val="en-US"/>
        </w:rPr>
        <w:t xml:space="preserve"> an intervention is compared to one or more alternative interventions called comparator(s).</w:t>
      </w:r>
    </w:p>
    <w:p w14:paraId="0A666C0F" w14:textId="0239A4A2" w:rsidR="00CD6B3D" w:rsidRDefault="003202D2" w:rsidP="00CD6B3D">
      <w:pPr>
        <w:jc w:val="both"/>
        <w:rPr>
          <w:rFonts w:ascii="Arial" w:hAnsi="Arial" w:cs="Arial"/>
          <w:sz w:val="24"/>
          <w:szCs w:val="24"/>
          <w:lang w:val="en-US"/>
        </w:rPr>
      </w:pPr>
      <w:r w:rsidRPr="00380D4C">
        <w:rPr>
          <w:rFonts w:ascii="Arial" w:hAnsi="Arial" w:cs="Arial"/>
          <w:sz w:val="24"/>
          <w:szCs w:val="24"/>
          <w:lang w:val="en-US"/>
        </w:rPr>
        <w:t xml:space="preserve">NICE established the Diagnostics Assessment </w:t>
      </w:r>
      <w:proofErr w:type="spellStart"/>
      <w:r w:rsidRPr="00380D4C">
        <w:rPr>
          <w:rFonts w:ascii="Arial" w:hAnsi="Arial" w:cs="Arial"/>
          <w:sz w:val="24"/>
          <w:szCs w:val="24"/>
          <w:lang w:val="en-US"/>
        </w:rPr>
        <w:t>Programme</w:t>
      </w:r>
      <w:proofErr w:type="spellEnd"/>
      <w:r w:rsidRPr="00380D4C">
        <w:rPr>
          <w:rFonts w:ascii="Arial" w:hAnsi="Arial" w:cs="Arial"/>
          <w:sz w:val="24"/>
          <w:szCs w:val="24"/>
          <w:lang w:val="en-US"/>
        </w:rPr>
        <w:t xml:space="preserve"> (DAP) in 2009 to assess innovative medical diagnostic </w:t>
      </w:r>
      <w:proofErr w:type="spellStart"/>
      <w:r w:rsidRPr="00380D4C">
        <w:rPr>
          <w:rFonts w:ascii="Arial" w:hAnsi="Arial" w:cs="Arial"/>
          <w:sz w:val="24"/>
          <w:szCs w:val="24"/>
          <w:lang w:val="en-US"/>
        </w:rPr>
        <w:t>technologies.</w:t>
      </w:r>
      <w:r w:rsidR="00CD6B3D" w:rsidRPr="00D73916">
        <w:rPr>
          <w:rFonts w:ascii="Arial" w:hAnsi="Arial" w:cs="Arial"/>
          <w:sz w:val="24"/>
          <w:szCs w:val="24"/>
          <w:lang w:val="en-US"/>
        </w:rPr>
        <w:t>There</w:t>
      </w:r>
      <w:proofErr w:type="spellEnd"/>
      <w:r w:rsidR="00CD6B3D" w:rsidRPr="00D73916">
        <w:rPr>
          <w:rFonts w:ascii="Arial" w:hAnsi="Arial" w:cs="Arial"/>
          <w:sz w:val="24"/>
          <w:szCs w:val="24"/>
          <w:lang w:val="en-US"/>
        </w:rPr>
        <w:t xml:space="preserve"> are four main types of economics evaluation</w:t>
      </w:r>
      <w:r w:rsidR="00CD6B3D">
        <w:rPr>
          <w:rFonts w:ascii="Arial" w:hAnsi="Arial" w:cs="Arial"/>
          <w:sz w:val="24"/>
          <w:szCs w:val="24"/>
          <w:lang w:val="en-US"/>
        </w:rPr>
        <w:t xml:space="preserve"> methods</w:t>
      </w:r>
      <w:r w:rsidR="00CD6B3D" w:rsidRPr="00D73916">
        <w:rPr>
          <w:rFonts w:ascii="Arial" w:hAnsi="Arial" w:cs="Arial"/>
          <w:sz w:val="24"/>
          <w:szCs w:val="24"/>
          <w:lang w:val="en-US"/>
        </w:rPr>
        <w:t>, according to how health outcomes are measured and valued: cost-benefit analysis (CBA), cost-effectiveness analysis (CEA); cost-utility analysis (CUA); and cost-minimization analysis (CMA).</w:t>
      </w:r>
      <w:r w:rsidR="00CD6B3D">
        <w:rPr>
          <w:rStyle w:val="Refdenotaalpie"/>
          <w:rFonts w:ascii="Arial" w:hAnsi="Arial" w:cs="Arial"/>
          <w:sz w:val="24"/>
          <w:szCs w:val="24"/>
          <w:lang w:val="en-US"/>
        </w:rPr>
        <w:footnoteReference w:id="1"/>
      </w:r>
      <w:r w:rsidR="00CD6B3D" w:rsidRPr="00D73916">
        <w:rPr>
          <w:rFonts w:ascii="Arial" w:hAnsi="Arial" w:cs="Arial"/>
          <w:sz w:val="24"/>
          <w:szCs w:val="24"/>
          <w:lang w:val="en-US"/>
        </w:rPr>
        <w:t xml:space="preserve"> The table below summarizes </w:t>
      </w:r>
      <w:r w:rsidR="00CD6B3D">
        <w:rPr>
          <w:rFonts w:ascii="Arial" w:hAnsi="Arial" w:cs="Arial"/>
          <w:sz w:val="24"/>
          <w:szCs w:val="24"/>
          <w:lang w:val="en-US"/>
        </w:rPr>
        <w:t>how the effects are measured in each method</w:t>
      </w:r>
      <w:r w:rsidR="00CD6B3D" w:rsidRPr="00D73916">
        <w:rPr>
          <w:rFonts w:ascii="Arial" w:hAnsi="Arial" w:cs="Arial"/>
          <w:sz w:val="24"/>
          <w:szCs w:val="24"/>
          <w:lang w:val="en-US"/>
        </w:rPr>
        <w:t xml:space="preserve">. </w:t>
      </w:r>
      <w:r w:rsidR="00CD6B3D">
        <w:rPr>
          <w:rFonts w:ascii="Arial" w:hAnsi="Arial" w:cs="Arial"/>
          <w:sz w:val="24"/>
          <w:szCs w:val="24"/>
          <w:lang w:val="en-US"/>
        </w:rPr>
        <w:t>T</w:t>
      </w:r>
      <w:r w:rsidR="00CD6B3D" w:rsidRPr="00D73916">
        <w:rPr>
          <w:rFonts w:ascii="Arial" w:hAnsi="Arial" w:cs="Arial"/>
          <w:sz w:val="24"/>
          <w:szCs w:val="24"/>
          <w:lang w:val="en-US"/>
        </w:rPr>
        <w:t xml:space="preserve">he literature </w:t>
      </w:r>
      <w:r w:rsidR="00CD6B3D">
        <w:rPr>
          <w:rFonts w:ascii="Arial" w:hAnsi="Arial" w:cs="Arial"/>
          <w:sz w:val="24"/>
          <w:szCs w:val="24"/>
          <w:lang w:val="en-US"/>
        </w:rPr>
        <w:t>also sometimes r</w:t>
      </w:r>
      <w:r w:rsidR="00CD6B3D" w:rsidRPr="00D73916">
        <w:rPr>
          <w:rFonts w:ascii="Arial" w:hAnsi="Arial" w:cs="Arial"/>
          <w:sz w:val="24"/>
          <w:szCs w:val="24"/>
          <w:lang w:val="en-US"/>
        </w:rPr>
        <w:t>eference</w:t>
      </w:r>
      <w:r w:rsidR="00CD6B3D">
        <w:rPr>
          <w:rFonts w:ascii="Arial" w:hAnsi="Arial" w:cs="Arial"/>
          <w:sz w:val="24"/>
          <w:szCs w:val="24"/>
          <w:lang w:val="en-US"/>
        </w:rPr>
        <w:t>s</w:t>
      </w:r>
      <w:r w:rsidR="00CD6B3D" w:rsidRPr="00D73916">
        <w:rPr>
          <w:rFonts w:ascii="Arial" w:hAnsi="Arial" w:cs="Arial"/>
          <w:sz w:val="24"/>
          <w:szCs w:val="24"/>
          <w:lang w:val="en-US"/>
        </w:rPr>
        <w:t xml:space="preserve"> </w:t>
      </w:r>
      <w:r w:rsidR="00CD6B3D">
        <w:rPr>
          <w:rFonts w:ascii="Arial" w:hAnsi="Arial" w:cs="Arial"/>
          <w:sz w:val="24"/>
          <w:szCs w:val="24"/>
          <w:lang w:val="en-US"/>
        </w:rPr>
        <w:t>at</w:t>
      </w:r>
      <w:r w:rsidR="00CD6B3D" w:rsidRPr="00D73916">
        <w:rPr>
          <w:rFonts w:ascii="Arial" w:hAnsi="Arial" w:cs="Arial"/>
          <w:sz w:val="24"/>
          <w:szCs w:val="24"/>
          <w:lang w:val="en-US"/>
        </w:rPr>
        <w:t xml:space="preserve"> the fifth </w:t>
      </w:r>
      <w:r w:rsidR="00CD6B3D">
        <w:rPr>
          <w:rFonts w:ascii="Arial" w:hAnsi="Arial" w:cs="Arial"/>
          <w:sz w:val="24"/>
          <w:szCs w:val="24"/>
          <w:lang w:val="en-US"/>
        </w:rPr>
        <w:t>method</w:t>
      </w:r>
      <w:r w:rsidR="00CD6B3D" w:rsidRPr="00D73916">
        <w:rPr>
          <w:rFonts w:ascii="Arial" w:hAnsi="Arial" w:cs="Arial"/>
          <w:sz w:val="24"/>
          <w:szCs w:val="24"/>
          <w:lang w:val="en-US"/>
        </w:rPr>
        <w:t>,</w:t>
      </w:r>
      <w:r w:rsidR="00CD6B3D">
        <w:rPr>
          <w:rFonts w:ascii="Arial" w:hAnsi="Arial" w:cs="Arial"/>
          <w:sz w:val="24"/>
          <w:szCs w:val="24"/>
          <w:lang w:val="en-US"/>
        </w:rPr>
        <w:t xml:space="preserve"> called</w:t>
      </w:r>
      <w:r w:rsidR="00CD6B3D" w:rsidRPr="00D73916">
        <w:rPr>
          <w:rFonts w:ascii="Arial" w:hAnsi="Arial" w:cs="Arial"/>
          <w:sz w:val="24"/>
          <w:szCs w:val="24"/>
          <w:lang w:val="en-US"/>
        </w:rPr>
        <w:t xml:space="preserve"> cost consequences analysis (CCA).</w:t>
      </w:r>
    </w:p>
    <w:p w14:paraId="164C4375" w14:textId="77777777" w:rsidR="00CD6B3D" w:rsidRPr="00D73916" w:rsidRDefault="00CD6B3D" w:rsidP="00CD6B3D">
      <w:pPr>
        <w:jc w:val="both"/>
        <w:rPr>
          <w:rFonts w:ascii="Arial" w:hAnsi="Arial" w:cs="Arial"/>
          <w:sz w:val="24"/>
          <w:szCs w:val="24"/>
          <w:lang w:val="en-US"/>
        </w:rPr>
      </w:pPr>
    </w:p>
    <w:p w14:paraId="06C4A857" w14:textId="77777777" w:rsidR="00CD6B3D" w:rsidRPr="00D73916" w:rsidRDefault="00CD6B3D" w:rsidP="00CD6B3D">
      <w:pPr>
        <w:spacing w:before="100" w:beforeAutospacing="1" w:after="0" w:line="240" w:lineRule="auto"/>
        <w:rPr>
          <w:rFonts w:ascii="Arial" w:eastAsia="Times New Roman" w:hAnsi="Arial" w:cs="Arial"/>
          <w:sz w:val="24"/>
          <w:szCs w:val="24"/>
          <w:lang w:val="en-US" w:eastAsia="fr-FR"/>
        </w:rPr>
      </w:pPr>
      <w:r w:rsidRPr="00D73916">
        <w:rPr>
          <w:rFonts w:ascii="Arial" w:eastAsia="Times New Roman" w:hAnsi="Arial" w:cs="Arial"/>
          <w:b/>
          <w:bCs/>
          <w:sz w:val="24"/>
          <w:szCs w:val="24"/>
          <w:lang w:val="en-US" w:eastAsia="fr-FR"/>
        </w:rPr>
        <w:t>T</w:t>
      </w:r>
      <w:r>
        <w:rPr>
          <w:rFonts w:ascii="Arial" w:eastAsia="Times New Roman" w:hAnsi="Arial" w:cs="Arial"/>
          <w:b/>
          <w:bCs/>
          <w:sz w:val="24"/>
          <w:szCs w:val="24"/>
          <w:lang w:val="en-US" w:eastAsia="fr-FR"/>
        </w:rPr>
        <w:t>able 1. T</w:t>
      </w:r>
      <w:r w:rsidRPr="00D73916">
        <w:rPr>
          <w:rFonts w:ascii="Arial" w:eastAsia="Times New Roman" w:hAnsi="Arial" w:cs="Arial"/>
          <w:b/>
          <w:bCs/>
          <w:sz w:val="24"/>
          <w:szCs w:val="24"/>
          <w:lang w:val="en-US" w:eastAsia="fr-FR"/>
        </w:rPr>
        <w:t>he different types of economic evaluation</w:t>
      </w:r>
      <w:r w:rsidRPr="00D73916">
        <w:rPr>
          <w:rFonts w:ascii="Arial" w:eastAsia="Times New Roman" w:hAnsi="Arial" w:cs="Arial"/>
          <w:sz w:val="24"/>
          <w:szCs w:val="24"/>
          <w:lang w:val="en-US" w:eastAsia="fr-FR"/>
        </w:rPr>
        <w:t xml:space="preserve"> (Adapted from </w:t>
      </w:r>
      <w:r>
        <w:rPr>
          <w:rFonts w:ascii="Arial" w:eastAsia="Times New Roman" w:hAnsi="Arial" w:cs="Arial"/>
          <w:sz w:val="24"/>
          <w:szCs w:val="24"/>
          <w:lang w:val="en-US" w:eastAsia="fr-FR"/>
        </w:rPr>
        <w:t>[1]</w:t>
      </w:r>
      <w:r w:rsidRPr="00D73916">
        <w:rPr>
          <w:rFonts w:ascii="Arial" w:eastAsia="Times New Roman" w:hAnsi="Arial" w:cs="Arial"/>
          <w:sz w:val="24"/>
          <w:szCs w:val="24"/>
          <w:lang w:val="en-US" w:eastAsia="fr-FR"/>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95"/>
        <w:gridCol w:w="5209"/>
      </w:tblGrid>
      <w:tr w:rsidR="00CD6B3D" w:rsidRPr="00917C9C" w14:paraId="1FAE7C4B" w14:textId="77777777" w:rsidTr="00380D4C">
        <w:trPr>
          <w:tblCellSpacing w:w="15" w:type="dxa"/>
        </w:trPr>
        <w:tc>
          <w:tcPr>
            <w:tcW w:w="3357" w:type="dxa"/>
            <w:vAlign w:val="center"/>
            <w:hideMark/>
          </w:tcPr>
          <w:p w14:paraId="417AB3FF" w14:textId="77777777" w:rsidR="00CD6B3D" w:rsidRPr="00D73916" w:rsidRDefault="00CD6B3D" w:rsidP="00D451AF">
            <w:pPr>
              <w:spacing w:after="0" w:line="240" w:lineRule="auto"/>
              <w:rPr>
                <w:rFonts w:ascii="Arial" w:eastAsia="Times New Roman" w:hAnsi="Arial" w:cs="Arial"/>
                <w:sz w:val="24"/>
                <w:szCs w:val="24"/>
                <w:lang w:val="en-US" w:eastAsia="fr-FR"/>
              </w:rPr>
            </w:pPr>
            <w:r w:rsidRPr="00D73916">
              <w:rPr>
                <w:rFonts w:ascii="Arial" w:eastAsia="Times New Roman" w:hAnsi="Arial" w:cs="Arial"/>
                <w:sz w:val="24"/>
                <w:szCs w:val="24"/>
                <w:lang w:val="en-US" w:eastAsia="fr-FR"/>
              </w:rPr>
              <w:t>Cost–benefit analysis (CBA)</w:t>
            </w:r>
          </w:p>
        </w:tc>
        <w:tc>
          <w:tcPr>
            <w:tcW w:w="5391" w:type="dxa"/>
            <w:vAlign w:val="center"/>
            <w:hideMark/>
          </w:tcPr>
          <w:p w14:paraId="1B5825CA" w14:textId="77777777" w:rsidR="00CD6B3D" w:rsidRPr="00D73916" w:rsidRDefault="00CD6B3D" w:rsidP="00D451AF">
            <w:pPr>
              <w:spacing w:after="0" w:line="240" w:lineRule="auto"/>
              <w:rPr>
                <w:rFonts w:ascii="Arial" w:eastAsia="Times New Roman" w:hAnsi="Arial" w:cs="Arial"/>
                <w:sz w:val="24"/>
                <w:szCs w:val="24"/>
                <w:lang w:val="en-US" w:eastAsia="fr-FR"/>
              </w:rPr>
            </w:pPr>
            <w:r w:rsidRPr="00D73916">
              <w:rPr>
                <w:rFonts w:ascii="Arial" w:eastAsia="Times New Roman" w:hAnsi="Arial" w:cs="Arial"/>
                <w:sz w:val="24"/>
                <w:szCs w:val="24"/>
                <w:lang w:val="en-US" w:eastAsia="fr-FR"/>
              </w:rPr>
              <w:t>Effects are measured in monetary units</w:t>
            </w:r>
          </w:p>
        </w:tc>
      </w:tr>
      <w:tr w:rsidR="00CD6B3D" w:rsidRPr="00917C9C" w14:paraId="72F23EC6" w14:textId="77777777" w:rsidTr="00380D4C">
        <w:trPr>
          <w:tblCellSpacing w:w="15" w:type="dxa"/>
        </w:trPr>
        <w:tc>
          <w:tcPr>
            <w:tcW w:w="3357" w:type="dxa"/>
            <w:vAlign w:val="center"/>
            <w:hideMark/>
          </w:tcPr>
          <w:p w14:paraId="03E30EC9" w14:textId="77777777" w:rsidR="00CD6B3D" w:rsidRPr="00D73916" w:rsidRDefault="00CD6B3D" w:rsidP="00D451AF">
            <w:pPr>
              <w:spacing w:after="0" w:line="240" w:lineRule="auto"/>
              <w:rPr>
                <w:rFonts w:ascii="Arial" w:eastAsia="Times New Roman" w:hAnsi="Arial" w:cs="Arial"/>
                <w:sz w:val="24"/>
                <w:szCs w:val="24"/>
                <w:lang w:val="en-US" w:eastAsia="fr-FR"/>
              </w:rPr>
            </w:pPr>
            <w:r w:rsidRPr="00D73916">
              <w:rPr>
                <w:rFonts w:ascii="Arial" w:eastAsia="Times New Roman" w:hAnsi="Arial" w:cs="Arial"/>
                <w:sz w:val="24"/>
                <w:szCs w:val="24"/>
                <w:lang w:val="en-US" w:eastAsia="fr-FR"/>
              </w:rPr>
              <w:t>Cost-</w:t>
            </w:r>
            <w:proofErr w:type="gramStart"/>
            <w:r w:rsidRPr="00D73916">
              <w:rPr>
                <w:rFonts w:ascii="Arial" w:eastAsia="Times New Roman" w:hAnsi="Arial" w:cs="Arial"/>
                <w:sz w:val="24"/>
                <w:szCs w:val="24"/>
                <w:lang w:val="en-US" w:eastAsia="fr-FR"/>
              </w:rPr>
              <w:t>effectiveness</w:t>
            </w:r>
            <w:proofErr w:type="gramEnd"/>
            <w:r w:rsidRPr="00D73916">
              <w:rPr>
                <w:rFonts w:ascii="Arial" w:eastAsia="Times New Roman" w:hAnsi="Arial" w:cs="Arial"/>
                <w:sz w:val="24"/>
                <w:szCs w:val="24"/>
                <w:lang w:val="en-US" w:eastAsia="fr-FR"/>
              </w:rPr>
              <w:t xml:space="preserve"> analysis (CEA)</w:t>
            </w:r>
            <w:proofErr w:type="spellStart"/>
            <w:r w:rsidRPr="00D73916">
              <w:rPr>
                <w:rFonts w:ascii="Arial" w:eastAsia="Times New Roman" w:hAnsi="Arial" w:cs="Arial"/>
                <w:sz w:val="24"/>
                <w:szCs w:val="24"/>
                <w:vertAlign w:val="superscript"/>
                <w:lang w:val="en-US" w:eastAsia="fr-FR"/>
              </w:rPr>
              <w:t>i</w:t>
            </w:r>
            <w:proofErr w:type="spellEnd"/>
          </w:p>
        </w:tc>
        <w:tc>
          <w:tcPr>
            <w:tcW w:w="5391" w:type="dxa"/>
            <w:vAlign w:val="center"/>
            <w:hideMark/>
          </w:tcPr>
          <w:p w14:paraId="38BAD7B6" w14:textId="77777777" w:rsidR="00CD6B3D" w:rsidRPr="00D73916" w:rsidRDefault="00CD6B3D" w:rsidP="00D451AF">
            <w:pPr>
              <w:spacing w:after="0" w:line="240" w:lineRule="auto"/>
              <w:rPr>
                <w:rFonts w:ascii="Arial" w:eastAsia="Times New Roman" w:hAnsi="Arial" w:cs="Arial"/>
                <w:sz w:val="24"/>
                <w:szCs w:val="24"/>
                <w:lang w:val="en-US" w:eastAsia="fr-FR"/>
              </w:rPr>
            </w:pPr>
            <w:r w:rsidRPr="00D73916">
              <w:rPr>
                <w:rFonts w:ascii="Arial" w:eastAsia="Times New Roman" w:hAnsi="Arial" w:cs="Arial"/>
                <w:sz w:val="24"/>
                <w:szCs w:val="24"/>
                <w:lang w:val="en-US" w:eastAsia="fr-FR"/>
              </w:rPr>
              <w:t xml:space="preserve">Effects are measured in any other unit of effect, </w:t>
            </w:r>
            <w:r w:rsidRPr="00451E1F">
              <w:rPr>
                <w:rFonts w:ascii="Arial" w:eastAsia="Times New Roman" w:hAnsi="Arial" w:cs="Arial"/>
                <w:i/>
                <w:sz w:val="24"/>
                <w:szCs w:val="24"/>
                <w:lang w:val="en-US" w:eastAsia="fr-FR"/>
              </w:rPr>
              <w:t>e.g.</w:t>
            </w:r>
            <w:r w:rsidRPr="00D73916">
              <w:rPr>
                <w:rFonts w:ascii="Arial" w:eastAsia="Times New Roman" w:hAnsi="Arial" w:cs="Arial"/>
                <w:sz w:val="24"/>
                <w:szCs w:val="24"/>
                <w:lang w:val="en-US" w:eastAsia="fr-FR"/>
              </w:rPr>
              <w:t>, life-years gained, deaths averted, jobs saved, treatment responders, units of a patient-reported outcome measure, …</w:t>
            </w:r>
          </w:p>
        </w:tc>
      </w:tr>
      <w:tr w:rsidR="00CD6B3D" w:rsidRPr="00917C9C" w14:paraId="0F1DA49A" w14:textId="77777777" w:rsidTr="00380D4C">
        <w:trPr>
          <w:tblCellSpacing w:w="15" w:type="dxa"/>
        </w:trPr>
        <w:tc>
          <w:tcPr>
            <w:tcW w:w="3357" w:type="dxa"/>
            <w:vAlign w:val="center"/>
            <w:hideMark/>
          </w:tcPr>
          <w:p w14:paraId="525F3414" w14:textId="77777777" w:rsidR="00CD6B3D" w:rsidRPr="00D73916" w:rsidRDefault="00CD6B3D" w:rsidP="00D451AF">
            <w:pPr>
              <w:spacing w:after="0" w:line="240" w:lineRule="auto"/>
              <w:rPr>
                <w:rFonts w:ascii="Arial" w:eastAsia="Times New Roman" w:hAnsi="Arial" w:cs="Arial"/>
                <w:sz w:val="24"/>
                <w:szCs w:val="24"/>
                <w:lang w:val="en-US" w:eastAsia="fr-FR"/>
              </w:rPr>
            </w:pPr>
            <w:r w:rsidRPr="00D73916">
              <w:rPr>
                <w:rFonts w:ascii="Arial" w:eastAsia="Times New Roman" w:hAnsi="Arial" w:cs="Arial"/>
                <w:sz w:val="24"/>
                <w:szCs w:val="24"/>
                <w:lang w:val="en-US" w:eastAsia="fr-FR"/>
              </w:rPr>
              <w:t>Cost-utility analysis (CUA)</w:t>
            </w:r>
          </w:p>
        </w:tc>
        <w:tc>
          <w:tcPr>
            <w:tcW w:w="5391" w:type="dxa"/>
            <w:vAlign w:val="center"/>
            <w:hideMark/>
          </w:tcPr>
          <w:p w14:paraId="295DD0BD" w14:textId="77777777" w:rsidR="00CD6B3D" w:rsidRPr="00D73916" w:rsidRDefault="00CD6B3D" w:rsidP="00D451AF">
            <w:pPr>
              <w:spacing w:after="0" w:line="240" w:lineRule="auto"/>
              <w:rPr>
                <w:rFonts w:ascii="Arial" w:eastAsia="Times New Roman" w:hAnsi="Arial" w:cs="Arial"/>
                <w:sz w:val="24"/>
                <w:szCs w:val="24"/>
                <w:lang w:val="en-US" w:eastAsia="fr-FR"/>
              </w:rPr>
            </w:pPr>
            <w:r w:rsidRPr="00D73916">
              <w:rPr>
                <w:rFonts w:ascii="Arial" w:eastAsia="Times New Roman" w:hAnsi="Arial" w:cs="Arial"/>
                <w:sz w:val="24"/>
                <w:szCs w:val="24"/>
                <w:lang w:val="en-US" w:eastAsia="fr-FR"/>
              </w:rPr>
              <w:t>Effects are measured in QALYs (or less commonly DALYs), which are utilities summed over time</w:t>
            </w:r>
          </w:p>
        </w:tc>
      </w:tr>
      <w:tr w:rsidR="00CD6B3D" w:rsidRPr="00917C9C" w14:paraId="1E6DF992" w14:textId="77777777" w:rsidTr="00380D4C">
        <w:trPr>
          <w:tblCellSpacing w:w="15" w:type="dxa"/>
        </w:trPr>
        <w:tc>
          <w:tcPr>
            <w:tcW w:w="3357" w:type="dxa"/>
            <w:vAlign w:val="center"/>
            <w:hideMark/>
          </w:tcPr>
          <w:p w14:paraId="7F40556C" w14:textId="77777777" w:rsidR="00CD6B3D" w:rsidRPr="00D73916" w:rsidRDefault="00CD6B3D" w:rsidP="00D451AF">
            <w:pPr>
              <w:spacing w:after="0" w:line="240" w:lineRule="auto"/>
              <w:rPr>
                <w:rFonts w:ascii="Arial" w:eastAsia="Times New Roman" w:hAnsi="Arial" w:cs="Arial"/>
                <w:sz w:val="24"/>
                <w:szCs w:val="24"/>
                <w:lang w:val="en-US" w:eastAsia="fr-FR"/>
              </w:rPr>
            </w:pPr>
            <w:r w:rsidRPr="00D73916">
              <w:rPr>
                <w:rFonts w:ascii="Arial" w:eastAsia="Times New Roman" w:hAnsi="Arial" w:cs="Arial"/>
                <w:sz w:val="24"/>
                <w:szCs w:val="24"/>
                <w:lang w:val="en-US" w:eastAsia="fr-FR"/>
              </w:rPr>
              <w:t>Cost-</w:t>
            </w:r>
            <w:proofErr w:type="spellStart"/>
            <w:r w:rsidRPr="00D73916">
              <w:rPr>
                <w:rFonts w:ascii="Arial" w:eastAsia="Times New Roman" w:hAnsi="Arial" w:cs="Arial"/>
                <w:sz w:val="24"/>
                <w:szCs w:val="24"/>
                <w:lang w:val="en-US" w:eastAsia="fr-FR"/>
              </w:rPr>
              <w:t>minimisation</w:t>
            </w:r>
            <w:proofErr w:type="spellEnd"/>
            <w:r w:rsidRPr="00D73916">
              <w:rPr>
                <w:rFonts w:ascii="Arial" w:eastAsia="Times New Roman" w:hAnsi="Arial" w:cs="Arial"/>
                <w:sz w:val="24"/>
                <w:szCs w:val="24"/>
                <w:lang w:val="en-US" w:eastAsia="fr-FR"/>
              </w:rPr>
              <w:t xml:space="preserve"> analysis (CMA)</w:t>
            </w:r>
          </w:p>
        </w:tc>
        <w:tc>
          <w:tcPr>
            <w:tcW w:w="5391" w:type="dxa"/>
            <w:vAlign w:val="center"/>
            <w:hideMark/>
          </w:tcPr>
          <w:p w14:paraId="621A1A40" w14:textId="77777777" w:rsidR="00CD6B3D" w:rsidRPr="00D73916" w:rsidRDefault="00CD6B3D" w:rsidP="00D451AF">
            <w:pPr>
              <w:spacing w:after="0" w:line="240" w:lineRule="auto"/>
              <w:rPr>
                <w:rFonts w:ascii="Arial" w:eastAsia="Times New Roman" w:hAnsi="Arial" w:cs="Arial"/>
                <w:sz w:val="24"/>
                <w:szCs w:val="24"/>
                <w:lang w:val="en-US" w:eastAsia="fr-FR"/>
              </w:rPr>
            </w:pPr>
            <w:r w:rsidRPr="00D73916">
              <w:rPr>
                <w:rFonts w:ascii="Arial" w:eastAsia="Times New Roman" w:hAnsi="Arial" w:cs="Arial"/>
                <w:sz w:val="24"/>
                <w:szCs w:val="24"/>
                <w:lang w:val="en-US" w:eastAsia="fr-FR"/>
              </w:rPr>
              <w:t>Effects are not considered, just costs alone</w:t>
            </w:r>
          </w:p>
        </w:tc>
      </w:tr>
    </w:tbl>
    <w:p w14:paraId="7C0C143A" w14:textId="77777777" w:rsidR="00CD6B3D" w:rsidRDefault="00CD6B3D" w:rsidP="00CD6B3D">
      <w:pPr>
        <w:jc w:val="both"/>
        <w:rPr>
          <w:rStyle w:val="markedcontent"/>
          <w:rFonts w:ascii="Arial" w:hAnsi="Arial" w:cs="Arial"/>
          <w:sz w:val="24"/>
          <w:szCs w:val="24"/>
          <w:lang w:val="en-US"/>
        </w:rPr>
      </w:pPr>
    </w:p>
    <w:p w14:paraId="7670EC21" w14:textId="45E87F2B" w:rsidR="00CD6B3D" w:rsidRDefault="00CD6B3D" w:rsidP="00CD6B3D">
      <w:pPr>
        <w:jc w:val="both"/>
        <w:rPr>
          <w:rFonts w:ascii="Arial" w:hAnsi="Arial" w:cs="Arial"/>
          <w:sz w:val="24"/>
          <w:szCs w:val="24"/>
          <w:lang w:val="en-US"/>
        </w:rPr>
      </w:pPr>
      <w:r w:rsidRPr="00055520">
        <w:rPr>
          <w:rStyle w:val="markedcontent"/>
          <w:rFonts w:ascii="Arial" w:hAnsi="Arial" w:cs="Arial"/>
          <w:sz w:val="24"/>
          <w:szCs w:val="24"/>
          <w:lang w:val="en-US"/>
        </w:rPr>
        <w:t xml:space="preserve">One QALY </w:t>
      </w:r>
      <w:r>
        <w:rPr>
          <w:rStyle w:val="markedcontent"/>
          <w:rFonts w:ascii="Arial" w:hAnsi="Arial" w:cs="Arial"/>
          <w:sz w:val="24"/>
          <w:szCs w:val="24"/>
          <w:lang w:val="en-US"/>
        </w:rPr>
        <w:t xml:space="preserve">(or Quality Adjusted Life Year) </w:t>
      </w:r>
      <w:r w:rsidRPr="00055520">
        <w:rPr>
          <w:rStyle w:val="markedcontent"/>
          <w:rFonts w:ascii="Arial" w:hAnsi="Arial" w:cs="Arial"/>
          <w:sz w:val="24"/>
          <w:szCs w:val="24"/>
          <w:lang w:val="en-US"/>
        </w:rPr>
        <w:t xml:space="preserve">is equal to one year in perfect health. It ranges from 1 (perfect health) to 0 (dead). For example, a person with chronic </w:t>
      </w:r>
      <w:r w:rsidRPr="00055520">
        <w:rPr>
          <w:rStyle w:val="markedcontent"/>
          <w:rFonts w:ascii="Arial" w:hAnsi="Arial" w:cs="Arial"/>
          <w:sz w:val="24"/>
          <w:szCs w:val="24"/>
          <w:lang w:val="en-US"/>
        </w:rPr>
        <w:lastRenderedPageBreak/>
        <w:t xml:space="preserve">disease in which they experience utility of 0.5, will have ½ a QALY in one year, and 1 QALY over two years. QALYs are thus a measure of the total amount of (quality-adjusted) health experienced by an individual over </w:t>
      </w:r>
      <w:proofErr w:type="gramStart"/>
      <w:r w:rsidRPr="00055520">
        <w:rPr>
          <w:rStyle w:val="markedcontent"/>
          <w:rFonts w:ascii="Arial" w:hAnsi="Arial" w:cs="Arial"/>
          <w:sz w:val="24"/>
          <w:szCs w:val="24"/>
          <w:lang w:val="en-US"/>
        </w:rPr>
        <w:t>a period of time</w:t>
      </w:r>
      <w:proofErr w:type="gramEnd"/>
      <w:r w:rsidRPr="00055520">
        <w:rPr>
          <w:rStyle w:val="markedcontent"/>
          <w:rFonts w:ascii="Arial" w:hAnsi="Arial" w:cs="Arial"/>
          <w:sz w:val="24"/>
          <w:szCs w:val="24"/>
          <w:lang w:val="en-US"/>
        </w:rPr>
        <w:t xml:space="preserve">; so even though utility is measured on a scale from 0 to 1, the QALYs can range from 0 to the length of follow-up (in years). </w:t>
      </w:r>
    </w:p>
    <w:p w14:paraId="651F9FF4" w14:textId="77777777" w:rsidR="00CD6B3D" w:rsidRDefault="00CD6B3D" w:rsidP="00CD6B3D">
      <w:pPr>
        <w:jc w:val="both"/>
        <w:rPr>
          <w:rFonts w:ascii="Arial" w:hAnsi="Arial" w:cs="Arial"/>
          <w:sz w:val="24"/>
          <w:szCs w:val="24"/>
          <w:lang w:val="en-US"/>
        </w:rPr>
      </w:pPr>
      <w:r>
        <w:rPr>
          <w:rFonts w:ascii="Arial" w:hAnsi="Arial" w:cs="Arial"/>
          <w:sz w:val="24"/>
          <w:szCs w:val="24"/>
          <w:lang w:val="en-US"/>
        </w:rPr>
        <w:t>We are now going to cover each method sequentially.</w:t>
      </w:r>
    </w:p>
    <w:p w14:paraId="329DC6FE" w14:textId="77777777" w:rsidR="00CD6B3D" w:rsidRDefault="00CD6B3D" w:rsidP="00CD6B3D">
      <w:pPr>
        <w:jc w:val="both"/>
        <w:rPr>
          <w:rFonts w:ascii="Arial" w:hAnsi="Arial" w:cs="Arial"/>
          <w:sz w:val="24"/>
          <w:szCs w:val="24"/>
          <w:lang w:val="en-US"/>
        </w:rPr>
      </w:pPr>
    </w:p>
    <w:p w14:paraId="69E7CDEC" w14:textId="77777777" w:rsidR="00CD6B3D" w:rsidRPr="00D73916" w:rsidRDefault="00CD6B3D" w:rsidP="00CD6B3D">
      <w:pPr>
        <w:jc w:val="both"/>
        <w:rPr>
          <w:rFonts w:ascii="Arial" w:hAnsi="Arial" w:cs="Arial"/>
          <w:sz w:val="24"/>
          <w:szCs w:val="24"/>
          <w:lang w:val="en-US"/>
        </w:rPr>
      </w:pPr>
      <w:r w:rsidRPr="00D73916">
        <w:rPr>
          <w:rFonts w:ascii="Arial" w:hAnsi="Arial" w:cs="Arial"/>
          <w:b/>
          <w:bCs/>
          <w:sz w:val="24"/>
          <w:szCs w:val="24"/>
          <w:lang w:val="en-US"/>
        </w:rPr>
        <w:t>Cost-benefit analysis (CBA</w:t>
      </w:r>
      <w:r w:rsidRPr="00D73916">
        <w:rPr>
          <w:rFonts w:ascii="Arial" w:hAnsi="Arial" w:cs="Arial"/>
          <w:sz w:val="24"/>
          <w:szCs w:val="24"/>
          <w:lang w:val="en-US"/>
        </w:rPr>
        <w:t xml:space="preserve">). </w:t>
      </w:r>
    </w:p>
    <w:p w14:paraId="412CDBB4" w14:textId="0249F8AA" w:rsidR="00BF5BDF" w:rsidRDefault="003202D2" w:rsidP="00CD6B3D">
      <w:pPr>
        <w:jc w:val="both"/>
        <w:rPr>
          <w:rFonts w:ascii="Arial" w:hAnsi="Arial" w:cs="Arial"/>
          <w:sz w:val="24"/>
          <w:szCs w:val="24"/>
          <w:lang w:val="en-US"/>
        </w:rPr>
      </w:pPr>
      <w:r w:rsidRPr="00380D4C">
        <w:rPr>
          <w:rFonts w:ascii="Arial" w:hAnsi="Arial" w:cs="Arial"/>
          <w:sz w:val="24"/>
          <w:szCs w:val="24"/>
          <w:lang w:val="en-US"/>
        </w:rPr>
        <w:t>Cost-benefit analysis (CBA) is a type of comparative evaluation of interventions, characterized by assigning monetary values to their outcomes. This allows both benefits (outcomes) and costs to be measured in the same units.</w:t>
      </w:r>
      <w:r w:rsidR="00BF5BDF" w:rsidRPr="00380D4C">
        <w:rPr>
          <w:rFonts w:ascii="Arial" w:hAnsi="Arial" w:cs="Arial"/>
          <w:sz w:val="24"/>
          <w:szCs w:val="24"/>
          <w:lang w:val="en-US"/>
        </w:rPr>
        <w:t xml:space="preserve"> The core principle of cost-benefit analysis (CBA) asserts that a health intervention is considered desirable if its benefits outweigh its costs. Alternatively, this can be expressed using the benefit-cost ratio: the intervention should be approved if the ratio exceeds one. When choosing between multiple interventions, in addition to meeting the basic requirement, the preferred option should have the highest benefit-cost ratio. This indicates that the selected intervention delivers greater benefits per monetary </w:t>
      </w:r>
      <w:proofErr w:type="gramStart"/>
      <w:r w:rsidR="00BF5BDF" w:rsidRPr="00380D4C">
        <w:rPr>
          <w:rFonts w:ascii="Arial" w:hAnsi="Arial" w:cs="Arial"/>
          <w:sz w:val="24"/>
          <w:szCs w:val="24"/>
          <w:lang w:val="en-US"/>
        </w:rPr>
        <w:t>unit spent</w:t>
      </w:r>
      <w:proofErr w:type="gramEnd"/>
      <w:r w:rsidR="00BF5BDF" w:rsidRPr="00380D4C">
        <w:rPr>
          <w:rFonts w:ascii="Arial" w:hAnsi="Arial" w:cs="Arial"/>
          <w:sz w:val="24"/>
          <w:szCs w:val="24"/>
          <w:lang w:val="en-US"/>
        </w:rPr>
        <w:t xml:space="preserve"> compared to alternative uses of the funds.</w:t>
      </w:r>
    </w:p>
    <w:p w14:paraId="60A56383" w14:textId="0FD1331D" w:rsidR="00CD6B3D" w:rsidRDefault="00BF5BDF" w:rsidP="00CD6B3D">
      <w:pPr>
        <w:jc w:val="both"/>
        <w:rPr>
          <w:rFonts w:ascii="Arial" w:hAnsi="Arial" w:cs="Arial"/>
          <w:sz w:val="24"/>
          <w:szCs w:val="24"/>
          <w:lang w:val="en-US"/>
        </w:rPr>
      </w:pPr>
      <w:r w:rsidRPr="00380D4C">
        <w:rPr>
          <w:rFonts w:ascii="Arial" w:hAnsi="Arial" w:cs="Arial"/>
          <w:sz w:val="24"/>
          <w:szCs w:val="24"/>
          <w:lang w:val="en-US"/>
        </w:rPr>
        <w:t xml:space="preserve">In the field of healthcare evaluation, there has been a general challenge in expressing health outcomes (such as survival) in monetary terms. As a result, CBA is not as widely used in health-economic evaluations, despite its popularity in other fields. </w:t>
      </w:r>
      <w:r w:rsidR="00CD6B3D" w:rsidRPr="00D73916">
        <w:rPr>
          <w:rFonts w:ascii="Arial" w:hAnsi="Arial" w:cs="Arial"/>
          <w:sz w:val="24"/>
          <w:szCs w:val="24"/>
          <w:lang w:val="en-US"/>
        </w:rPr>
        <w:t>Guidelines of several EU countries</w:t>
      </w:r>
      <w:r w:rsidR="00CD6B3D">
        <w:rPr>
          <w:rFonts w:ascii="Arial" w:hAnsi="Arial" w:cs="Arial"/>
          <w:sz w:val="24"/>
          <w:szCs w:val="24"/>
          <w:lang w:val="en-US"/>
        </w:rPr>
        <w:t xml:space="preserve"> (Finland, Portugal, Russia, Spain and Sweden)</w:t>
      </w:r>
      <w:r w:rsidR="00CD6B3D" w:rsidRPr="00D73916">
        <w:rPr>
          <w:rFonts w:ascii="Arial" w:hAnsi="Arial" w:cs="Arial"/>
          <w:sz w:val="24"/>
          <w:szCs w:val="24"/>
          <w:lang w:val="en-US"/>
        </w:rPr>
        <w:t xml:space="preserve"> include CBA as a possible type of analysis</w:t>
      </w:r>
      <w:r w:rsidR="00CD6B3D">
        <w:rPr>
          <w:rFonts w:ascii="Arial" w:hAnsi="Arial" w:cs="Arial"/>
          <w:sz w:val="24"/>
          <w:szCs w:val="24"/>
          <w:lang w:val="en-US"/>
        </w:rPr>
        <w:t>,</w:t>
      </w:r>
      <w:r w:rsidR="00CD6B3D" w:rsidRPr="00D73916">
        <w:rPr>
          <w:rFonts w:ascii="Arial" w:hAnsi="Arial" w:cs="Arial"/>
          <w:sz w:val="24"/>
          <w:szCs w:val="24"/>
          <w:lang w:val="en-US"/>
        </w:rPr>
        <w:t xml:space="preserve"> while some others</w:t>
      </w:r>
      <w:r w:rsidR="00CD6B3D">
        <w:rPr>
          <w:rFonts w:ascii="Arial" w:hAnsi="Arial" w:cs="Arial"/>
          <w:sz w:val="24"/>
          <w:szCs w:val="24"/>
          <w:lang w:val="en-US"/>
        </w:rPr>
        <w:t xml:space="preserve"> (Belgium, Hungary, Italy, Norway)</w:t>
      </w:r>
      <w:r w:rsidR="00CD6B3D" w:rsidRPr="00D73916">
        <w:rPr>
          <w:rFonts w:ascii="Arial" w:hAnsi="Arial" w:cs="Arial"/>
          <w:sz w:val="24"/>
          <w:szCs w:val="24"/>
          <w:lang w:val="en-US"/>
        </w:rPr>
        <w:t xml:space="preserve"> state that CBA is not a recommend</w:t>
      </w:r>
      <w:r w:rsidR="00CD6B3D">
        <w:rPr>
          <w:rFonts w:ascii="Arial" w:hAnsi="Arial" w:cs="Arial"/>
          <w:sz w:val="24"/>
          <w:szCs w:val="24"/>
          <w:lang w:val="en-US"/>
        </w:rPr>
        <w:t>ed</w:t>
      </w:r>
      <w:r w:rsidR="00CD6B3D" w:rsidRPr="00D73916">
        <w:rPr>
          <w:rFonts w:ascii="Arial" w:hAnsi="Arial" w:cs="Arial"/>
          <w:sz w:val="24"/>
          <w:szCs w:val="24"/>
          <w:lang w:val="en-US"/>
        </w:rPr>
        <w:t xml:space="preserve"> type of analysis or that it should be used as a complementary analysis</w:t>
      </w:r>
      <w:r w:rsidR="00CD6B3D">
        <w:rPr>
          <w:rFonts w:ascii="Arial" w:hAnsi="Arial" w:cs="Arial"/>
          <w:sz w:val="24"/>
          <w:szCs w:val="24"/>
          <w:lang w:val="en-US"/>
        </w:rPr>
        <w:t xml:space="preserve">. It has been argued that QALYs are not appropriate when the health condition is acute, and that in this case an alternative approach such as willingness to pay should be employed. For example, the guidelines for Sweden </w:t>
      </w:r>
      <w:r>
        <w:rPr>
          <w:rFonts w:ascii="Arial" w:hAnsi="Arial" w:cs="Arial"/>
          <w:sz w:val="24"/>
          <w:szCs w:val="24"/>
          <w:lang w:val="en-US"/>
        </w:rPr>
        <w:t>suggest</w:t>
      </w:r>
      <w:r w:rsidR="00CD6B3D">
        <w:rPr>
          <w:rFonts w:ascii="Arial" w:hAnsi="Arial" w:cs="Arial"/>
          <w:sz w:val="24"/>
          <w:szCs w:val="24"/>
          <w:lang w:val="en-US"/>
        </w:rPr>
        <w:t xml:space="preserve"> that a CBA may be used in </w:t>
      </w:r>
      <w:r>
        <w:rPr>
          <w:rFonts w:ascii="Arial" w:hAnsi="Arial" w:cs="Arial"/>
          <w:sz w:val="24"/>
          <w:szCs w:val="24"/>
          <w:lang w:val="en-US"/>
        </w:rPr>
        <w:t>situations where it is challenging to apply</w:t>
      </w:r>
      <w:r w:rsidR="00CD6B3D">
        <w:rPr>
          <w:rFonts w:ascii="Arial" w:hAnsi="Arial" w:cs="Arial"/>
          <w:sz w:val="24"/>
          <w:szCs w:val="24"/>
          <w:lang w:val="en-US"/>
        </w:rPr>
        <w:t xml:space="preserve"> QALYs (</w:t>
      </w:r>
      <w:r w:rsidR="00CD6B3D" w:rsidRPr="003F2718">
        <w:rPr>
          <w:rFonts w:ascii="Arial" w:hAnsi="Arial" w:cs="Arial"/>
          <w:i/>
          <w:sz w:val="24"/>
          <w:szCs w:val="24"/>
          <w:lang w:val="en-US"/>
        </w:rPr>
        <w:t>e.g</w:t>
      </w:r>
      <w:r w:rsidR="00CD6B3D">
        <w:rPr>
          <w:rFonts w:ascii="Arial" w:hAnsi="Arial" w:cs="Arial"/>
          <w:sz w:val="24"/>
          <w:szCs w:val="24"/>
          <w:lang w:val="en-US"/>
        </w:rPr>
        <w:t xml:space="preserve">., when an intervention is associated with severe pain over a short period of time) [16]. </w:t>
      </w:r>
    </w:p>
    <w:p w14:paraId="43E780AA" w14:textId="77777777" w:rsidR="00CD6B3D" w:rsidRDefault="00CD6B3D" w:rsidP="00CD6B3D">
      <w:pPr>
        <w:jc w:val="both"/>
        <w:rPr>
          <w:rFonts w:ascii="Arial" w:hAnsi="Arial" w:cs="Arial"/>
          <w:sz w:val="24"/>
          <w:szCs w:val="24"/>
          <w:lang w:val="en-US"/>
        </w:rPr>
      </w:pPr>
    </w:p>
    <w:p w14:paraId="233FDF10" w14:textId="77777777" w:rsidR="00CD6B3D" w:rsidRPr="009D34A2" w:rsidRDefault="00CD6B3D" w:rsidP="00CD6B3D">
      <w:pPr>
        <w:jc w:val="both"/>
        <w:rPr>
          <w:rFonts w:ascii="Arial" w:hAnsi="Arial" w:cs="Arial"/>
          <w:b/>
          <w:bCs/>
          <w:sz w:val="24"/>
          <w:szCs w:val="24"/>
          <w:lang w:val="en-US"/>
        </w:rPr>
      </w:pPr>
      <w:r w:rsidRPr="00D73916">
        <w:rPr>
          <w:rFonts w:ascii="Arial" w:hAnsi="Arial" w:cs="Arial"/>
          <w:b/>
          <w:bCs/>
          <w:sz w:val="24"/>
          <w:szCs w:val="24"/>
          <w:lang w:val="en-US"/>
        </w:rPr>
        <w:t>Cost</w:t>
      </w:r>
      <w:r>
        <w:rPr>
          <w:rFonts w:ascii="Arial" w:hAnsi="Arial" w:cs="Arial"/>
          <w:b/>
          <w:bCs/>
          <w:sz w:val="24"/>
          <w:szCs w:val="24"/>
          <w:lang w:val="en-US"/>
        </w:rPr>
        <w:t>-effectiveness</w:t>
      </w:r>
      <w:r w:rsidRPr="00D73916">
        <w:rPr>
          <w:rFonts w:ascii="Arial" w:hAnsi="Arial" w:cs="Arial"/>
          <w:b/>
          <w:bCs/>
          <w:sz w:val="24"/>
          <w:szCs w:val="24"/>
          <w:lang w:val="en-US"/>
        </w:rPr>
        <w:t xml:space="preserve"> analysis (C</w:t>
      </w:r>
      <w:r>
        <w:rPr>
          <w:rFonts w:ascii="Arial" w:hAnsi="Arial" w:cs="Arial"/>
          <w:b/>
          <w:bCs/>
          <w:sz w:val="24"/>
          <w:szCs w:val="24"/>
          <w:lang w:val="en-US"/>
        </w:rPr>
        <w:t>E</w:t>
      </w:r>
      <w:r w:rsidRPr="00D73916">
        <w:rPr>
          <w:rFonts w:ascii="Arial" w:hAnsi="Arial" w:cs="Arial"/>
          <w:b/>
          <w:bCs/>
          <w:sz w:val="24"/>
          <w:szCs w:val="24"/>
          <w:lang w:val="en-US"/>
        </w:rPr>
        <w:t>A)</w:t>
      </w:r>
      <w:r w:rsidRPr="00E0324A">
        <w:rPr>
          <w:rFonts w:ascii="Arial" w:hAnsi="Arial" w:cs="Arial"/>
          <w:bCs/>
          <w:sz w:val="24"/>
          <w:szCs w:val="24"/>
          <w:lang w:val="en-US"/>
        </w:rPr>
        <w:t>.</w:t>
      </w:r>
    </w:p>
    <w:p w14:paraId="645D3277" w14:textId="0E963F48" w:rsidR="00CD6B3D" w:rsidRDefault="00014D05" w:rsidP="00CD6B3D">
      <w:pPr>
        <w:jc w:val="both"/>
        <w:rPr>
          <w:rFonts w:ascii="Arial" w:hAnsi="Arial" w:cs="Arial"/>
          <w:sz w:val="24"/>
          <w:szCs w:val="24"/>
          <w:lang w:val="en-US"/>
        </w:rPr>
      </w:pPr>
      <w:r>
        <w:rPr>
          <w:rFonts w:ascii="Arial" w:hAnsi="Arial" w:cs="Arial"/>
          <w:sz w:val="24"/>
          <w:szCs w:val="24"/>
          <w:lang w:val="en-US"/>
        </w:rPr>
        <w:t xml:space="preserve">In contrast to </w:t>
      </w:r>
      <w:r w:rsidRPr="00380D4C">
        <w:rPr>
          <w:rFonts w:ascii="Arial" w:hAnsi="Arial" w:cs="Arial"/>
          <w:sz w:val="24"/>
          <w:szCs w:val="24"/>
          <w:lang w:val="en-US"/>
        </w:rPr>
        <w:t xml:space="preserve">CBA, CEA compares the relative costs and effects of different interventions without assigning monetary values to the effects. </w:t>
      </w:r>
      <w:r w:rsidR="001F06F1" w:rsidRPr="00380D4C">
        <w:rPr>
          <w:rFonts w:ascii="Arial" w:hAnsi="Arial" w:cs="Arial"/>
          <w:sz w:val="24"/>
          <w:szCs w:val="24"/>
          <w:lang w:val="en-US"/>
        </w:rPr>
        <w:t xml:space="preserve">Each intervention is represented as a point on a two-dimensional graph, with the net input cost (in monetary units) on the vertical axis and the effect (measured in life-years gained, deaths averted, jobs saved, </w:t>
      </w:r>
      <w:r w:rsidR="001F06F1" w:rsidRPr="00380D4C">
        <w:rPr>
          <w:rFonts w:ascii="Arial" w:hAnsi="Arial" w:cs="Arial"/>
          <w:i/>
          <w:iCs/>
          <w:sz w:val="24"/>
          <w:szCs w:val="24"/>
          <w:lang w:val="en-US"/>
        </w:rPr>
        <w:t>etc</w:t>
      </w:r>
      <w:r w:rsidR="001F06F1" w:rsidRPr="00380D4C">
        <w:rPr>
          <w:rFonts w:ascii="Arial" w:hAnsi="Arial" w:cs="Arial"/>
          <w:sz w:val="24"/>
          <w:szCs w:val="24"/>
          <w:lang w:val="en-US"/>
        </w:rPr>
        <w:t xml:space="preserve">.) on the horizontal axis. </w:t>
      </w:r>
      <w:r w:rsidR="00980337" w:rsidRPr="00380D4C">
        <w:rPr>
          <w:rFonts w:ascii="Arial" w:hAnsi="Arial" w:cs="Arial"/>
          <w:sz w:val="24"/>
          <w:szCs w:val="24"/>
          <w:lang w:val="en-US"/>
        </w:rPr>
        <w:t>T</w:t>
      </w:r>
      <w:r w:rsidR="001F06F1" w:rsidRPr="00380D4C">
        <w:rPr>
          <w:rFonts w:ascii="Arial" w:hAnsi="Arial" w:cs="Arial"/>
          <w:sz w:val="24"/>
          <w:szCs w:val="24"/>
          <w:lang w:val="en-US"/>
        </w:rPr>
        <w:t xml:space="preserve">o compare different interventions, it is crucial to use the same measure of health effects consistently throughout the analysis. </w:t>
      </w:r>
      <w:r w:rsidR="001F06F1">
        <w:rPr>
          <w:rFonts w:ascii="Arial" w:hAnsi="Arial" w:cs="Arial"/>
          <w:sz w:val="24"/>
          <w:szCs w:val="24"/>
          <w:lang w:val="en-US"/>
        </w:rPr>
        <w:t>Additionally</w:t>
      </w:r>
      <w:r w:rsidR="00CD6B3D">
        <w:rPr>
          <w:rFonts w:ascii="Arial" w:hAnsi="Arial" w:cs="Arial"/>
          <w:sz w:val="24"/>
          <w:szCs w:val="24"/>
          <w:lang w:val="en-US"/>
        </w:rPr>
        <w:t>, this approach is limited to a single health effect measure per study.</w:t>
      </w:r>
    </w:p>
    <w:p w14:paraId="6665EE46" w14:textId="247366BD" w:rsidR="00CD6B3D" w:rsidRDefault="00CD6B3D" w:rsidP="00CD6B3D">
      <w:pPr>
        <w:jc w:val="both"/>
        <w:rPr>
          <w:rFonts w:ascii="Arial" w:hAnsi="Arial" w:cs="Arial"/>
          <w:sz w:val="24"/>
          <w:szCs w:val="24"/>
          <w:lang w:val="en-US"/>
        </w:rPr>
      </w:pPr>
      <w:r>
        <w:rPr>
          <w:rFonts w:ascii="Arial" w:hAnsi="Arial" w:cs="Arial"/>
          <w:sz w:val="24"/>
          <w:szCs w:val="24"/>
          <w:lang w:val="en-US"/>
        </w:rPr>
        <w:t xml:space="preserve">The CEA is often </w:t>
      </w:r>
      <w:r w:rsidR="007E7EA9" w:rsidRPr="009C08E3">
        <w:rPr>
          <w:rFonts w:ascii="Arial" w:hAnsi="Arial" w:cs="Arial"/>
          <w:sz w:val="24"/>
          <w:szCs w:val="24"/>
          <w:lang w:val="en-US"/>
        </w:rPr>
        <w:t>conducted by comparing a new intervention to an existing one or the standard of care.</w:t>
      </w:r>
      <w:r>
        <w:rPr>
          <w:rFonts w:ascii="Arial" w:hAnsi="Arial" w:cs="Arial"/>
          <w:sz w:val="24"/>
          <w:szCs w:val="24"/>
          <w:lang w:val="en-US"/>
        </w:rPr>
        <w:t xml:space="preserve"> In </w:t>
      </w:r>
      <w:r w:rsidR="007E7EA9">
        <w:rPr>
          <w:rFonts w:ascii="Arial" w:hAnsi="Arial" w:cs="Arial"/>
          <w:sz w:val="24"/>
          <w:szCs w:val="24"/>
          <w:lang w:val="en-US"/>
        </w:rPr>
        <w:t>this context,</w:t>
      </w:r>
      <w:r>
        <w:rPr>
          <w:rFonts w:ascii="Arial" w:hAnsi="Arial" w:cs="Arial"/>
          <w:sz w:val="24"/>
          <w:szCs w:val="24"/>
          <w:lang w:val="en-US"/>
        </w:rPr>
        <w:t xml:space="preserve"> </w:t>
      </w:r>
      <w:r w:rsidR="007E7EA9">
        <w:rPr>
          <w:rFonts w:ascii="Arial" w:hAnsi="Arial" w:cs="Arial"/>
          <w:sz w:val="24"/>
          <w:szCs w:val="24"/>
          <w:lang w:val="en-US"/>
        </w:rPr>
        <w:t xml:space="preserve">the analysis </w:t>
      </w:r>
      <w:r>
        <w:rPr>
          <w:rFonts w:ascii="Arial" w:hAnsi="Arial" w:cs="Arial"/>
          <w:sz w:val="24"/>
          <w:szCs w:val="24"/>
          <w:lang w:val="en-US"/>
        </w:rPr>
        <w:t xml:space="preserve">measures the </w:t>
      </w:r>
      <w:r w:rsidRPr="009D34A2">
        <w:rPr>
          <w:rFonts w:ascii="Arial" w:hAnsi="Arial" w:cs="Arial"/>
          <w:i/>
          <w:iCs/>
          <w:sz w:val="24"/>
          <w:szCs w:val="24"/>
          <w:lang w:val="en-US"/>
        </w:rPr>
        <w:t>incremental</w:t>
      </w:r>
      <w:r>
        <w:rPr>
          <w:rFonts w:ascii="Arial" w:hAnsi="Arial" w:cs="Arial"/>
          <w:sz w:val="24"/>
          <w:szCs w:val="24"/>
          <w:lang w:val="en-US"/>
        </w:rPr>
        <w:t xml:space="preserve"> </w:t>
      </w:r>
      <w:r>
        <w:rPr>
          <w:rFonts w:ascii="Arial" w:hAnsi="Arial" w:cs="Arial"/>
          <w:sz w:val="24"/>
          <w:szCs w:val="24"/>
          <w:lang w:val="en-US"/>
        </w:rPr>
        <w:lastRenderedPageBreak/>
        <w:t xml:space="preserve">cost of the assessed procedure (compared to </w:t>
      </w:r>
      <w:r w:rsidR="007E7EA9">
        <w:rPr>
          <w:rFonts w:ascii="Arial" w:hAnsi="Arial" w:cs="Arial"/>
          <w:sz w:val="24"/>
          <w:szCs w:val="24"/>
          <w:lang w:val="en-US"/>
        </w:rPr>
        <w:t>the</w:t>
      </w:r>
      <w:r>
        <w:rPr>
          <w:rFonts w:ascii="Arial" w:hAnsi="Arial" w:cs="Arial"/>
          <w:sz w:val="24"/>
          <w:szCs w:val="24"/>
          <w:lang w:val="en-US"/>
        </w:rPr>
        <w:t xml:space="preserve"> standard) and the </w:t>
      </w:r>
      <w:r w:rsidRPr="009D34A2">
        <w:rPr>
          <w:rFonts w:ascii="Arial" w:hAnsi="Arial" w:cs="Arial"/>
          <w:i/>
          <w:iCs/>
          <w:sz w:val="24"/>
          <w:szCs w:val="24"/>
          <w:lang w:val="en-US"/>
        </w:rPr>
        <w:t>incremental</w:t>
      </w:r>
      <w:r>
        <w:rPr>
          <w:rFonts w:ascii="Arial" w:hAnsi="Arial" w:cs="Arial"/>
          <w:sz w:val="24"/>
          <w:szCs w:val="24"/>
          <w:lang w:val="en-US"/>
        </w:rPr>
        <w:t xml:space="preserve"> health </w:t>
      </w:r>
      <w:r w:rsidR="007E7EA9">
        <w:rPr>
          <w:rFonts w:ascii="Arial" w:hAnsi="Arial" w:cs="Arial"/>
          <w:sz w:val="24"/>
          <w:szCs w:val="24"/>
          <w:lang w:val="en-US"/>
        </w:rPr>
        <w:t>outcome</w:t>
      </w:r>
      <w:r>
        <w:rPr>
          <w:rFonts w:ascii="Arial" w:hAnsi="Arial" w:cs="Arial"/>
          <w:sz w:val="24"/>
          <w:szCs w:val="24"/>
          <w:lang w:val="en-US"/>
        </w:rPr>
        <w:t xml:space="preserve">. </w:t>
      </w:r>
      <w:r w:rsidRPr="00CA6255">
        <w:rPr>
          <w:rFonts w:ascii="Arial" w:hAnsi="Arial" w:cs="Arial"/>
          <w:sz w:val="24"/>
          <w:szCs w:val="24"/>
          <w:lang w:val="en-US"/>
        </w:rPr>
        <w:t xml:space="preserve">The costs </w:t>
      </w:r>
      <w:r w:rsidR="007E7EA9">
        <w:rPr>
          <w:rFonts w:ascii="Arial" w:hAnsi="Arial" w:cs="Arial"/>
          <w:sz w:val="24"/>
          <w:szCs w:val="24"/>
          <w:lang w:val="en-US"/>
        </w:rPr>
        <w:t xml:space="preserve">considered </w:t>
      </w:r>
      <w:r w:rsidRPr="00CA6255">
        <w:rPr>
          <w:rFonts w:ascii="Arial" w:hAnsi="Arial" w:cs="Arial"/>
          <w:sz w:val="24"/>
          <w:szCs w:val="24"/>
          <w:lang w:val="en-US"/>
        </w:rPr>
        <w:t xml:space="preserve">include the price and associated medical costs of the new treatment and </w:t>
      </w:r>
      <w:r w:rsidR="007E7EA9">
        <w:rPr>
          <w:rFonts w:ascii="Arial" w:hAnsi="Arial" w:cs="Arial"/>
          <w:sz w:val="24"/>
          <w:szCs w:val="24"/>
          <w:lang w:val="en-US"/>
        </w:rPr>
        <w:t xml:space="preserve">the </w:t>
      </w:r>
      <w:r w:rsidRPr="00CA6255">
        <w:rPr>
          <w:rFonts w:ascii="Arial" w:hAnsi="Arial" w:cs="Arial"/>
          <w:sz w:val="24"/>
          <w:szCs w:val="24"/>
          <w:lang w:val="en-US"/>
        </w:rPr>
        <w:t xml:space="preserve">standard of care. An important </w:t>
      </w:r>
      <w:r w:rsidR="007E7EA9">
        <w:rPr>
          <w:rFonts w:ascii="Arial" w:hAnsi="Arial" w:cs="Arial"/>
          <w:sz w:val="24"/>
          <w:szCs w:val="24"/>
          <w:lang w:val="en-US"/>
        </w:rPr>
        <w:t>factor</w:t>
      </w:r>
      <w:r w:rsidRPr="00CA6255">
        <w:rPr>
          <w:rFonts w:ascii="Arial" w:hAnsi="Arial" w:cs="Arial"/>
          <w:sz w:val="24"/>
          <w:szCs w:val="24"/>
          <w:lang w:val="en-US"/>
        </w:rPr>
        <w:t xml:space="preserve"> to consider is savings from </w:t>
      </w:r>
      <w:r w:rsidR="007E7EA9">
        <w:rPr>
          <w:rFonts w:ascii="Arial" w:hAnsi="Arial" w:cs="Arial"/>
          <w:sz w:val="24"/>
          <w:szCs w:val="24"/>
          <w:lang w:val="en-US"/>
        </w:rPr>
        <w:t>preventing</w:t>
      </w:r>
      <w:r w:rsidR="007E7EA9" w:rsidRPr="00CA6255">
        <w:rPr>
          <w:rFonts w:ascii="Arial" w:hAnsi="Arial" w:cs="Arial"/>
          <w:sz w:val="24"/>
          <w:szCs w:val="24"/>
          <w:lang w:val="en-US"/>
        </w:rPr>
        <w:t xml:space="preserve"> </w:t>
      </w:r>
      <w:r w:rsidRPr="00CA6255">
        <w:rPr>
          <w:rFonts w:ascii="Arial" w:hAnsi="Arial" w:cs="Arial"/>
          <w:sz w:val="24"/>
          <w:szCs w:val="24"/>
          <w:lang w:val="en-US"/>
        </w:rPr>
        <w:t xml:space="preserve">adverse effects associated with the standard of care, which </w:t>
      </w:r>
      <w:r w:rsidR="007E7EA9">
        <w:rPr>
          <w:rFonts w:ascii="Arial" w:hAnsi="Arial" w:cs="Arial"/>
          <w:sz w:val="24"/>
          <w:szCs w:val="24"/>
          <w:lang w:val="en-US"/>
        </w:rPr>
        <w:t>is particularly relevant</w:t>
      </w:r>
      <w:r w:rsidRPr="00CA6255">
        <w:rPr>
          <w:rFonts w:ascii="Arial" w:hAnsi="Arial" w:cs="Arial"/>
          <w:sz w:val="24"/>
          <w:szCs w:val="24"/>
          <w:lang w:val="en-US"/>
        </w:rPr>
        <w:t xml:space="preserve"> in personalized medicine</w:t>
      </w:r>
      <w:r>
        <w:rPr>
          <w:rFonts w:ascii="Arial" w:hAnsi="Arial" w:cs="Arial"/>
          <w:sz w:val="24"/>
          <w:szCs w:val="24"/>
          <w:lang w:val="en-US"/>
        </w:rPr>
        <w:t xml:space="preserve"> (see next sections)</w:t>
      </w:r>
      <w:r w:rsidRPr="00CA6255">
        <w:rPr>
          <w:rFonts w:ascii="Arial" w:hAnsi="Arial" w:cs="Arial"/>
          <w:sz w:val="24"/>
          <w:szCs w:val="24"/>
          <w:lang w:val="en-US"/>
        </w:rPr>
        <w:t xml:space="preserve">. </w:t>
      </w:r>
      <w:r>
        <w:rPr>
          <w:rFonts w:ascii="Arial" w:hAnsi="Arial" w:cs="Arial"/>
          <w:sz w:val="24"/>
          <w:szCs w:val="24"/>
          <w:lang w:val="en-US"/>
        </w:rPr>
        <w:t>Each of these measures (incremental cost and effect) can be</w:t>
      </w:r>
      <w:r w:rsidR="00EF6388">
        <w:rPr>
          <w:rFonts w:ascii="Arial" w:hAnsi="Arial" w:cs="Arial"/>
          <w:sz w:val="24"/>
          <w:szCs w:val="24"/>
          <w:lang w:val="en-US"/>
        </w:rPr>
        <w:t xml:space="preserve"> either</w:t>
      </w:r>
      <w:r>
        <w:rPr>
          <w:rFonts w:ascii="Arial" w:hAnsi="Arial" w:cs="Arial"/>
          <w:sz w:val="24"/>
          <w:szCs w:val="24"/>
          <w:lang w:val="en-US"/>
        </w:rPr>
        <w:t xml:space="preserve"> positive or negative, </w:t>
      </w:r>
      <w:r w:rsidR="00EF6388">
        <w:rPr>
          <w:rFonts w:ascii="Arial" w:hAnsi="Arial" w:cs="Arial"/>
          <w:sz w:val="24"/>
          <w:szCs w:val="24"/>
          <w:lang w:val="en-US"/>
        </w:rPr>
        <w:t>leading</w:t>
      </w:r>
      <w:r w:rsidR="003F2609">
        <w:rPr>
          <w:rFonts w:ascii="Arial" w:hAnsi="Arial" w:cs="Arial"/>
          <w:sz w:val="24"/>
          <w:szCs w:val="24"/>
          <w:lang w:val="en-US"/>
        </w:rPr>
        <w:t xml:space="preserve"> to</w:t>
      </w:r>
      <w:r>
        <w:rPr>
          <w:rFonts w:ascii="Arial" w:hAnsi="Arial" w:cs="Arial"/>
          <w:sz w:val="24"/>
          <w:szCs w:val="24"/>
          <w:lang w:val="en-US"/>
        </w:rPr>
        <w:t xml:space="preserve"> the four quadrants </w:t>
      </w:r>
      <w:r w:rsidR="003F2609">
        <w:rPr>
          <w:rFonts w:ascii="Arial" w:hAnsi="Arial" w:cs="Arial"/>
          <w:sz w:val="24"/>
          <w:szCs w:val="24"/>
          <w:lang w:val="en-US"/>
        </w:rPr>
        <w:t xml:space="preserve">illustrated </w:t>
      </w:r>
      <w:r>
        <w:rPr>
          <w:rFonts w:ascii="Arial" w:hAnsi="Arial" w:cs="Arial"/>
          <w:sz w:val="24"/>
          <w:szCs w:val="24"/>
          <w:lang w:val="en-US"/>
        </w:rPr>
        <w:t>in Figure 1.</w:t>
      </w:r>
      <w:r w:rsidDel="00D96BE0">
        <w:rPr>
          <w:rStyle w:val="Refdenotaalpie"/>
          <w:rFonts w:ascii="Arial" w:hAnsi="Arial" w:cs="Arial"/>
          <w:sz w:val="24"/>
          <w:szCs w:val="24"/>
          <w:lang w:val="en-US"/>
        </w:rPr>
        <w:t xml:space="preserve"> </w:t>
      </w:r>
    </w:p>
    <w:p w14:paraId="6F72D49C" w14:textId="08DF7642" w:rsidR="00CD6B3D" w:rsidRPr="00CA6255" w:rsidRDefault="00CD6B3D" w:rsidP="00CD6B3D">
      <w:pPr>
        <w:jc w:val="both"/>
        <w:rPr>
          <w:rFonts w:ascii="Arial" w:hAnsi="Arial" w:cs="Arial"/>
          <w:sz w:val="24"/>
          <w:szCs w:val="24"/>
          <w:lang w:val="en-US"/>
        </w:rPr>
      </w:pPr>
      <w:r w:rsidRPr="00D73916">
        <w:rPr>
          <w:rFonts w:ascii="Arial" w:hAnsi="Arial" w:cs="Arial"/>
          <w:sz w:val="24"/>
          <w:szCs w:val="24"/>
          <w:lang w:val="en-US"/>
        </w:rPr>
        <w:t xml:space="preserve">The CEA </w:t>
      </w:r>
      <w:r w:rsidR="0083655C">
        <w:rPr>
          <w:rFonts w:ascii="Arial" w:hAnsi="Arial" w:cs="Arial"/>
          <w:sz w:val="24"/>
          <w:szCs w:val="24"/>
          <w:lang w:val="en-US"/>
        </w:rPr>
        <w:t xml:space="preserve">is often </w:t>
      </w:r>
      <w:r w:rsidRPr="00D73916">
        <w:rPr>
          <w:rFonts w:ascii="Arial" w:hAnsi="Arial" w:cs="Arial"/>
          <w:sz w:val="24"/>
          <w:szCs w:val="24"/>
          <w:lang w:val="en-US"/>
        </w:rPr>
        <w:t xml:space="preserve">expressed in terms of </w:t>
      </w:r>
      <w:r w:rsidRPr="009D34A2">
        <w:rPr>
          <w:rFonts w:ascii="Arial" w:hAnsi="Arial" w:cs="Arial"/>
          <w:i/>
          <w:iCs/>
          <w:sz w:val="24"/>
          <w:szCs w:val="24"/>
          <w:lang w:val="en-US"/>
        </w:rPr>
        <w:t>incremental cost-effectiveness ratio</w:t>
      </w:r>
      <w:r w:rsidRPr="00D73916">
        <w:rPr>
          <w:rFonts w:ascii="Arial" w:hAnsi="Arial" w:cs="Arial"/>
          <w:sz w:val="24"/>
          <w:szCs w:val="24"/>
          <w:lang w:val="en-US"/>
        </w:rPr>
        <w:t xml:space="preserve"> </w:t>
      </w:r>
      <w:r w:rsidR="002D679B">
        <w:rPr>
          <w:rFonts w:ascii="Arial" w:hAnsi="Arial" w:cs="Arial"/>
          <w:sz w:val="24"/>
          <w:szCs w:val="24"/>
          <w:lang w:val="en-US"/>
        </w:rPr>
        <w:t>(</w:t>
      </w:r>
      <w:r w:rsidRPr="00D73916">
        <w:rPr>
          <w:rFonts w:ascii="Arial" w:hAnsi="Arial" w:cs="Arial"/>
          <w:sz w:val="24"/>
          <w:szCs w:val="24"/>
          <w:lang w:val="en-US"/>
        </w:rPr>
        <w:t>ICER</w:t>
      </w:r>
      <w:r w:rsidR="002D679B">
        <w:rPr>
          <w:rFonts w:ascii="Arial" w:hAnsi="Arial" w:cs="Arial"/>
          <w:sz w:val="24"/>
          <w:szCs w:val="24"/>
          <w:lang w:val="en-US"/>
        </w:rPr>
        <w:t>)</w:t>
      </w:r>
      <w:r w:rsidRPr="00D73916">
        <w:rPr>
          <w:rFonts w:ascii="Arial" w:hAnsi="Arial" w:cs="Arial"/>
          <w:sz w:val="24"/>
          <w:szCs w:val="24"/>
          <w:lang w:val="en-US"/>
        </w:rPr>
        <w:t xml:space="preserve">. This </w:t>
      </w:r>
      <w:r w:rsidR="007B2645">
        <w:rPr>
          <w:rFonts w:ascii="Arial" w:hAnsi="Arial" w:cs="Arial"/>
          <w:sz w:val="24"/>
          <w:szCs w:val="24"/>
          <w:lang w:val="en-US"/>
        </w:rPr>
        <w:t>represents</w:t>
      </w:r>
      <w:r w:rsidRPr="00D73916">
        <w:rPr>
          <w:rFonts w:ascii="Arial" w:hAnsi="Arial" w:cs="Arial"/>
          <w:sz w:val="24"/>
          <w:szCs w:val="24"/>
          <w:lang w:val="en-US"/>
        </w:rPr>
        <w:t xml:space="preserve"> the net input costs (in monetary units) </w:t>
      </w:r>
      <w:r w:rsidR="007B2645">
        <w:rPr>
          <w:rFonts w:ascii="Arial" w:hAnsi="Arial" w:cs="Arial"/>
          <w:sz w:val="24"/>
          <w:szCs w:val="24"/>
          <w:lang w:val="en-US"/>
        </w:rPr>
        <w:t xml:space="preserve">required </w:t>
      </w:r>
      <w:r w:rsidRPr="00D73916">
        <w:rPr>
          <w:rFonts w:ascii="Arial" w:hAnsi="Arial" w:cs="Arial"/>
          <w:sz w:val="24"/>
          <w:szCs w:val="24"/>
          <w:lang w:val="en-US"/>
        </w:rPr>
        <w:t xml:space="preserve">to achieve each </w:t>
      </w:r>
      <w:r w:rsidR="007B2645">
        <w:rPr>
          <w:rFonts w:ascii="Arial" w:hAnsi="Arial" w:cs="Arial"/>
          <w:sz w:val="24"/>
          <w:szCs w:val="24"/>
          <w:lang w:val="en-US"/>
        </w:rPr>
        <w:t xml:space="preserve">additional </w:t>
      </w:r>
      <w:r w:rsidRPr="00D73916">
        <w:rPr>
          <w:rFonts w:ascii="Arial" w:hAnsi="Arial" w:cs="Arial"/>
          <w:sz w:val="24"/>
          <w:szCs w:val="24"/>
          <w:lang w:val="en-US"/>
        </w:rPr>
        <w:t xml:space="preserve">unit of </w:t>
      </w:r>
      <w:r>
        <w:rPr>
          <w:rFonts w:ascii="Arial" w:hAnsi="Arial" w:cs="Arial"/>
          <w:sz w:val="24"/>
          <w:szCs w:val="24"/>
          <w:lang w:val="en-US"/>
        </w:rPr>
        <w:t>health outcome:</w:t>
      </w:r>
      <w:r w:rsidRPr="00D73916">
        <w:rPr>
          <w:rFonts w:ascii="Arial" w:hAnsi="Arial" w:cs="Arial"/>
          <w:sz w:val="24"/>
          <w:szCs w:val="24"/>
          <w:lang w:val="en-US"/>
        </w:rPr>
        <w:t xml:space="preserve"> </w:t>
      </w:r>
    </w:p>
    <w:p w14:paraId="23535511" w14:textId="77777777" w:rsidR="00CD6B3D" w:rsidRPr="00490EED" w:rsidRDefault="00CD6B3D" w:rsidP="00CD6B3D">
      <w:pPr>
        <w:ind w:left="360"/>
        <w:jc w:val="center"/>
        <w:rPr>
          <w:rFonts w:ascii="Arial" w:hAnsi="Arial" w:cs="Arial"/>
          <w:sz w:val="24"/>
          <w:szCs w:val="24"/>
          <w:lang w:val="en-GB"/>
        </w:rPr>
      </w:pPr>
      <m:oMath>
        <m:r>
          <m:rPr>
            <m:sty m:val="p"/>
          </m:rPr>
          <w:rPr>
            <w:rFonts w:ascii="Cambria Math" w:hAnsi="Cambria Math" w:cs="Arial"/>
            <w:sz w:val="24"/>
            <w:szCs w:val="24"/>
            <w:lang w:val="en-GB"/>
          </w:rPr>
          <m:t>ICER=</m:t>
        </m:r>
        <m:f>
          <m:fPr>
            <m:ctrlPr>
              <w:rPr>
                <w:rFonts w:ascii="Cambria Math" w:hAnsi="Cambria Math" w:cs="Arial"/>
                <w:iCs/>
                <w:sz w:val="24"/>
                <w:szCs w:val="24"/>
              </w:rPr>
            </m:ctrlPr>
          </m:fPr>
          <m:num>
            <m:r>
              <m:rPr>
                <m:sty m:val="p"/>
              </m:rPr>
              <w:rPr>
                <w:rFonts w:ascii="Cambria Math" w:hAnsi="Cambria Math" w:cs="Arial"/>
                <w:sz w:val="24"/>
                <w:szCs w:val="24"/>
                <w:lang w:val="en-GB"/>
              </w:rPr>
              <m:t>the change in costs</m:t>
            </m:r>
          </m:num>
          <m:den>
            <m:r>
              <m:rPr>
                <m:sty m:val="p"/>
              </m:rPr>
              <w:rPr>
                <w:rFonts w:ascii="Cambria Math" w:hAnsi="Cambria Math" w:cs="Arial"/>
                <w:sz w:val="24"/>
                <w:szCs w:val="24"/>
                <w:lang w:val="en-GB"/>
              </w:rPr>
              <m:t>the change in effect</m:t>
            </m:r>
          </m:den>
        </m:f>
      </m:oMath>
      <w:r w:rsidRPr="00490EED">
        <w:rPr>
          <w:rFonts w:ascii="Arial" w:eastAsiaTheme="minorEastAsia" w:hAnsi="Arial" w:cs="Arial"/>
          <w:sz w:val="24"/>
          <w:szCs w:val="24"/>
          <w:lang w:val="en-GB"/>
        </w:rPr>
        <w:t>.</w:t>
      </w:r>
      <m:oMath>
        <m:r>
          <m:rPr>
            <m:sty m:val="p"/>
          </m:rPr>
          <w:rPr>
            <w:rFonts w:ascii="Cambria Math" w:hAnsi="Cambria Math" w:cs="Arial"/>
            <w:sz w:val="24"/>
            <w:szCs w:val="24"/>
            <w:lang w:val="en-GB"/>
          </w:rPr>
          <w:br/>
        </m:r>
      </m:oMath>
    </w:p>
    <w:p w14:paraId="4EF33256" w14:textId="74501745" w:rsidR="00CD6B3D" w:rsidRDefault="00CD6B3D" w:rsidP="00CD6B3D">
      <w:pPr>
        <w:jc w:val="both"/>
        <w:rPr>
          <w:rFonts w:ascii="Arial" w:hAnsi="Arial" w:cs="Arial"/>
          <w:sz w:val="24"/>
          <w:szCs w:val="24"/>
          <w:lang w:val="en-US"/>
        </w:rPr>
      </w:pPr>
      <w:r w:rsidRPr="00CA6255">
        <w:rPr>
          <w:rFonts w:ascii="Arial" w:hAnsi="Arial" w:cs="Arial"/>
          <w:sz w:val="24"/>
          <w:szCs w:val="24"/>
          <w:lang w:val="en-US"/>
        </w:rPr>
        <w:t xml:space="preserve">The </w:t>
      </w:r>
      <w:r>
        <w:rPr>
          <w:rFonts w:ascii="Arial" w:hAnsi="Arial" w:cs="Arial"/>
          <w:sz w:val="24"/>
          <w:szCs w:val="24"/>
          <w:lang w:val="en-US"/>
        </w:rPr>
        <w:t xml:space="preserve">ICER corresponds to the slope of the line </w:t>
      </w:r>
      <w:r w:rsidR="003738E6">
        <w:rPr>
          <w:rFonts w:ascii="Arial" w:hAnsi="Arial" w:cs="Arial"/>
          <w:sz w:val="24"/>
          <w:szCs w:val="24"/>
          <w:lang w:val="en-US"/>
        </w:rPr>
        <w:t xml:space="preserve">connecting </w:t>
      </w:r>
      <w:r>
        <w:rPr>
          <w:rFonts w:ascii="Arial" w:hAnsi="Arial" w:cs="Arial"/>
          <w:sz w:val="24"/>
          <w:szCs w:val="24"/>
          <w:lang w:val="en-US"/>
        </w:rPr>
        <w:t xml:space="preserve">the studied procedure to the (0,0) point in Figure 1. </w:t>
      </w:r>
      <w:r w:rsidRPr="00D73916">
        <w:rPr>
          <w:rFonts w:ascii="Arial" w:hAnsi="Arial" w:cs="Arial"/>
          <w:sz w:val="24"/>
          <w:szCs w:val="24"/>
          <w:lang w:val="en-US"/>
        </w:rPr>
        <w:t>Interventions can be rank</w:t>
      </w:r>
      <w:r>
        <w:rPr>
          <w:rFonts w:ascii="Arial" w:hAnsi="Arial" w:cs="Arial"/>
          <w:sz w:val="24"/>
          <w:szCs w:val="24"/>
          <w:lang w:val="en-US"/>
        </w:rPr>
        <w:t xml:space="preserve">ed </w:t>
      </w:r>
      <w:r w:rsidRPr="00D73916">
        <w:rPr>
          <w:rFonts w:ascii="Arial" w:hAnsi="Arial" w:cs="Arial"/>
          <w:sz w:val="24"/>
          <w:szCs w:val="24"/>
          <w:lang w:val="en-US"/>
        </w:rPr>
        <w:t>by ICER from lowest to highest</w:t>
      </w:r>
      <w:r w:rsidR="003738E6">
        <w:rPr>
          <w:rFonts w:ascii="Arial" w:hAnsi="Arial" w:cs="Arial"/>
          <w:sz w:val="24"/>
          <w:szCs w:val="24"/>
          <w:lang w:val="en-US"/>
        </w:rPr>
        <w:t>, with</w:t>
      </w:r>
      <w:r w:rsidRPr="00D73916">
        <w:rPr>
          <w:rFonts w:ascii="Arial" w:hAnsi="Arial" w:cs="Arial"/>
          <w:sz w:val="24"/>
          <w:szCs w:val="24"/>
          <w:lang w:val="en-US"/>
        </w:rPr>
        <w:t xml:space="preserve"> </w:t>
      </w:r>
      <w:r w:rsidR="003738E6">
        <w:rPr>
          <w:rFonts w:ascii="Arial" w:hAnsi="Arial" w:cs="Arial"/>
          <w:sz w:val="24"/>
          <w:szCs w:val="24"/>
          <w:lang w:val="en-US"/>
        </w:rPr>
        <w:t>t</w:t>
      </w:r>
      <w:r w:rsidRPr="00D73916">
        <w:rPr>
          <w:rFonts w:ascii="Arial" w:hAnsi="Arial" w:cs="Arial"/>
          <w:sz w:val="24"/>
          <w:szCs w:val="24"/>
          <w:lang w:val="en-US"/>
        </w:rPr>
        <w:t xml:space="preserve">he most cost-effective intervention </w:t>
      </w:r>
      <w:r w:rsidR="003738E6">
        <w:rPr>
          <w:rFonts w:ascii="Arial" w:hAnsi="Arial" w:cs="Arial"/>
          <w:sz w:val="24"/>
          <w:szCs w:val="24"/>
          <w:lang w:val="en-US"/>
        </w:rPr>
        <w:t>having</w:t>
      </w:r>
      <w:r w:rsidRPr="00D73916">
        <w:rPr>
          <w:rFonts w:ascii="Arial" w:hAnsi="Arial" w:cs="Arial"/>
          <w:sz w:val="24"/>
          <w:szCs w:val="24"/>
          <w:lang w:val="en-US"/>
        </w:rPr>
        <w:t xml:space="preserve"> the lowest ICER.</w:t>
      </w:r>
      <w:r>
        <w:rPr>
          <w:rFonts w:ascii="Arial" w:hAnsi="Arial" w:cs="Arial"/>
          <w:sz w:val="24"/>
          <w:szCs w:val="24"/>
          <w:lang w:val="en-US"/>
        </w:rPr>
        <w:t xml:space="preserve"> </w:t>
      </w:r>
      <w:r w:rsidR="00385D9D" w:rsidRPr="00380D4C">
        <w:rPr>
          <w:rFonts w:ascii="Arial" w:hAnsi="Arial" w:cs="Arial"/>
          <w:sz w:val="24"/>
          <w:szCs w:val="24"/>
          <w:lang w:val="en-US"/>
        </w:rPr>
        <w:t>It</w:t>
      </w:r>
      <w:r w:rsidR="00380D4C">
        <w:rPr>
          <w:rFonts w:ascii="Arial" w:hAnsi="Arial" w:cs="Arial"/>
          <w:sz w:val="24"/>
          <w:szCs w:val="24"/>
          <w:lang w:val="en-US"/>
        </w:rPr>
        <w:t xml:space="preserve"> is </w:t>
      </w:r>
      <w:r w:rsidR="00385D9D" w:rsidRPr="00380D4C">
        <w:rPr>
          <w:rFonts w:ascii="Arial" w:hAnsi="Arial" w:cs="Arial"/>
          <w:sz w:val="24"/>
          <w:szCs w:val="24"/>
          <w:lang w:val="en-US"/>
        </w:rPr>
        <w:t xml:space="preserve">important to </w:t>
      </w:r>
      <w:r w:rsidR="00385D9D">
        <w:rPr>
          <w:rFonts w:ascii="Arial" w:hAnsi="Arial" w:cs="Arial"/>
          <w:sz w:val="24"/>
          <w:szCs w:val="24"/>
          <w:lang w:val="en-US"/>
        </w:rPr>
        <w:t>n</w:t>
      </w:r>
      <w:r>
        <w:rPr>
          <w:rFonts w:ascii="Arial" w:hAnsi="Arial" w:cs="Arial"/>
          <w:sz w:val="24"/>
          <w:szCs w:val="24"/>
          <w:lang w:val="en-US"/>
        </w:rPr>
        <w:t>ote that the ICER can be negative</w:t>
      </w:r>
      <w:r w:rsidR="00FB671B">
        <w:rPr>
          <w:rFonts w:ascii="Arial" w:hAnsi="Arial" w:cs="Arial"/>
          <w:sz w:val="24"/>
          <w:szCs w:val="24"/>
          <w:lang w:val="en-US"/>
        </w:rPr>
        <w:t>, for instance,</w:t>
      </w:r>
      <w:r>
        <w:rPr>
          <w:rFonts w:ascii="Arial" w:hAnsi="Arial" w:cs="Arial"/>
          <w:sz w:val="24"/>
          <w:szCs w:val="24"/>
          <w:lang w:val="en-US"/>
        </w:rPr>
        <w:t xml:space="preserve"> when a better outcome is reached </w:t>
      </w:r>
      <w:r w:rsidR="00385D9D">
        <w:rPr>
          <w:rFonts w:ascii="Arial" w:hAnsi="Arial" w:cs="Arial"/>
          <w:sz w:val="24"/>
          <w:szCs w:val="24"/>
          <w:lang w:val="en-US"/>
        </w:rPr>
        <w:t>at</w:t>
      </w:r>
      <w:r>
        <w:rPr>
          <w:rFonts w:ascii="Arial" w:hAnsi="Arial" w:cs="Arial"/>
          <w:sz w:val="24"/>
          <w:szCs w:val="24"/>
          <w:lang w:val="en-US"/>
        </w:rPr>
        <w:t xml:space="preserve"> a lower cost</w:t>
      </w:r>
      <w:r w:rsidR="00385D9D">
        <w:rPr>
          <w:rFonts w:ascii="Arial" w:hAnsi="Arial" w:cs="Arial"/>
          <w:sz w:val="24"/>
          <w:szCs w:val="24"/>
          <w:lang w:val="en-US"/>
        </w:rPr>
        <w:t>, as shown in</w:t>
      </w:r>
      <w:r>
        <w:rPr>
          <w:rFonts w:ascii="Arial" w:hAnsi="Arial" w:cs="Arial"/>
          <w:sz w:val="24"/>
          <w:szCs w:val="24"/>
          <w:lang w:val="en-US"/>
        </w:rPr>
        <w:t xml:space="preserve"> Quadrant 4 </w:t>
      </w:r>
      <w:r w:rsidR="00385D9D">
        <w:rPr>
          <w:rFonts w:ascii="Arial" w:hAnsi="Arial" w:cs="Arial"/>
          <w:sz w:val="24"/>
          <w:szCs w:val="24"/>
          <w:lang w:val="en-US"/>
        </w:rPr>
        <w:t>of</w:t>
      </w:r>
      <w:r>
        <w:rPr>
          <w:rFonts w:ascii="Arial" w:hAnsi="Arial" w:cs="Arial"/>
          <w:sz w:val="24"/>
          <w:szCs w:val="24"/>
          <w:lang w:val="en-US"/>
        </w:rPr>
        <w:t xml:space="preserve"> Figure 1</w:t>
      </w:r>
      <w:r w:rsidR="00385D9D">
        <w:rPr>
          <w:rFonts w:ascii="Arial" w:hAnsi="Arial" w:cs="Arial"/>
          <w:sz w:val="24"/>
          <w:szCs w:val="24"/>
          <w:lang w:val="en-US"/>
        </w:rPr>
        <w:t>.</w:t>
      </w:r>
    </w:p>
    <w:p w14:paraId="62DED9D1" w14:textId="5D72BF7E" w:rsidR="00CD6B3D" w:rsidRDefault="00EF7211" w:rsidP="00CD6B3D">
      <w:pPr>
        <w:jc w:val="both"/>
        <w:rPr>
          <w:rFonts w:ascii="Arial" w:hAnsi="Arial" w:cs="Arial"/>
          <w:sz w:val="24"/>
          <w:szCs w:val="24"/>
          <w:lang w:val="en-US"/>
        </w:rPr>
      </w:pPr>
      <w:r>
        <w:rPr>
          <w:rFonts w:ascii="Arial" w:hAnsi="Arial" w:cs="Arial"/>
          <w:sz w:val="24"/>
          <w:szCs w:val="24"/>
          <w:lang w:val="en-US"/>
        </w:rPr>
        <w:t>In</w:t>
      </w:r>
      <w:r w:rsidR="00CD6B3D" w:rsidRPr="00D73916">
        <w:rPr>
          <w:rFonts w:ascii="Arial" w:hAnsi="Arial" w:cs="Arial"/>
          <w:sz w:val="24"/>
          <w:szCs w:val="24"/>
          <w:lang w:val="en-US"/>
        </w:rPr>
        <w:t xml:space="preserve"> CEA</w:t>
      </w:r>
      <w:r w:rsidR="00CD6B3D">
        <w:rPr>
          <w:rFonts w:ascii="Arial" w:hAnsi="Arial" w:cs="Arial"/>
          <w:sz w:val="24"/>
          <w:szCs w:val="24"/>
          <w:lang w:val="en-US"/>
        </w:rPr>
        <w:t>,</w:t>
      </w:r>
      <w:r w:rsidR="00CD6B3D" w:rsidRPr="00D73916">
        <w:rPr>
          <w:rFonts w:ascii="Arial" w:hAnsi="Arial" w:cs="Arial"/>
          <w:sz w:val="24"/>
          <w:szCs w:val="24"/>
          <w:lang w:val="en-US"/>
        </w:rPr>
        <w:t xml:space="preserve"> an intervention is considered cost-effective if the ICER is </w:t>
      </w:r>
      <w:r>
        <w:rPr>
          <w:rFonts w:ascii="Arial" w:hAnsi="Arial" w:cs="Arial"/>
          <w:sz w:val="24"/>
          <w:szCs w:val="24"/>
          <w:lang w:val="en-US"/>
        </w:rPr>
        <w:t xml:space="preserve">below </w:t>
      </w:r>
      <w:r w:rsidR="00CD6B3D" w:rsidRPr="00D73916">
        <w:rPr>
          <w:rFonts w:ascii="Arial" w:hAnsi="Arial" w:cs="Arial"/>
          <w:sz w:val="24"/>
          <w:szCs w:val="24"/>
          <w:lang w:val="en-US"/>
        </w:rPr>
        <w:t xml:space="preserve">a given </w:t>
      </w:r>
      <w:r w:rsidR="00CD6B3D">
        <w:rPr>
          <w:rFonts w:ascii="Arial" w:hAnsi="Arial" w:cs="Arial"/>
          <w:sz w:val="24"/>
          <w:szCs w:val="24"/>
          <w:lang w:val="en-US"/>
        </w:rPr>
        <w:t>value</w:t>
      </w:r>
      <w:r w:rsidR="00CD6B3D" w:rsidRPr="00D73916">
        <w:rPr>
          <w:rFonts w:ascii="Arial" w:hAnsi="Arial" w:cs="Arial"/>
          <w:sz w:val="24"/>
          <w:szCs w:val="24"/>
          <w:lang w:val="en-US"/>
        </w:rPr>
        <w:t xml:space="preserve"> called</w:t>
      </w:r>
      <w:r w:rsidR="00CD6B3D">
        <w:rPr>
          <w:rFonts w:ascii="Arial" w:hAnsi="Arial" w:cs="Arial"/>
          <w:sz w:val="24"/>
          <w:szCs w:val="24"/>
          <w:lang w:val="en-US"/>
        </w:rPr>
        <w:t xml:space="preserve"> the</w:t>
      </w:r>
      <w:r w:rsidR="00CD6B3D" w:rsidRPr="00D73916">
        <w:rPr>
          <w:rFonts w:ascii="Arial" w:hAnsi="Arial" w:cs="Arial"/>
          <w:sz w:val="24"/>
          <w:szCs w:val="24"/>
          <w:lang w:val="en-US"/>
        </w:rPr>
        <w:t xml:space="preserve"> </w:t>
      </w:r>
      <w:r w:rsidR="00CD6B3D" w:rsidRPr="009D34A2">
        <w:rPr>
          <w:rFonts w:ascii="Arial" w:hAnsi="Arial" w:cs="Arial"/>
          <w:i/>
          <w:iCs/>
          <w:sz w:val="24"/>
          <w:szCs w:val="24"/>
          <w:lang w:val="en-US"/>
        </w:rPr>
        <w:t>cost-effectiveness threshold</w:t>
      </w:r>
      <w:r>
        <w:rPr>
          <w:rFonts w:ascii="Arial" w:hAnsi="Arial" w:cs="Arial"/>
          <w:sz w:val="24"/>
          <w:szCs w:val="24"/>
          <w:lang w:val="en-US"/>
        </w:rPr>
        <w:t xml:space="preserve">. This threshold </w:t>
      </w:r>
      <w:r w:rsidR="00CD6B3D" w:rsidRPr="00D73916">
        <w:rPr>
          <w:rFonts w:ascii="Arial" w:hAnsi="Arial" w:cs="Arial"/>
          <w:sz w:val="24"/>
          <w:szCs w:val="24"/>
          <w:lang w:val="en-US"/>
        </w:rPr>
        <w:t xml:space="preserve">can be </w:t>
      </w:r>
      <w:r w:rsidR="00EE64E9">
        <w:rPr>
          <w:rFonts w:ascii="Arial" w:hAnsi="Arial" w:cs="Arial"/>
          <w:sz w:val="24"/>
          <w:szCs w:val="24"/>
          <w:lang w:val="en-US"/>
        </w:rPr>
        <w:t>determined</w:t>
      </w:r>
      <w:r w:rsidR="00CD6B3D" w:rsidRPr="00D73916">
        <w:rPr>
          <w:rFonts w:ascii="Arial" w:hAnsi="Arial" w:cs="Arial"/>
          <w:sz w:val="24"/>
          <w:szCs w:val="24"/>
          <w:lang w:val="en-US"/>
        </w:rPr>
        <w:t xml:space="preserve"> </w:t>
      </w:r>
      <w:r>
        <w:rPr>
          <w:rFonts w:ascii="Arial" w:hAnsi="Arial" w:cs="Arial"/>
          <w:sz w:val="24"/>
          <w:szCs w:val="24"/>
          <w:lang w:val="en-US"/>
        </w:rPr>
        <w:t>by</w:t>
      </w:r>
      <w:r w:rsidR="00CD6B3D" w:rsidRPr="00D73916">
        <w:rPr>
          <w:rFonts w:ascii="Arial" w:hAnsi="Arial" w:cs="Arial"/>
          <w:sz w:val="24"/>
          <w:szCs w:val="24"/>
          <w:lang w:val="en-US"/>
        </w:rPr>
        <w:t xml:space="preserve"> the maximum willingness to pay</w:t>
      </w:r>
      <w:r w:rsidR="00CD6B3D">
        <w:rPr>
          <w:rFonts w:ascii="Arial" w:hAnsi="Arial" w:cs="Arial"/>
          <w:sz w:val="24"/>
          <w:szCs w:val="24"/>
          <w:lang w:val="en-US"/>
        </w:rPr>
        <w:t xml:space="preserve"> </w:t>
      </w:r>
      <w:r w:rsidR="00CD6B3D" w:rsidRPr="00D73916">
        <w:rPr>
          <w:rFonts w:ascii="Arial" w:hAnsi="Arial" w:cs="Arial"/>
          <w:sz w:val="24"/>
          <w:szCs w:val="24"/>
          <w:lang w:val="en-US"/>
        </w:rPr>
        <w:t xml:space="preserve">for </w:t>
      </w:r>
      <w:r>
        <w:rPr>
          <w:rFonts w:ascii="Arial" w:hAnsi="Arial" w:cs="Arial"/>
          <w:sz w:val="24"/>
          <w:szCs w:val="24"/>
          <w:lang w:val="en-US"/>
        </w:rPr>
        <w:t>an</w:t>
      </w:r>
      <w:r w:rsidR="00CD6B3D">
        <w:rPr>
          <w:rFonts w:ascii="Arial" w:hAnsi="Arial" w:cs="Arial"/>
          <w:sz w:val="24"/>
          <w:szCs w:val="24"/>
          <w:lang w:val="en-US"/>
        </w:rPr>
        <w:t xml:space="preserve"> additional unit of health outcome</w:t>
      </w:r>
      <w:r w:rsidR="00EE64E9">
        <w:rPr>
          <w:rFonts w:ascii="Arial" w:hAnsi="Arial" w:cs="Arial"/>
          <w:sz w:val="24"/>
          <w:szCs w:val="24"/>
          <w:lang w:val="en-US"/>
        </w:rPr>
        <w:t>, for instance</w:t>
      </w:r>
      <w:r w:rsidR="00CD6B3D" w:rsidRPr="00D73916">
        <w:rPr>
          <w:rFonts w:ascii="Arial" w:hAnsi="Arial" w:cs="Arial"/>
          <w:sz w:val="24"/>
          <w:szCs w:val="24"/>
          <w:lang w:val="en-US"/>
        </w:rPr>
        <w:t xml:space="preserve">. </w:t>
      </w:r>
      <w:r w:rsidRPr="00380D4C">
        <w:rPr>
          <w:rFonts w:ascii="Arial" w:hAnsi="Arial" w:cs="Arial"/>
          <w:sz w:val="24"/>
          <w:szCs w:val="24"/>
          <w:lang w:val="en-US"/>
        </w:rPr>
        <w:t>The use of a cost-effectiveness threshold is highly controversial, with ongoing debate about what the threshold should represent and the appropriate methodology for determining its value.</w:t>
      </w:r>
      <w:r w:rsidRPr="00EF7211" w:rsidDel="00EF7211">
        <w:rPr>
          <w:rFonts w:ascii="Arial" w:hAnsi="Arial" w:cs="Arial"/>
          <w:sz w:val="24"/>
          <w:szCs w:val="24"/>
          <w:lang w:val="en-US"/>
        </w:rPr>
        <w:t xml:space="preserve"> </w:t>
      </w:r>
      <w:r w:rsidR="00CD6B3D">
        <w:rPr>
          <w:rFonts w:ascii="Arial" w:hAnsi="Arial" w:cs="Arial"/>
          <w:sz w:val="24"/>
          <w:szCs w:val="24"/>
          <w:lang w:val="en-US"/>
        </w:rPr>
        <w:t>[60, 37]</w:t>
      </w:r>
      <w:r w:rsidR="00CD6B3D" w:rsidRPr="00D73916">
        <w:rPr>
          <w:rFonts w:ascii="Arial" w:hAnsi="Arial" w:cs="Arial"/>
          <w:sz w:val="24"/>
          <w:szCs w:val="24"/>
          <w:lang w:val="en-US"/>
        </w:rPr>
        <w:t>.</w:t>
      </w:r>
      <w:r w:rsidR="00CD6B3D">
        <w:rPr>
          <w:rFonts w:ascii="Arial" w:hAnsi="Arial" w:cs="Arial"/>
          <w:sz w:val="24"/>
          <w:szCs w:val="24"/>
          <w:lang w:val="en-US"/>
        </w:rPr>
        <w:t xml:space="preserve"> We will come back to this point when we discuss the Cost Utility Approach below.</w:t>
      </w:r>
    </w:p>
    <w:p w14:paraId="1A571932" w14:textId="4EE505F5" w:rsidR="00CD6B3D" w:rsidRDefault="00CD6B3D" w:rsidP="00CD6B3D">
      <w:pPr>
        <w:jc w:val="both"/>
        <w:rPr>
          <w:rFonts w:ascii="Arial" w:hAnsi="Arial" w:cs="Arial"/>
          <w:sz w:val="24"/>
          <w:szCs w:val="24"/>
          <w:lang w:val="en-US"/>
        </w:rPr>
      </w:pPr>
      <w:r w:rsidRPr="001C7109">
        <w:rPr>
          <w:rFonts w:ascii="Arial" w:hAnsi="Arial" w:cs="Arial"/>
          <w:sz w:val="24"/>
          <w:szCs w:val="24"/>
          <w:lang w:val="en-US"/>
        </w:rPr>
        <w:t xml:space="preserve">An alternative measure to the ICER </w:t>
      </w:r>
      <w:r w:rsidR="00D52595">
        <w:rPr>
          <w:rFonts w:ascii="Arial" w:hAnsi="Arial" w:cs="Arial"/>
          <w:sz w:val="24"/>
          <w:szCs w:val="24"/>
          <w:lang w:val="en-US"/>
        </w:rPr>
        <w:t>frequently</w:t>
      </w:r>
      <w:r w:rsidRPr="001C7109">
        <w:rPr>
          <w:rFonts w:ascii="Arial" w:hAnsi="Arial" w:cs="Arial"/>
          <w:sz w:val="24"/>
          <w:szCs w:val="24"/>
          <w:lang w:val="en-US"/>
        </w:rPr>
        <w:t xml:space="preserve"> used in the literature is the incremental net monetary benefit </w:t>
      </w:r>
      <w:r w:rsidR="00D52595">
        <w:rPr>
          <w:rFonts w:ascii="Arial" w:hAnsi="Arial" w:cs="Arial"/>
          <w:sz w:val="24"/>
          <w:szCs w:val="24"/>
          <w:lang w:val="en-US"/>
        </w:rPr>
        <w:t>(</w:t>
      </w:r>
      <w:r w:rsidRPr="001C7109">
        <w:rPr>
          <w:rFonts w:ascii="Arial" w:hAnsi="Arial" w:cs="Arial"/>
          <w:sz w:val="24"/>
          <w:szCs w:val="24"/>
          <w:lang w:val="en-US"/>
        </w:rPr>
        <w:t>NMB</w:t>
      </w:r>
      <w:r w:rsidR="00D52595">
        <w:rPr>
          <w:rFonts w:ascii="Arial" w:hAnsi="Arial" w:cs="Arial"/>
          <w:sz w:val="24"/>
          <w:szCs w:val="24"/>
          <w:lang w:val="en-US"/>
        </w:rPr>
        <w:t>)</w:t>
      </w:r>
      <w:r w:rsidRPr="001C7109">
        <w:rPr>
          <w:rFonts w:ascii="Arial" w:hAnsi="Arial" w:cs="Arial"/>
          <w:sz w:val="24"/>
          <w:szCs w:val="24"/>
          <w:lang w:val="en-US"/>
        </w:rPr>
        <w:t xml:space="preserve">. This measure </w:t>
      </w:r>
      <w:r w:rsidR="00FB671B">
        <w:rPr>
          <w:rFonts w:ascii="Arial" w:hAnsi="Arial" w:cs="Arial"/>
          <w:sz w:val="24"/>
          <w:szCs w:val="24"/>
          <w:lang w:val="en-US"/>
        </w:rPr>
        <w:t xml:space="preserve">provides </w:t>
      </w:r>
      <w:r w:rsidRPr="001C7109">
        <w:rPr>
          <w:rFonts w:ascii="Arial" w:hAnsi="Arial" w:cs="Arial"/>
          <w:sz w:val="24"/>
          <w:szCs w:val="24"/>
          <w:lang w:val="en-US"/>
        </w:rPr>
        <w:t>a more straightforward interpretation</w:t>
      </w:r>
      <w:r w:rsidR="00FB671B">
        <w:rPr>
          <w:rFonts w:ascii="Arial" w:hAnsi="Arial" w:cs="Arial"/>
          <w:sz w:val="24"/>
          <w:szCs w:val="24"/>
          <w:lang w:val="en-US"/>
        </w:rPr>
        <w:t>,</w:t>
      </w:r>
      <w:r w:rsidRPr="001C7109">
        <w:rPr>
          <w:rFonts w:ascii="Arial" w:hAnsi="Arial" w:cs="Arial"/>
          <w:sz w:val="24"/>
          <w:szCs w:val="24"/>
          <w:lang w:val="en-US"/>
        </w:rPr>
        <w:t xml:space="preserve"> as it </w:t>
      </w:r>
      <w:r w:rsidR="00FB671B">
        <w:rPr>
          <w:rFonts w:ascii="Arial" w:hAnsi="Arial" w:cs="Arial"/>
          <w:sz w:val="24"/>
          <w:szCs w:val="24"/>
          <w:lang w:val="en-US"/>
        </w:rPr>
        <w:t>eliminates</w:t>
      </w:r>
      <w:r w:rsidRPr="001C7109">
        <w:rPr>
          <w:rFonts w:ascii="Arial" w:hAnsi="Arial" w:cs="Arial"/>
          <w:sz w:val="24"/>
          <w:szCs w:val="24"/>
          <w:lang w:val="en-US"/>
        </w:rPr>
        <w:t xml:space="preserve"> the ambiguity of what a positive or a negative ICER means</w:t>
      </w:r>
      <w:r>
        <w:rPr>
          <w:rFonts w:ascii="Arial" w:hAnsi="Arial" w:cs="Arial"/>
          <w:sz w:val="24"/>
          <w:szCs w:val="24"/>
          <w:lang w:val="en-US"/>
        </w:rPr>
        <w:t xml:space="preserve"> [1]</w:t>
      </w:r>
      <w:r w:rsidRPr="001C7109">
        <w:rPr>
          <w:rFonts w:ascii="Arial" w:hAnsi="Arial" w:cs="Arial"/>
          <w:sz w:val="24"/>
          <w:szCs w:val="24"/>
          <w:lang w:val="en-US"/>
        </w:rPr>
        <w:t>.</w:t>
      </w:r>
      <w:r>
        <w:rPr>
          <w:rStyle w:val="Refdenotaalpie"/>
          <w:rFonts w:ascii="Arial" w:hAnsi="Arial" w:cs="Arial"/>
          <w:sz w:val="24"/>
          <w:szCs w:val="24"/>
          <w:lang w:val="en-US"/>
        </w:rPr>
        <w:footnoteReference w:id="2"/>
      </w:r>
      <w:r w:rsidRPr="001C7109">
        <w:rPr>
          <w:rFonts w:ascii="Arial" w:hAnsi="Arial" w:cs="Arial"/>
          <w:sz w:val="24"/>
          <w:szCs w:val="24"/>
          <w:lang w:val="en-US"/>
        </w:rPr>
        <w:t xml:space="preserve"> The NMB is calculated </w:t>
      </w:r>
      <w:r w:rsidR="00FB671B" w:rsidRPr="00380D4C">
        <w:rPr>
          <w:rFonts w:ascii="Arial" w:hAnsi="Arial" w:cs="Arial"/>
          <w:sz w:val="24"/>
          <w:szCs w:val="24"/>
          <w:lang w:val="en-US"/>
        </w:rPr>
        <w:t xml:space="preserve">by multiplying </w:t>
      </w:r>
      <w:r w:rsidRPr="001C7109">
        <w:rPr>
          <w:rFonts w:ascii="Arial" w:hAnsi="Arial" w:cs="Arial"/>
          <w:sz w:val="24"/>
          <w:szCs w:val="24"/>
          <w:lang w:val="en-US"/>
        </w:rPr>
        <w:t xml:space="preserve">incremental effects </w:t>
      </w:r>
      <w:r w:rsidR="00FB671B">
        <w:rPr>
          <w:rFonts w:ascii="Arial" w:hAnsi="Arial" w:cs="Arial"/>
          <w:sz w:val="24"/>
          <w:szCs w:val="24"/>
          <w:lang w:val="en-US"/>
        </w:rPr>
        <w:t>by</w:t>
      </w:r>
      <w:r w:rsidRPr="001C7109">
        <w:rPr>
          <w:rFonts w:ascii="Arial" w:hAnsi="Arial" w:cs="Arial"/>
          <w:sz w:val="24"/>
          <w:szCs w:val="24"/>
          <w:lang w:val="en-US"/>
        </w:rPr>
        <w:t xml:space="preserve"> willingness-to-pay </w:t>
      </w:r>
      <w:r>
        <w:rPr>
          <w:rFonts w:ascii="Arial" w:hAnsi="Arial" w:cs="Arial"/>
          <w:sz w:val="24"/>
          <w:szCs w:val="24"/>
          <w:lang w:val="en-US"/>
        </w:rPr>
        <w:t xml:space="preserve">(or cost-effectiveness threshold) </w:t>
      </w:r>
      <w:r w:rsidR="00FB671B" w:rsidRPr="00380D4C">
        <w:rPr>
          <w:rFonts w:ascii="Arial" w:hAnsi="Arial" w:cs="Arial"/>
          <w:sz w:val="24"/>
          <w:szCs w:val="24"/>
          <w:lang w:val="en-US"/>
        </w:rPr>
        <w:t>and then subtracting the</w:t>
      </w:r>
      <w:r w:rsidRPr="001C7109">
        <w:rPr>
          <w:rFonts w:ascii="Arial" w:hAnsi="Arial" w:cs="Arial"/>
          <w:sz w:val="24"/>
          <w:szCs w:val="24"/>
          <w:lang w:val="en-US"/>
        </w:rPr>
        <w:t xml:space="preserve"> incremental costs. A positive MNB </w:t>
      </w:r>
      <w:r w:rsidR="00FB671B">
        <w:rPr>
          <w:rFonts w:ascii="Arial" w:hAnsi="Arial" w:cs="Arial"/>
          <w:sz w:val="24"/>
          <w:szCs w:val="24"/>
          <w:lang w:val="en-US"/>
        </w:rPr>
        <w:t>indicates</w:t>
      </w:r>
      <w:r w:rsidRPr="001C7109">
        <w:rPr>
          <w:rFonts w:ascii="Arial" w:hAnsi="Arial" w:cs="Arial"/>
          <w:sz w:val="24"/>
          <w:szCs w:val="24"/>
          <w:lang w:val="en-US"/>
        </w:rPr>
        <w:t xml:space="preserve"> that the treatment is cost-effective at the given willingness-to-pay threshold and </w:t>
      </w:r>
      <w:r w:rsidR="00FB671B">
        <w:rPr>
          <w:rFonts w:ascii="Arial" w:hAnsi="Arial" w:cs="Arial"/>
          <w:sz w:val="24"/>
          <w:szCs w:val="24"/>
          <w:lang w:val="en-US"/>
        </w:rPr>
        <w:t>therefore,</w:t>
      </w:r>
      <w:r>
        <w:rPr>
          <w:rFonts w:ascii="Arial" w:hAnsi="Arial" w:cs="Arial"/>
          <w:sz w:val="24"/>
          <w:szCs w:val="24"/>
          <w:lang w:val="en-US"/>
        </w:rPr>
        <w:t xml:space="preserve"> is</w:t>
      </w:r>
      <w:r w:rsidRPr="001C7109">
        <w:rPr>
          <w:rFonts w:ascii="Arial" w:hAnsi="Arial" w:cs="Arial"/>
          <w:sz w:val="24"/>
          <w:szCs w:val="24"/>
          <w:lang w:val="en-US"/>
        </w:rPr>
        <w:t xml:space="preserve"> </w:t>
      </w:r>
      <w:r w:rsidR="00FB671B">
        <w:rPr>
          <w:rFonts w:ascii="Arial" w:hAnsi="Arial" w:cs="Arial"/>
          <w:sz w:val="24"/>
          <w:szCs w:val="24"/>
          <w:lang w:val="en-US"/>
        </w:rPr>
        <w:t xml:space="preserve">considered </w:t>
      </w:r>
      <w:r w:rsidRPr="001C7109">
        <w:rPr>
          <w:rFonts w:ascii="Arial" w:hAnsi="Arial" w:cs="Arial"/>
          <w:sz w:val="24"/>
          <w:szCs w:val="24"/>
          <w:lang w:val="en-US"/>
        </w:rPr>
        <w:t>worthwhile compared to the comparator.</w:t>
      </w:r>
    </w:p>
    <w:p w14:paraId="1A6E46B8" w14:textId="5EF21448" w:rsidR="00CD6B3D" w:rsidRDefault="00CD6B3D" w:rsidP="00CD6B3D">
      <w:pPr>
        <w:jc w:val="both"/>
        <w:rPr>
          <w:rFonts w:ascii="Arial" w:hAnsi="Arial" w:cs="Arial"/>
          <w:sz w:val="24"/>
          <w:szCs w:val="24"/>
          <w:lang w:val="en-US"/>
        </w:rPr>
      </w:pPr>
      <w:r>
        <w:rPr>
          <w:rFonts w:ascii="Arial" w:hAnsi="Arial" w:cs="Arial"/>
          <w:sz w:val="24"/>
          <w:szCs w:val="24"/>
          <w:lang w:val="en-US"/>
        </w:rPr>
        <w:t xml:space="preserve">We </w:t>
      </w:r>
      <w:r w:rsidR="000A2F7D">
        <w:rPr>
          <w:rFonts w:ascii="Arial" w:hAnsi="Arial" w:cs="Arial"/>
          <w:sz w:val="24"/>
          <w:szCs w:val="24"/>
          <w:lang w:val="en-US"/>
        </w:rPr>
        <w:t xml:space="preserve">can </w:t>
      </w:r>
      <w:r>
        <w:rPr>
          <w:rFonts w:ascii="Arial" w:hAnsi="Arial" w:cs="Arial"/>
          <w:sz w:val="24"/>
          <w:szCs w:val="24"/>
          <w:lang w:val="en-US"/>
        </w:rPr>
        <w:t xml:space="preserve">now discuss the various examples </w:t>
      </w:r>
      <w:r w:rsidR="0093512D">
        <w:rPr>
          <w:rFonts w:ascii="Arial" w:hAnsi="Arial" w:cs="Arial"/>
          <w:sz w:val="24"/>
          <w:szCs w:val="24"/>
          <w:lang w:val="en-US"/>
        </w:rPr>
        <w:t>shown</w:t>
      </w:r>
      <w:r>
        <w:rPr>
          <w:rFonts w:ascii="Arial" w:hAnsi="Arial" w:cs="Arial"/>
          <w:sz w:val="24"/>
          <w:szCs w:val="24"/>
          <w:lang w:val="en-US"/>
        </w:rPr>
        <w:t xml:space="preserve"> in Figure 1. </w:t>
      </w:r>
      <w:r w:rsidRPr="00D73916">
        <w:rPr>
          <w:rFonts w:ascii="Arial" w:hAnsi="Arial" w:cs="Arial"/>
          <w:sz w:val="24"/>
          <w:szCs w:val="24"/>
          <w:lang w:val="en-US"/>
        </w:rPr>
        <w:t>The cost</w:t>
      </w:r>
      <w:r w:rsidR="0093512D">
        <w:rPr>
          <w:rFonts w:ascii="Arial" w:hAnsi="Arial" w:cs="Arial"/>
          <w:sz w:val="24"/>
          <w:szCs w:val="24"/>
          <w:lang w:val="en-US"/>
        </w:rPr>
        <w:t>-</w:t>
      </w:r>
      <w:r w:rsidRPr="00D73916">
        <w:rPr>
          <w:rFonts w:ascii="Arial" w:hAnsi="Arial" w:cs="Arial"/>
          <w:sz w:val="24"/>
          <w:szCs w:val="24"/>
          <w:lang w:val="en-US"/>
        </w:rPr>
        <w:t xml:space="preserve"> effectiveness </w:t>
      </w:r>
      <w:proofErr w:type="gramStart"/>
      <w:r w:rsidRPr="00D73916">
        <w:rPr>
          <w:rFonts w:ascii="Arial" w:hAnsi="Arial" w:cs="Arial"/>
          <w:sz w:val="24"/>
          <w:szCs w:val="24"/>
          <w:lang w:val="en-US"/>
        </w:rPr>
        <w:t>plane</w:t>
      </w:r>
      <w:proofErr w:type="gramEnd"/>
      <w:r w:rsidRPr="00D73916">
        <w:rPr>
          <w:rFonts w:ascii="Arial" w:hAnsi="Arial" w:cs="Arial"/>
          <w:sz w:val="24"/>
          <w:szCs w:val="24"/>
          <w:lang w:val="en-US"/>
        </w:rPr>
        <w:t xml:space="preserve"> </w:t>
      </w:r>
      <w:r>
        <w:rPr>
          <w:rFonts w:ascii="Arial" w:hAnsi="Arial" w:cs="Arial"/>
          <w:sz w:val="24"/>
          <w:szCs w:val="24"/>
          <w:lang w:val="en-US"/>
        </w:rPr>
        <w:t xml:space="preserve">in Figure 1 </w:t>
      </w:r>
      <w:r w:rsidRPr="00D73916">
        <w:rPr>
          <w:rFonts w:ascii="Arial" w:hAnsi="Arial" w:cs="Arial"/>
          <w:sz w:val="24"/>
          <w:szCs w:val="24"/>
          <w:lang w:val="en-US"/>
        </w:rPr>
        <w:t xml:space="preserve">has 2 axes that </w:t>
      </w:r>
      <w:r w:rsidR="0093512D">
        <w:rPr>
          <w:rFonts w:ascii="Arial" w:hAnsi="Arial" w:cs="Arial"/>
          <w:sz w:val="24"/>
          <w:szCs w:val="24"/>
          <w:lang w:val="en-US"/>
        </w:rPr>
        <w:t>represent</w:t>
      </w:r>
      <w:r w:rsidRPr="00D73916">
        <w:rPr>
          <w:rFonts w:ascii="Arial" w:hAnsi="Arial" w:cs="Arial"/>
          <w:sz w:val="24"/>
          <w:szCs w:val="24"/>
          <w:lang w:val="en-US"/>
        </w:rPr>
        <w:t xml:space="preserve"> the incremental difference between the intervention group(s) and the comparator group. Difference</w:t>
      </w:r>
      <w:r>
        <w:rPr>
          <w:rFonts w:ascii="Arial" w:hAnsi="Arial" w:cs="Arial"/>
          <w:sz w:val="24"/>
          <w:szCs w:val="24"/>
          <w:lang w:val="en-US"/>
        </w:rPr>
        <w:t>s</w:t>
      </w:r>
      <w:r w:rsidRPr="00D73916">
        <w:rPr>
          <w:rFonts w:ascii="Arial" w:hAnsi="Arial" w:cs="Arial"/>
          <w:sz w:val="24"/>
          <w:szCs w:val="24"/>
          <w:lang w:val="en-US"/>
        </w:rPr>
        <w:t xml:space="preserve"> in effects </w:t>
      </w:r>
      <w:r>
        <w:rPr>
          <w:rFonts w:ascii="Arial" w:hAnsi="Arial" w:cs="Arial"/>
          <w:sz w:val="24"/>
          <w:szCs w:val="24"/>
          <w:lang w:val="en-US"/>
        </w:rPr>
        <w:t xml:space="preserve">are </w:t>
      </w:r>
      <w:r w:rsidR="009825D8">
        <w:rPr>
          <w:rFonts w:ascii="Arial" w:hAnsi="Arial" w:cs="Arial"/>
          <w:sz w:val="24"/>
          <w:szCs w:val="24"/>
          <w:lang w:val="en-US"/>
        </w:rPr>
        <w:t>represented</w:t>
      </w:r>
      <w:r>
        <w:rPr>
          <w:rFonts w:ascii="Arial" w:hAnsi="Arial" w:cs="Arial"/>
          <w:sz w:val="24"/>
          <w:szCs w:val="24"/>
          <w:lang w:val="en-US"/>
        </w:rPr>
        <w:t xml:space="preserve"> </w:t>
      </w:r>
      <w:r w:rsidRPr="00D73916">
        <w:rPr>
          <w:rFonts w:ascii="Arial" w:hAnsi="Arial" w:cs="Arial"/>
          <w:sz w:val="24"/>
          <w:szCs w:val="24"/>
          <w:lang w:val="en-US"/>
        </w:rPr>
        <w:t xml:space="preserve">on the </w:t>
      </w:r>
      <w:r>
        <w:rPr>
          <w:rFonts w:ascii="Arial" w:hAnsi="Arial" w:cs="Arial"/>
          <w:sz w:val="24"/>
          <w:szCs w:val="24"/>
          <w:lang w:val="en-US"/>
        </w:rPr>
        <w:t>horizontal</w:t>
      </w:r>
      <w:r w:rsidRPr="00D73916">
        <w:rPr>
          <w:rFonts w:ascii="Arial" w:hAnsi="Arial" w:cs="Arial"/>
          <w:sz w:val="24"/>
          <w:szCs w:val="24"/>
          <w:lang w:val="en-US"/>
        </w:rPr>
        <w:t xml:space="preserve"> axis, </w:t>
      </w:r>
      <w:r w:rsidR="009825D8">
        <w:rPr>
          <w:rFonts w:ascii="Arial" w:hAnsi="Arial" w:cs="Arial"/>
          <w:sz w:val="24"/>
          <w:szCs w:val="24"/>
          <w:lang w:val="en-US"/>
        </w:rPr>
        <w:t xml:space="preserve">while </w:t>
      </w:r>
      <w:r w:rsidRPr="00D73916">
        <w:rPr>
          <w:rFonts w:ascii="Arial" w:hAnsi="Arial" w:cs="Arial"/>
          <w:sz w:val="24"/>
          <w:szCs w:val="24"/>
          <w:lang w:val="en-US"/>
        </w:rPr>
        <w:t xml:space="preserve">difference in costs </w:t>
      </w:r>
      <w:r w:rsidR="009825D8">
        <w:rPr>
          <w:rFonts w:ascii="Arial" w:hAnsi="Arial" w:cs="Arial"/>
          <w:sz w:val="24"/>
          <w:szCs w:val="24"/>
          <w:lang w:val="en-US"/>
        </w:rPr>
        <w:t xml:space="preserve">are shown </w:t>
      </w:r>
      <w:r w:rsidRPr="00D73916">
        <w:rPr>
          <w:rFonts w:ascii="Arial" w:hAnsi="Arial" w:cs="Arial"/>
          <w:sz w:val="24"/>
          <w:szCs w:val="24"/>
          <w:lang w:val="en-US"/>
        </w:rPr>
        <w:t xml:space="preserve">on the </w:t>
      </w:r>
      <w:r>
        <w:rPr>
          <w:rFonts w:ascii="Arial" w:hAnsi="Arial" w:cs="Arial"/>
          <w:sz w:val="24"/>
          <w:szCs w:val="24"/>
          <w:lang w:val="en-US"/>
        </w:rPr>
        <w:t>vertical</w:t>
      </w:r>
      <w:r w:rsidRPr="00D73916">
        <w:rPr>
          <w:rFonts w:ascii="Arial" w:hAnsi="Arial" w:cs="Arial"/>
          <w:sz w:val="24"/>
          <w:szCs w:val="24"/>
          <w:lang w:val="en-US"/>
        </w:rPr>
        <w:t xml:space="preserve"> axis. </w:t>
      </w:r>
      <w:r>
        <w:rPr>
          <w:rFonts w:ascii="Arial" w:hAnsi="Arial" w:cs="Arial"/>
          <w:sz w:val="24"/>
          <w:szCs w:val="24"/>
          <w:lang w:val="en-US"/>
        </w:rPr>
        <w:t xml:space="preserve">The plane is divided into </w:t>
      </w:r>
      <w:r w:rsidR="009825D8">
        <w:rPr>
          <w:rFonts w:ascii="Arial" w:hAnsi="Arial" w:cs="Arial"/>
          <w:sz w:val="24"/>
          <w:szCs w:val="24"/>
          <w:lang w:val="en-US"/>
        </w:rPr>
        <w:t>four</w:t>
      </w:r>
      <w:r>
        <w:rPr>
          <w:rFonts w:ascii="Arial" w:hAnsi="Arial" w:cs="Arial"/>
          <w:sz w:val="24"/>
          <w:szCs w:val="24"/>
          <w:lang w:val="en-US"/>
        </w:rPr>
        <w:t xml:space="preserve"> quadrants. </w:t>
      </w:r>
      <w:r w:rsidR="004A5E75">
        <w:rPr>
          <w:rFonts w:ascii="Arial" w:hAnsi="Arial" w:cs="Arial"/>
          <w:sz w:val="24"/>
          <w:szCs w:val="24"/>
          <w:lang w:val="en-US"/>
        </w:rPr>
        <w:t>P</w:t>
      </w:r>
      <w:r>
        <w:rPr>
          <w:rFonts w:ascii="Arial" w:hAnsi="Arial" w:cs="Arial"/>
          <w:sz w:val="24"/>
          <w:szCs w:val="24"/>
          <w:lang w:val="en-US"/>
        </w:rPr>
        <w:t xml:space="preserve">rocedures in </w:t>
      </w:r>
      <w:r w:rsidRPr="00D73916">
        <w:rPr>
          <w:rFonts w:ascii="Arial" w:hAnsi="Arial" w:cs="Arial"/>
          <w:sz w:val="24"/>
          <w:szCs w:val="24"/>
          <w:lang w:val="en-US"/>
        </w:rPr>
        <w:t xml:space="preserve">Quadrant </w:t>
      </w:r>
      <w:r>
        <w:rPr>
          <w:rFonts w:ascii="Arial" w:hAnsi="Arial" w:cs="Arial"/>
          <w:sz w:val="24"/>
          <w:szCs w:val="24"/>
          <w:lang w:val="en-US"/>
        </w:rPr>
        <w:t xml:space="preserve">2 (such as Example F) are </w:t>
      </w:r>
      <w:r w:rsidR="004A5E75">
        <w:rPr>
          <w:rFonts w:ascii="Arial" w:hAnsi="Arial" w:cs="Arial"/>
          <w:sz w:val="24"/>
          <w:szCs w:val="24"/>
          <w:lang w:val="en-US"/>
        </w:rPr>
        <w:t>clearly</w:t>
      </w:r>
      <w:r>
        <w:rPr>
          <w:rFonts w:ascii="Arial" w:hAnsi="Arial" w:cs="Arial"/>
          <w:sz w:val="24"/>
          <w:szCs w:val="24"/>
          <w:lang w:val="en-US"/>
        </w:rPr>
        <w:t xml:space="preserve"> dominated by the comparator, </w:t>
      </w:r>
      <w:r w:rsidR="004A5E75">
        <w:rPr>
          <w:rFonts w:ascii="Arial" w:hAnsi="Arial" w:cs="Arial"/>
          <w:sz w:val="24"/>
          <w:szCs w:val="24"/>
          <w:lang w:val="en-US"/>
        </w:rPr>
        <w:t>as</w:t>
      </w:r>
      <w:r>
        <w:rPr>
          <w:rFonts w:ascii="Arial" w:hAnsi="Arial" w:cs="Arial"/>
          <w:sz w:val="24"/>
          <w:szCs w:val="24"/>
          <w:lang w:val="en-US"/>
        </w:rPr>
        <w:t xml:space="preserve"> they </w:t>
      </w:r>
      <w:r w:rsidR="004A5E75" w:rsidRPr="0053290C">
        <w:rPr>
          <w:rFonts w:ascii="Arial" w:hAnsi="Arial" w:cs="Arial"/>
          <w:sz w:val="24"/>
          <w:szCs w:val="24"/>
          <w:lang w:val="en-US"/>
        </w:rPr>
        <w:t>incur higher costs for worse outcomes</w:t>
      </w:r>
      <w:r>
        <w:rPr>
          <w:rFonts w:ascii="Arial" w:hAnsi="Arial" w:cs="Arial"/>
          <w:sz w:val="24"/>
          <w:szCs w:val="24"/>
          <w:lang w:val="en-US"/>
        </w:rPr>
        <w:t xml:space="preserve">. Likewise, all procedures in Quadrant 4 dominate the comparator, </w:t>
      </w:r>
      <w:r w:rsidR="004970D2">
        <w:rPr>
          <w:rFonts w:ascii="Arial" w:hAnsi="Arial" w:cs="Arial"/>
          <w:sz w:val="24"/>
          <w:szCs w:val="24"/>
          <w:lang w:val="en-US"/>
        </w:rPr>
        <w:t>as</w:t>
      </w:r>
      <w:r>
        <w:rPr>
          <w:rFonts w:ascii="Arial" w:hAnsi="Arial" w:cs="Arial"/>
          <w:sz w:val="24"/>
          <w:szCs w:val="24"/>
          <w:lang w:val="en-US"/>
        </w:rPr>
        <w:t xml:space="preserve"> </w:t>
      </w:r>
      <w:r w:rsidR="0053290C">
        <w:rPr>
          <w:rFonts w:ascii="Arial" w:hAnsi="Arial" w:cs="Arial"/>
          <w:sz w:val="24"/>
          <w:szCs w:val="24"/>
          <w:lang w:val="en-US"/>
        </w:rPr>
        <w:t xml:space="preserve">they </w:t>
      </w:r>
      <w:r w:rsidR="004970D2" w:rsidRPr="0053290C">
        <w:rPr>
          <w:rFonts w:ascii="Arial" w:hAnsi="Arial" w:cs="Arial"/>
          <w:sz w:val="24"/>
          <w:szCs w:val="24"/>
          <w:lang w:val="en-US"/>
        </w:rPr>
        <w:t xml:space="preserve">incur lower costs for </w:t>
      </w:r>
      <w:r w:rsidR="004970D2" w:rsidRPr="0053290C">
        <w:rPr>
          <w:rFonts w:ascii="Arial" w:hAnsi="Arial" w:cs="Arial"/>
          <w:sz w:val="24"/>
          <w:szCs w:val="24"/>
          <w:lang w:val="en-US"/>
        </w:rPr>
        <w:lastRenderedPageBreak/>
        <w:t>better outcomes</w:t>
      </w:r>
      <w:r>
        <w:rPr>
          <w:rFonts w:ascii="Arial" w:hAnsi="Arial" w:cs="Arial"/>
          <w:sz w:val="24"/>
          <w:szCs w:val="24"/>
          <w:lang w:val="en-US"/>
        </w:rPr>
        <w:t xml:space="preserve">. To determine whether examples in Quadrants 1 are 3 should be chosen, we must </w:t>
      </w:r>
      <w:r w:rsidR="00B61E9F">
        <w:rPr>
          <w:rFonts w:ascii="Arial" w:hAnsi="Arial" w:cs="Arial"/>
          <w:sz w:val="24"/>
          <w:szCs w:val="24"/>
          <w:lang w:val="en-US"/>
        </w:rPr>
        <w:t>assess</w:t>
      </w:r>
      <w:r>
        <w:rPr>
          <w:rFonts w:ascii="Arial" w:hAnsi="Arial" w:cs="Arial"/>
          <w:sz w:val="24"/>
          <w:szCs w:val="24"/>
          <w:lang w:val="en-US"/>
        </w:rPr>
        <w:t xml:space="preserve"> how much society is </w:t>
      </w:r>
      <w:r w:rsidR="00B61E9F">
        <w:rPr>
          <w:rFonts w:ascii="Arial" w:hAnsi="Arial" w:cs="Arial"/>
          <w:sz w:val="24"/>
          <w:szCs w:val="24"/>
          <w:lang w:val="en-US"/>
        </w:rPr>
        <w:t>willing</w:t>
      </w:r>
      <w:r>
        <w:rPr>
          <w:rFonts w:ascii="Arial" w:hAnsi="Arial" w:cs="Arial"/>
          <w:sz w:val="24"/>
          <w:szCs w:val="24"/>
          <w:lang w:val="en-US"/>
        </w:rPr>
        <w:t xml:space="preserve"> to pay for each additional unit of health outcome. This </w:t>
      </w:r>
      <w:r w:rsidR="00B61E9F">
        <w:rPr>
          <w:rFonts w:ascii="Arial" w:hAnsi="Arial" w:cs="Arial"/>
          <w:sz w:val="24"/>
          <w:szCs w:val="24"/>
          <w:lang w:val="en-US"/>
        </w:rPr>
        <w:t>is represented by</w:t>
      </w:r>
      <w:r>
        <w:rPr>
          <w:rFonts w:ascii="Arial" w:hAnsi="Arial" w:cs="Arial"/>
          <w:sz w:val="24"/>
          <w:szCs w:val="24"/>
          <w:lang w:val="en-US"/>
        </w:rPr>
        <w:t xml:space="preserve"> the “Willingness-to-pay” (WTP), or cost-effectiveness threshold on the figure. All examples below this line are </w:t>
      </w:r>
      <w:r w:rsidR="003A462A">
        <w:rPr>
          <w:rFonts w:ascii="Arial" w:hAnsi="Arial" w:cs="Arial"/>
          <w:sz w:val="24"/>
          <w:szCs w:val="24"/>
          <w:lang w:val="en-US"/>
        </w:rPr>
        <w:t>considered</w:t>
      </w:r>
      <w:r>
        <w:rPr>
          <w:rFonts w:ascii="Arial" w:hAnsi="Arial" w:cs="Arial"/>
          <w:sz w:val="24"/>
          <w:szCs w:val="24"/>
          <w:lang w:val="en-US"/>
        </w:rPr>
        <w:t xml:space="preserve"> worth implementing </w:t>
      </w:r>
      <w:r w:rsidR="003A462A">
        <w:rPr>
          <w:rFonts w:ascii="Arial" w:hAnsi="Arial" w:cs="Arial"/>
          <w:sz w:val="24"/>
          <w:szCs w:val="24"/>
          <w:lang w:val="en-US"/>
        </w:rPr>
        <w:t>as they</w:t>
      </w:r>
      <w:r>
        <w:rPr>
          <w:rFonts w:ascii="Arial" w:hAnsi="Arial" w:cs="Arial"/>
          <w:sz w:val="24"/>
          <w:szCs w:val="24"/>
          <w:lang w:val="en-US"/>
        </w:rPr>
        <w:t xml:space="preserve"> have a positive MNB, while </w:t>
      </w:r>
      <w:r w:rsidR="003A462A">
        <w:rPr>
          <w:rFonts w:ascii="Arial" w:hAnsi="Arial" w:cs="Arial"/>
          <w:sz w:val="24"/>
          <w:szCs w:val="24"/>
          <w:lang w:val="en-US"/>
        </w:rPr>
        <w:t>those above</w:t>
      </w:r>
      <w:r>
        <w:rPr>
          <w:rFonts w:ascii="Arial" w:hAnsi="Arial" w:cs="Arial"/>
          <w:sz w:val="24"/>
          <w:szCs w:val="24"/>
          <w:lang w:val="en-US"/>
        </w:rPr>
        <w:t xml:space="preserve"> </w:t>
      </w:r>
      <w:r w:rsidR="003A462A">
        <w:rPr>
          <w:rFonts w:ascii="Arial" w:hAnsi="Arial" w:cs="Arial"/>
          <w:sz w:val="24"/>
          <w:szCs w:val="24"/>
          <w:lang w:val="en-US"/>
        </w:rPr>
        <w:t xml:space="preserve">the line </w:t>
      </w:r>
      <w:r w:rsidR="003A462A" w:rsidRPr="0053290C">
        <w:rPr>
          <w:rFonts w:ascii="Arial" w:hAnsi="Arial" w:cs="Arial"/>
          <w:sz w:val="24"/>
          <w:szCs w:val="24"/>
          <w:lang w:val="en-US"/>
        </w:rPr>
        <w:t>are not worth implementing and exhibit a negative MNB.</w:t>
      </w:r>
      <w:r>
        <w:rPr>
          <w:rFonts w:ascii="Arial" w:hAnsi="Arial" w:cs="Arial"/>
          <w:sz w:val="24"/>
          <w:szCs w:val="24"/>
          <w:lang w:val="en-US"/>
        </w:rPr>
        <w:t xml:space="preserve"> Note that positive NMB examples </w:t>
      </w:r>
      <w:r w:rsidR="003A462A">
        <w:rPr>
          <w:rFonts w:ascii="Arial" w:hAnsi="Arial" w:cs="Arial"/>
          <w:sz w:val="24"/>
          <w:szCs w:val="24"/>
          <w:lang w:val="en-US"/>
        </w:rPr>
        <w:t>include</w:t>
      </w:r>
      <w:r>
        <w:rPr>
          <w:rFonts w:ascii="Arial" w:hAnsi="Arial" w:cs="Arial"/>
          <w:sz w:val="24"/>
          <w:szCs w:val="24"/>
          <w:lang w:val="en-US"/>
        </w:rPr>
        <w:t xml:space="preserve"> procedures where the added benefit </w:t>
      </w:r>
      <w:r w:rsidR="003A462A">
        <w:rPr>
          <w:rFonts w:ascii="Arial" w:hAnsi="Arial" w:cs="Arial"/>
          <w:sz w:val="24"/>
          <w:szCs w:val="24"/>
          <w:lang w:val="en-US"/>
        </w:rPr>
        <w:t>justifies</w:t>
      </w:r>
      <w:r>
        <w:rPr>
          <w:rFonts w:ascii="Arial" w:hAnsi="Arial" w:cs="Arial"/>
          <w:sz w:val="24"/>
          <w:szCs w:val="24"/>
          <w:lang w:val="en-US"/>
        </w:rPr>
        <w:t xml:space="preserve"> </w:t>
      </w:r>
      <w:r w:rsidR="003A462A">
        <w:rPr>
          <w:rFonts w:ascii="Arial" w:hAnsi="Arial" w:cs="Arial"/>
          <w:sz w:val="24"/>
          <w:szCs w:val="24"/>
          <w:lang w:val="en-US"/>
        </w:rPr>
        <w:t>the</w:t>
      </w:r>
      <w:r>
        <w:rPr>
          <w:rFonts w:ascii="Arial" w:hAnsi="Arial" w:cs="Arial"/>
          <w:sz w:val="24"/>
          <w:szCs w:val="24"/>
          <w:lang w:val="en-US"/>
        </w:rPr>
        <w:t xml:space="preserve"> cost (such as Example B), but also procedures </w:t>
      </w:r>
      <w:r w:rsidR="00130A1F">
        <w:rPr>
          <w:rFonts w:ascii="Arial" w:hAnsi="Arial" w:cs="Arial"/>
          <w:sz w:val="24"/>
          <w:szCs w:val="24"/>
          <w:lang w:val="en-US"/>
        </w:rPr>
        <w:t>that result in</w:t>
      </w:r>
      <w:r>
        <w:rPr>
          <w:rFonts w:ascii="Arial" w:hAnsi="Arial" w:cs="Arial"/>
          <w:sz w:val="24"/>
          <w:szCs w:val="24"/>
          <w:lang w:val="en-US"/>
        </w:rPr>
        <w:t xml:space="preserve"> worse health outcome</w:t>
      </w:r>
      <w:r w:rsidR="00FC236A">
        <w:rPr>
          <w:rFonts w:ascii="Arial" w:hAnsi="Arial" w:cs="Arial"/>
          <w:sz w:val="24"/>
          <w:szCs w:val="24"/>
          <w:lang w:val="en-US"/>
        </w:rPr>
        <w:t>s</w:t>
      </w:r>
      <w:r>
        <w:rPr>
          <w:rFonts w:ascii="Arial" w:hAnsi="Arial" w:cs="Arial"/>
          <w:sz w:val="24"/>
          <w:szCs w:val="24"/>
          <w:lang w:val="en-US"/>
        </w:rPr>
        <w:t xml:space="preserve"> if </w:t>
      </w:r>
      <w:r w:rsidR="00FC236A" w:rsidRPr="0053290C">
        <w:rPr>
          <w:rFonts w:ascii="Arial" w:hAnsi="Arial" w:cs="Arial"/>
          <w:sz w:val="24"/>
          <w:szCs w:val="24"/>
          <w:lang w:val="en-US"/>
        </w:rPr>
        <w:t>the cost reduction is substantial enough</w:t>
      </w:r>
      <w:r>
        <w:rPr>
          <w:rFonts w:ascii="Arial" w:hAnsi="Arial" w:cs="Arial"/>
          <w:sz w:val="24"/>
          <w:szCs w:val="24"/>
          <w:lang w:val="en-US"/>
        </w:rPr>
        <w:t xml:space="preserve"> (</w:t>
      </w:r>
      <w:r w:rsidR="00FC236A">
        <w:rPr>
          <w:rFonts w:ascii="Arial" w:hAnsi="Arial" w:cs="Arial"/>
          <w:sz w:val="24"/>
          <w:szCs w:val="24"/>
          <w:lang w:val="en-US"/>
        </w:rPr>
        <w:t xml:space="preserve">such as </w:t>
      </w:r>
      <w:r>
        <w:rPr>
          <w:rFonts w:ascii="Arial" w:hAnsi="Arial" w:cs="Arial"/>
          <w:sz w:val="24"/>
          <w:szCs w:val="24"/>
          <w:lang w:val="en-US"/>
        </w:rPr>
        <w:t xml:space="preserve">Example D). </w:t>
      </w:r>
      <w:r w:rsidR="00FC236A">
        <w:rPr>
          <w:rFonts w:ascii="Arial" w:hAnsi="Arial" w:cs="Arial"/>
          <w:sz w:val="24"/>
          <w:szCs w:val="24"/>
          <w:lang w:val="en-US"/>
        </w:rPr>
        <w:t>Similarly</w:t>
      </w:r>
      <w:r>
        <w:rPr>
          <w:rFonts w:ascii="Arial" w:hAnsi="Arial" w:cs="Arial"/>
          <w:sz w:val="24"/>
          <w:szCs w:val="24"/>
          <w:lang w:val="en-US"/>
        </w:rPr>
        <w:t xml:space="preserve">, procedures deemed not cost-effective can </w:t>
      </w:r>
      <w:r w:rsidR="00FC236A">
        <w:rPr>
          <w:rFonts w:ascii="Arial" w:hAnsi="Arial" w:cs="Arial"/>
          <w:sz w:val="24"/>
          <w:szCs w:val="24"/>
          <w:lang w:val="en-US"/>
        </w:rPr>
        <w:t xml:space="preserve">either </w:t>
      </w:r>
      <w:r>
        <w:rPr>
          <w:rFonts w:ascii="Arial" w:hAnsi="Arial" w:cs="Arial"/>
          <w:sz w:val="24"/>
          <w:szCs w:val="24"/>
          <w:lang w:val="en-US"/>
        </w:rPr>
        <w:t>increase health outcomes (but at too high a cost</w:t>
      </w:r>
      <w:r w:rsidR="00FC236A">
        <w:rPr>
          <w:rFonts w:ascii="Arial" w:hAnsi="Arial" w:cs="Arial"/>
          <w:sz w:val="24"/>
          <w:szCs w:val="24"/>
          <w:lang w:val="en-US"/>
        </w:rPr>
        <w:t xml:space="preserve"> as in </w:t>
      </w:r>
      <w:r>
        <w:rPr>
          <w:rFonts w:ascii="Arial" w:hAnsi="Arial" w:cs="Arial"/>
          <w:sz w:val="24"/>
          <w:szCs w:val="24"/>
          <w:lang w:val="en-US"/>
        </w:rPr>
        <w:t xml:space="preserve">Example A) or decrease </w:t>
      </w:r>
      <w:r w:rsidR="00FC236A">
        <w:rPr>
          <w:rFonts w:ascii="Arial" w:hAnsi="Arial" w:cs="Arial"/>
          <w:sz w:val="24"/>
          <w:szCs w:val="24"/>
          <w:lang w:val="en-US"/>
        </w:rPr>
        <w:t>health outcomes</w:t>
      </w:r>
      <w:r>
        <w:rPr>
          <w:rFonts w:ascii="Arial" w:hAnsi="Arial" w:cs="Arial"/>
          <w:sz w:val="24"/>
          <w:szCs w:val="24"/>
          <w:lang w:val="en-US"/>
        </w:rPr>
        <w:t xml:space="preserve">, if the </w:t>
      </w:r>
      <w:r w:rsidR="0053290C">
        <w:rPr>
          <w:rFonts w:ascii="Arial" w:hAnsi="Arial" w:cs="Arial"/>
          <w:sz w:val="24"/>
          <w:szCs w:val="24"/>
          <w:lang w:val="en-US"/>
        </w:rPr>
        <w:t>cost</w:t>
      </w:r>
      <w:r>
        <w:rPr>
          <w:rFonts w:ascii="Arial" w:hAnsi="Arial" w:cs="Arial"/>
          <w:sz w:val="24"/>
          <w:szCs w:val="24"/>
          <w:lang w:val="en-US"/>
        </w:rPr>
        <w:t xml:space="preserve"> </w:t>
      </w:r>
      <w:r w:rsidR="00FC236A">
        <w:rPr>
          <w:rFonts w:ascii="Arial" w:hAnsi="Arial" w:cs="Arial"/>
          <w:sz w:val="24"/>
          <w:szCs w:val="24"/>
          <w:lang w:val="en-US"/>
        </w:rPr>
        <w:t xml:space="preserve">reductions </w:t>
      </w:r>
      <w:r>
        <w:rPr>
          <w:rFonts w:ascii="Arial" w:hAnsi="Arial" w:cs="Arial"/>
          <w:sz w:val="24"/>
          <w:szCs w:val="24"/>
          <w:lang w:val="en-US"/>
        </w:rPr>
        <w:t xml:space="preserve">are too </w:t>
      </w:r>
      <w:r w:rsidR="00A45FF7">
        <w:rPr>
          <w:rFonts w:ascii="Arial" w:hAnsi="Arial" w:cs="Arial"/>
          <w:sz w:val="24"/>
          <w:szCs w:val="24"/>
          <w:lang w:val="en-US"/>
        </w:rPr>
        <w:t>small</w:t>
      </w:r>
      <w:r>
        <w:rPr>
          <w:rFonts w:ascii="Arial" w:hAnsi="Arial" w:cs="Arial"/>
          <w:sz w:val="24"/>
          <w:szCs w:val="24"/>
          <w:lang w:val="en-US"/>
        </w:rPr>
        <w:t xml:space="preserve"> (</w:t>
      </w:r>
      <w:r w:rsidR="00FC236A">
        <w:rPr>
          <w:rFonts w:ascii="Arial" w:hAnsi="Arial" w:cs="Arial"/>
          <w:sz w:val="24"/>
          <w:szCs w:val="24"/>
          <w:lang w:val="en-US"/>
        </w:rPr>
        <w:t xml:space="preserve">as in </w:t>
      </w:r>
      <w:r>
        <w:rPr>
          <w:rFonts w:ascii="Arial" w:hAnsi="Arial" w:cs="Arial"/>
          <w:sz w:val="24"/>
          <w:szCs w:val="24"/>
          <w:lang w:val="en-US"/>
        </w:rPr>
        <w:t>Example E).</w:t>
      </w:r>
    </w:p>
    <w:p w14:paraId="139BB320" w14:textId="77777777" w:rsidR="00CD6B3D" w:rsidRPr="00DB4DE4" w:rsidRDefault="00CD6B3D" w:rsidP="00CD6B3D">
      <w:pPr>
        <w:rPr>
          <w:rFonts w:ascii="Times New Roman" w:eastAsia="Aptos" w:hAnsi="Times New Roman" w:cs="Times New Roman"/>
          <w:b/>
          <w:bCs/>
          <w:sz w:val="24"/>
          <w:szCs w:val="24"/>
          <w:lang w:val="en-GB"/>
        </w:rPr>
      </w:pP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72576" behindDoc="0" locked="0" layoutInCell="1" allowOverlap="1" wp14:anchorId="0B1CEB9C" wp14:editId="6F876EF3">
                <wp:simplePos x="0" y="0"/>
                <wp:positionH relativeFrom="margin">
                  <wp:posOffset>1932305</wp:posOffset>
                </wp:positionH>
                <wp:positionV relativeFrom="paragraph">
                  <wp:posOffset>4634865</wp:posOffset>
                </wp:positionV>
                <wp:extent cx="301625" cy="298450"/>
                <wp:effectExtent l="0" t="0" r="22225" b="25400"/>
                <wp:wrapSquare wrapText="bothSides"/>
                <wp:docPr id="1124102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1625" cy="298450"/>
                        </a:xfrm>
                        <a:prstGeom prst="rect">
                          <a:avLst/>
                        </a:prstGeom>
                        <a:solidFill>
                          <a:srgbClr val="FFFFFF"/>
                        </a:solidFill>
                        <a:ln w="9525">
                          <a:solidFill>
                            <a:srgbClr val="000000"/>
                          </a:solidFill>
                          <a:miter lim="800000"/>
                          <a:headEnd/>
                          <a:tailEnd/>
                        </a:ln>
                      </wps:spPr>
                      <wps:txbx>
                        <w:txbxContent>
                          <w:p w14:paraId="0ACEDB8D" w14:textId="77777777" w:rsidR="00CD6B3D" w:rsidRPr="00CA6B8B" w:rsidRDefault="00CD6B3D" w:rsidP="00CD6B3D">
                            <w:pPr>
                              <w:rPr>
                                <w:b/>
                                <w:bCs/>
                              </w:rPr>
                            </w:pPr>
                            <w:r>
                              <w:rPr>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1CEB9C" id="_x0000_t202" coordsize="21600,21600" o:spt="202" path="m,l,21600r21600,l21600,xe">
                <v:stroke joinstyle="miter"/>
                <v:path gradientshapeok="t" o:connecttype="rect"/>
              </v:shapetype>
              <v:shape id="Text Box 2" o:spid="_x0000_s1026" type="#_x0000_t202" style="position:absolute;margin-left:152.15pt;margin-top:364.95pt;width:23.75pt;height:23.5pt;flip:x;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OrEgIAACgEAAAOAAAAZHJzL2Uyb0RvYy54bWysU9uO0zAQfUfiHyy/06SlXdqo6WrpUkBa&#10;LtLCBziO01g4HjN2m5SvZ+yWtloQD4g8WB7P5MzMmTPL26EzbK/Qa7AlH49yzpSVUGu7LfnXL5sX&#10;c858ELYWBqwq+UF5frt6/mzZu0JNoAVTK2QEYn3Ru5K3Ibgiy7xsVSf8CJyy5GwAOxHIxG1Wo+gJ&#10;vTPZJM9vsh6wdghSeU+v90cnXyX8plEyfGoarwIzJafaQjoxnVU8s9VSFFsUrtXyVIb4hyo6oS0l&#10;PUPdiyDYDvVvUJ2WCB6aMJLQZdA0WqrUA3Uzzp9089gKp1IvRI53Z5r8/4OVH/eP7jOyMLyGgQaY&#10;mvDuAeQ3zyysW2G36g4R+laJmhKPI2VZ73xx+jVS7QsfQar+A9Q0ZLELkICGBjvWGO3e/YKmjhnl&#10;oVEczvSrITBJjy/z8c1kxpkk12Qxn87SeDJRRJhIrkMf3iroWLyUHGm6KY3YP/gQy7qExHAPRtcb&#10;bUwycFutDbK9ICVs0pc6eRJmLOtLvphRHX+HyNP3J4hOB5K00V3J5+cgUUT+3tg6CS4IbY53KtnY&#10;E6GRwyObYagGCozEVlAfiFqEo3Rp1ejSAv7grCfZltx/3wlUnJn3lsazGE+nUefJmM5eTcjAa091&#10;7RFWElTJA2fH6zqk3YitW7ijMTY6EXup5FQryTHxfVqdqPdrO0VdFnz1EwAA//8DAFBLAwQUAAYA&#10;CAAAACEALP038+EAAAALAQAADwAAAGRycy9kb3ducmV2LnhtbEyPy07DMBBF90j8gzVI7KjTpi+H&#10;OBVCStmkC0opWzc2cUQ8jmK3DX/PsILlzBzdOTffjK5jFzOE1qOE6SQBZrD2usVGwuGtfFgDC1Gh&#10;Vp1HI+HbBNgUtze5yrS/4qu57GPDKARDpiTYGPuM81Bb41SY+N4g3T794FSkcWi4HtSVwl3HZ0my&#10;5E61SB+s6s2zNfXX/uwkvFixeN/5Q8XT7UepqnIrqvlRyvu78ekRWDRj/IPhV5/UoSCnkz+jDqyT&#10;kCbzlFAJq5kQwIhIF1Mqc6LNaimAFzn/36H4AQAA//8DAFBLAQItABQABgAIAAAAIQC2gziS/gAA&#10;AOEBAAATAAAAAAAAAAAAAAAAAAAAAABbQ29udGVudF9UeXBlc10ueG1sUEsBAi0AFAAGAAgAAAAh&#10;ADj9If/WAAAAlAEAAAsAAAAAAAAAAAAAAAAALwEAAF9yZWxzLy5yZWxzUEsBAi0AFAAGAAgAAAAh&#10;AITMc6sSAgAAKAQAAA4AAAAAAAAAAAAAAAAALgIAAGRycy9lMm9Eb2MueG1sUEsBAi0AFAAGAAgA&#10;AAAhACz9N/PhAAAACwEAAA8AAAAAAAAAAAAAAAAAbAQAAGRycy9kb3ducmV2LnhtbFBLBQYAAAAA&#10;BAAEAPMAAAB6BQAAAAA=&#10;">
                <v:textbox>
                  <w:txbxContent>
                    <w:p w14:paraId="0ACEDB8D" w14:textId="77777777" w:rsidR="00CD6B3D" w:rsidRPr="00CA6B8B" w:rsidRDefault="00CD6B3D" w:rsidP="00CD6B3D">
                      <w:pPr>
                        <w:rPr>
                          <w:b/>
                          <w:bCs/>
                        </w:rPr>
                      </w:pPr>
                      <w:r>
                        <w:rPr>
                          <w:b/>
                          <w:bCs/>
                        </w:rPr>
                        <w:t>3</w:t>
                      </w:r>
                    </w:p>
                  </w:txbxContent>
                </v:textbox>
                <w10:wrap type="square" anchorx="margin"/>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67456" behindDoc="0" locked="0" layoutInCell="1" allowOverlap="1" wp14:anchorId="39B851B8" wp14:editId="6F23D9FB">
                <wp:simplePos x="0" y="0"/>
                <wp:positionH relativeFrom="column">
                  <wp:posOffset>1945813</wp:posOffset>
                </wp:positionH>
                <wp:positionV relativeFrom="paragraph">
                  <wp:posOffset>3478838</wp:posOffset>
                </wp:positionV>
                <wp:extent cx="766445" cy="668020"/>
                <wp:effectExtent l="0" t="0" r="14605" b="17780"/>
                <wp:wrapSquare wrapText="bothSides"/>
                <wp:docPr id="1241688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68020"/>
                        </a:xfrm>
                        <a:prstGeom prst="rect">
                          <a:avLst/>
                        </a:prstGeom>
                        <a:solidFill>
                          <a:srgbClr val="FFFFFF"/>
                        </a:solidFill>
                        <a:ln w="9525">
                          <a:solidFill>
                            <a:srgbClr val="000000"/>
                          </a:solidFill>
                          <a:miter lim="800000"/>
                          <a:headEnd/>
                          <a:tailEnd/>
                        </a:ln>
                      </wps:spPr>
                      <wps:txbx>
                        <w:txbxContent>
                          <w:p w14:paraId="14B21F53" w14:textId="77777777" w:rsidR="00CD6B3D" w:rsidRDefault="00CD6B3D" w:rsidP="00CD6B3D">
                            <w:r>
                              <w:t>Example</w:t>
                            </w:r>
                          </w:p>
                          <w:p w14:paraId="1068667B" w14:textId="77777777" w:rsidR="00CD6B3D" w:rsidRDefault="00CD6B3D" w:rsidP="00CD6B3D">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851B8" id="_x0000_s1027" type="#_x0000_t202" style="position:absolute;margin-left:153.2pt;margin-top:273.9pt;width:60.35pt;height:52.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4BEwIAACUEAAAOAAAAZHJzL2Uyb0RvYy54bWysk99v2yAQx98n7X9AvC92oiRtrThVly7T&#10;pO6H1O0PwBjHaJhjB4md/fU7iJtG3fYyjQfEcfDl7nPH6nboDDso9BpsyaeTnDNlJdTa7kr+7ev2&#10;zTVnPghbCwNWlfyoPL9dv3616l2hZtCCqRUyErG+6F3J2xBckWVetqoTfgJOWXI2gJ0IZOIuq1H0&#10;pN6ZbJbny6wHrB2CVN7T7v3JyddJv2mUDJ+bxqvATMkptpBmTHMV52y9EsUOhWu1HMMQ/xBFJ7Sl&#10;R89S9yIItkf9m1SnJYKHJkwkdBk0jZYq5UDZTPMX2Ty2wqmUC8Hx7ozJ/z9Z+enw6L4gC8NbGKiA&#10;KQnvHkB+98zCphV2p+4QoW+VqOnhaUSW9c4X49WI2hc+ilT9R6ipyGIfIAkNDXaRCuXJSJ0KcDxD&#10;V0Ngkjavlsv5fMGZJNdyeZ3PUlEyUTxddujDewUdi4uSI9U0iYvDgw8xGFE8HYlveTC63mpjkoG7&#10;amOQHQTVf5tGiv/FMWNZX/KbxWxxyv+vEnkaf5LodKBGNror+fX5kCgitXe2Tm0WhDanNYVs7Igx&#10;kjsxDEM1MF2PjCPVCuojcUU49S39M1q0gD8566lnS+5/7AUqzswHS7W5mc7nscmTMV9cEUqGl57q&#10;0iOsJKmSB85Oy01IHyNys3BHNWx04vscyRgy9WLCPv6b2OyXdjr1/LvXvwAAAP//AwBQSwMEFAAG&#10;AAgAAAAhAETr4r3iAAAACwEAAA8AAABkcnMvZG93bnJldi54bWxMj8FOwzAQRO9I/IO1SFxQa7dJ&#10;kxLiVAgJRG/QIri6sZtExOtgu2n4e5YTHFf7NPOm3Ey2Z6PxoXMoYTEXwAzWTnfYSHjbP87WwEJU&#10;qFXv0Ej4NgE21eVFqQrtzvhqxl1sGIVgKJSENsah4DzUrbEqzN1gkH5H562KdPqGa6/OFG57vhQi&#10;41Z1SA2tGsxDa+rP3clKWKfP40fYJi/vdXbsb+NNPj59eSmvr6b7O2DRTPEPhl99UoeKnA7uhDqw&#10;XkIispRQCas0pw1EpMt8AewgIVslAnhV8v8bqh8AAAD//wMAUEsBAi0AFAAGAAgAAAAhALaDOJL+&#10;AAAA4QEAABMAAAAAAAAAAAAAAAAAAAAAAFtDb250ZW50X1R5cGVzXS54bWxQSwECLQAUAAYACAAA&#10;ACEAOP0h/9YAAACUAQAACwAAAAAAAAAAAAAAAAAvAQAAX3JlbHMvLnJlbHNQSwECLQAUAAYACAAA&#10;ACEAB94uARMCAAAlBAAADgAAAAAAAAAAAAAAAAAuAgAAZHJzL2Uyb0RvYy54bWxQSwECLQAUAAYA&#10;CAAAACEAROviveIAAAALAQAADwAAAAAAAAAAAAAAAABtBAAAZHJzL2Rvd25yZXYueG1sUEsFBgAA&#10;AAAEAAQA8wAAAHwFAAAAAA==&#10;">
                <v:textbox>
                  <w:txbxContent>
                    <w:p w14:paraId="14B21F53" w14:textId="77777777" w:rsidR="00CD6B3D" w:rsidRDefault="00CD6B3D" w:rsidP="00CD6B3D">
                      <w:proofErr w:type="spellStart"/>
                      <w:r>
                        <w:t>Example</w:t>
                      </w:r>
                      <w:proofErr w:type="spellEnd"/>
                    </w:p>
                    <w:p w14:paraId="1068667B" w14:textId="77777777" w:rsidR="00CD6B3D" w:rsidRDefault="00CD6B3D" w:rsidP="00CD6B3D">
                      <w:r>
                        <w:t>D</w:t>
                      </w:r>
                    </w:p>
                  </w:txbxContent>
                </v:textbox>
                <w10:wrap type="square"/>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73600" behindDoc="0" locked="0" layoutInCell="1" allowOverlap="1" wp14:anchorId="4D6E5FBA" wp14:editId="1E5B51FE">
                <wp:simplePos x="0" y="0"/>
                <wp:positionH relativeFrom="margin">
                  <wp:posOffset>4248997</wp:posOffset>
                </wp:positionH>
                <wp:positionV relativeFrom="paragraph">
                  <wp:posOffset>4624955</wp:posOffset>
                </wp:positionV>
                <wp:extent cx="301625" cy="298450"/>
                <wp:effectExtent l="0" t="0" r="22225" b="25400"/>
                <wp:wrapSquare wrapText="bothSides"/>
                <wp:docPr id="1391868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1625" cy="298450"/>
                        </a:xfrm>
                        <a:prstGeom prst="rect">
                          <a:avLst/>
                        </a:prstGeom>
                        <a:solidFill>
                          <a:srgbClr val="FFFFFF"/>
                        </a:solidFill>
                        <a:ln w="9525">
                          <a:solidFill>
                            <a:srgbClr val="000000"/>
                          </a:solidFill>
                          <a:miter lim="800000"/>
                          <a:headEnd/>
                          <a:tailEnd/>
                        </a:ln>
                      </wps:spPr>
                      <wps:txbx>
                        <w:txbxContent>
                          <w:p w14:paraId="26242A81" w14:textId="77777777" w:rsidR="00CD6B3D" w:rsidRPr="00CA6B8B" w:rsidRDefault="00CD6B3D" w:rsidP="00CD6B3D">
                            <w:pPr>
                              <w:rPr>
                                <w:b/>
                                <w:bCs/>
                              </w:rPr>
                            </w:pPr>
                            <w:r>
                              <w:rPr>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E5FBA" id="_x0000_s1028" type="#_x0000_t202" style="position:absolute;margin-left:334.55pt;margin-top:364.15pt;width:23.75pt;height:23.5pt;flip:x;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L+iFgIAAC8EAAAOAAAAZHJzL2Uyb0RvYy54bWysU9uO0zAQfUfiHyy/06SlXdqo6WrpUkBa&#10;LtLCBziO01g4HjN2m5SvZ+yWtloQD4g8WB7P5MzMmTPL26EzbK/Qa7AlH49yzpSVUGu7LfnXL5sX&#10;c858ELYWBqwq+UF5frt6/mzZu0JNoAVTK2QEYn3Ru5K3Ibgiy7xsVSf8CJyy5GwAOxHIxG1Wo+gJ&#10;vTPZJM9vsh6wdghSeU+v90cnXyX8plEyfGoarwIzJafaQjoxnVU8s9VSFFsUrtXyVIb4hyo6oS0l&#10;PUPdiyDYDvVvUJ2WCB6aMJLQZdA0WqrUA3Uzzp9089gKp1IvRI53Z5r8/4OVH/eP7jOyMLyGgQaY&#10;mvDuAeQ3zyysW2G36g4R+laJmhKPI2VZ73xx+jVS7QsfQar+A9Q0ZLELkICGBjvWGO3e/YKmjhnl&#10;oVEczvSrITBJjy/z8c1kxpkk12Qxn87SeDJRRJhIrkMf3iroWLyUHGm6KY3YP/gQy7qExHAPRtcb&#10;bUwycFutDbK9ICVs0pc6eRJmLOtLvphRHX+HyNP3J4hOB5K00V3J5+cgUUT+3tg6CS4IbY53KtnY&#10;E6GRwyObYagGpmuiISaI/FZQH4hhhKOCaePo0gL+4Kwn9Zbcf98JVJyZ95amtBhPp1HuyZjOXk3I&#10;wGtPde0RVhJUyQNnx+s6pBWJDFi4o2k2OvF7qeRUMqky0X7aoCj7aztFXfZ89RMAAP//AwBQSwME&#10;FAAGAAgAAAAhAGagB93iAAAACwEAAA8AAABkcnMvZG93bnJldi54bWxMj8FOwzAMhu9IvENkJG4s&#10;7crStTSdEFLHpTswBlyz1jQVjVM12VbennCCmy1/+v39xWY2Azvj5HpLEuJFBAypsW1PnYTDa3W3&#10;Bua8olYNllDCNzrYlNdXhcpbe6EXPO99x0IIuVxJ0N6POeeu0WiUW9gRKdw+7WSUD+vU8XZSlxBu&#10;Br6MIsGN6il80GrEJ43N1/5kJDzrbPW2s4eaJ9uPStXVNqvv36W8vZkfH4B5nP0fDL/6QR3K4HS0&#10;J2odGyQIkcUBlZAu1wmwQKSxEMCOYUhXCfCy4P87lD8AAAD//wMAUEsBAi0AFAAGAAgAAAAhALaD&#10;OJL+AAAA4QEAABMAAAAAAAAAAAAAAAAAAAAAAFtDb250ZW50X1R5cGVzXS54bWxQSwECLQAUAAYA&#10;CAAAACEAOP0h/9YAAACUAQAACwAAAAAAAAAAAAAAAAAvAQAAX3JlbHMvLnJlbHNQSwECLQAUAAYA&#10;CAAAACEALli/ohYCAAAvBAAADgAAAAAAAAAAAAAAAAAuAgAAZHJzL2Uyb0RvYy54bWxQSwECLQAU&#10;AAYACAAAACEAZqAH3eIAAAALAQAADwAAAAAAAAAAAAAAAABwBAAAZHJzL2Rvd25yZXYueG1sUEsF&#10;BgAAAAAEAAQA8wAAAH8FAAAAAA==&#10;">
                <v:textbox>
                  <w:txbxContent>
                    <w:p w14:paraId="26242A81" w14:textId="77777777" w:rsidR="00CD6B3D" w:rsidRPr="00CA6B8B" w:rsidRDefault="00CD6B3D" w:rsidP="00CD6B3D">
                      <w:pPr>
                        <w:rPr>
                          <w:b/>
                          <w:bCs/>
                        </w:rPr>
                      </w:pPr>
                      <w:r>
                        <w:rPr>
                          <w:b/>
                          <w:bCs/>
                        </w:rPr>
                        <w:t>4</w:t>
                      </w:r>
                    </w:p>
                  </w:txbxContent>
                </v:textbox>
                <w10:wrap type="square" anchorx="margin"/>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71552" behindDoc="0" locked="0" layoutInCell="1" allowOverlap="1" wp14:anchorId="30653492" wp14:editId="359EA0D4">
                <wp:simplePos x="0" y="0"/>
                <wp:positionH relativeFrom="margin">
                  <wp:posOffset>1630296</wp:posOffset>
                </wp:positionH>
                <wp:positionV relativeFrom="paragraph">
                  <wp:posOffset>346</wp:posOffset>
                </wp:positionV>
                <wp:extent cx="301625" cy="298450"/>
                <wp:effectExtent l="0" t="0" r="22225" b="25400"/>
                <wp:wrapSquare wrapText="bothSides"/>
                <wp:docPr id="288835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1625" cy="298450"/>
                        </a:xfrm>
                        <a:prstGeom prst="rect">
                          <a:avLst/>
                        </a:prstGeom>
                        <a:solidFill>
                          <a:srgbClr val="FFFFFF"/>
                        </a:solidFill>
                        <a:ln w="9525">
                          <a:solidFill>
                            <a:srgbClr val="000000"/>
                          </a:solidFill>
                          <a:miter lim="800000"/>
                          <a:headEnd/>
                          <a:tailEnd/>
                        </a:ln>
                      </wps:spPr>
                      <wps:txbx>
                        <w:txbxContent>
                          <w:p w14:paraId="36393067" w14:textId="77777777" w:rsidR="00CD6B3D" w:rsidRPr="00CA6B8B" w:rsidRDefault="00CD6B3D" w:rsidP="00CD6B3D">
                            <w:pPr>
                              <w:rPr>
                                <w:b/>
                                <w:bCs/>
                              </w:rPr>
                            </w:pPr>
                            <w:r>
                              <w:rPr>
                                <w:b/>
                                <w:bC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53492" id="_x0000_s1029" type="#_x0000_t202" style="position:absolute;margin-left:128.35pt;margin-top:.05pt;width:23.75pt;height:23.5pt;flip:x;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9FUFgIAAC8EAAAOAAAAZHJzL2Uyb0RvYy54bWysU9uO0zAQfUfiHyy/06SlXdqo6WrpUkBa&#10;LtLCBziO01g4HjN2m5SvZ+yWtloQD4g8WB7P5MzMmTPL26EzbK/Qa7AlH49yzpSVUGu7LfnXL5sX&#10;c858ELYWBqwq+UF5frt6/mzZu0JNoAVTK2QEYn3Ru5K3Ibgiy7xsVSf8CJyy5GwAOxHIxG1Wo+gJ&#10;vTPZJM9vsh6wdghSeU+v90cnXyX8plEyfGoarwIzJafaQjoxnVU8s9VSFFsUrtXyVIb4hyo6oS0l&#10;PUPdiyDYDvVvUJ2WCB6aMJLQZdA0WqrUA3Uzzp9089gKp1IvRI53Z5r8/4OVH/eP7jOyMLyGgQaY&#10;mvDuAeQ3zyysW2G36g4R+laJmhKPI2VZ73xx+jVS7QsfQar+A9Q0ZLELkICGBjvWGO3e/YKmjhnl&#10;oVEczvSrITBJjy/z8c1kxpkk12Qxn87SeDJRRJhIrkMf3iroWLyUHGm6KY3YP/gQy7qExHAPRtcb&#10;bUwycFutDbK9ICVs0pc6eRJmLOtLvphRHX+HyNP3J4hOB5K00V3J5+cgUUT+3tg6CS4IbY53KtnY&#10;E6GRwyObYagGpmuiJCaI/FZQH4hhhKOCaePo0gL+4Kwn9Zbcf98JVJyZ95amtBhPp1HuyZjOXk3I&#10;wGtPde0RVhJUyQNnx+s6pBWJDFi4o2k2OvF7qeRUMqky0X7aoCj7aztFXfZ89RMAAP//AwBQSwME&#10;FAAGAAgAAAAhAFXsJ/ndAAAABwEAAA8AAABkcnMvZG93bnJldi54bWxMjsFOwkAURfcm/sPkmbiT&#10;KaWA1E6JMSlu6kJE2D46z7ax86bpDFD/3mGly5tzc+/J1qPpxJkG11pWMJ1EIIgrq1uuFew+iodH&#10;EM4ja+wsk4IfcrDOb28yTLW98Dudt74WYYRdigoa7/tUSlc1ZNBNbE8c2JcdDPoQh1rqAS9h3HQy&#10;jqKFNNhyeGiwp5eGqu/tySh4bVbzzze7K+VscyiwLDarMtkrdX83Pj+B8DT6vzJc9YM65MHpaE+s&#10;negUxPPFMlSvQAQ8i5IYxFFBspyCzDP53z//BQAA//8DAFBLAQItABQABgAIAAAAIQC2gziS/gAA&#10;AOEBAAATAAAAAAAAAAAAAAAAAAAAAABbQ29udGVudF9UeXBlc10ueG1sUEsBAi0AFAAGAAgAAAAh&#10;ADj9If/WAAAAlAEAAAsAAAAAAAAAAAAAAAAALwEAAF9yZWxzLy5yZWxzUEsBAi0AFAAGAAgAAAAh&#10;APzv0VQWAgAALwQAAA4AAAAAAAAAAAAAAAAALgIAAGRycy9lMm9Eb2MueG1sUEsBAi0AFAAGAAgA&#10;AAAhAFXsJ/ndAAAABwEAAA8AAAAAAAAAAAAAAAAAcAQAAGRycy9kb3ducmV2LnhtbFBLBQYAAAAA&#10;BAAEAPMAAAB6BQAAAAA=&#10;">
                <v:textbox>
                  <w:txbxContent>
                    <w:p w14:paraId="36393067" w14:textId="77777777" w:rsidR="00CD6B3D" w:rsidRPr="00CA6B8B" w:rsidRDefault="00CD6B3D" w:rsidP="00CD6B3D">
                      <w:pPr>
                        <w:rPr>
                          <w:b/>
                          <w:bCs/>
                        </w:rPr>
                      </w:pPr>
                      <w:r>
                        <w:rPr>
                          <w:b/>
                          <w:bCs/>
                        </w:rPr>
                        <w:t>2</w:t>
                      </w:r>
                    </w:p>
                  </w:txbxContent>
                </v:textbox>
                <w10:wrap type="square" anchorx="margin"/>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74624" behindDoc="0" locked="0" layoutInCell="1" allowOverlap="1" wp14:anchorId="218CAC0D" wp14:editId="2CB129B1">
                <wp:simplePos x="0" y="0"/>
                <wp:positionH relativeFrom="margin">
                  <wp:posOffset>4033213</wp:posOffset>
                </wp:positionH>
                <wp:positionV relativeFrom="paragraph">
                  <wp:posOffset>250</wp:posOffset>
                </wp:positionV>
                <wp:extent cx="301625" cy="298450"/>
                <wp:effectExtent l="0" t="0" r="22225" b="25400"/>
                <wp:wrapSquare wrapText="bothSides"/>
                <wp:docPr id="535076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1625" cy="298450"/>
                        </a:xfrm>
                        <a:prstGeom prst="rect">
                          <a:avLst/>
                        </a:prstGeom>
                        <a:solidFill>
                          <a:srgbClr val="FFFFFF"/>
                        </a:solidFill>
                        <a:ln w="9525">
                          <a:solidFill>
                            <a:srgbClr val="000000"/>
                          </a:solidFill>
                          <a:miter lim="800000"/>
                          <a:headEnd/>
                          <a:tailEnd/>
                        </a:ln>
                      </wps:spPr>
                      <wps:txbx>
                        <w:txbxContent>
                          <w:p w14:paraId="40E35DA9" w14:textId="77777777" w:rsidR="00CD6B3D" w:rsidRPr="00CA6B8B" w:rsidRDefault="00CD6B3D" w:rsidP="00CD6B3D">
                            <w:pPr>
                              <w:rPr>
                                <w:b/>
                                <w:bCs/>
                              </w:rPr>
                            </w:pPr>
                            <w:r w:rsidRPr="00CA6B8B">
                              <w:rPr>
                                <w:b/>
                                <w:bC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CAC0D" id="_x0000_s1030" type="#_x0000_t202" style="position:absolute;margin-left:317.6pt;margin-top:0;width:23.75pt;height:23.5pt;flip:x;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kv6FwIAAC8EAAAOAAAAZHJzL2Uyb0RvYy54bWysU9uO0zAQfUfiHyy/06SlXdqo6WrpUkBa&#10;LtLCBziO01g4HjN2m5SvZ+yWtloQD4g8WB7P5MzMmTPL26EzbK/Qa7AlH49yzpSVUGu7LfnXL5sX&#10;c858ELYWBqwq+UF5frt6/mzZu0JNoAVTK2QEYn3Ru5K3Ibgiy7xsVSf8CJyy5GwAOxHIxG1Wo+gJ&#10;vTPZJM9vsh6wdghSeU+v90cnXyX8plEyfGoarwIzJafaQjoxnVU8s9VSFFsUrtXyVIb4hyo6oS0l&#10;PUPdiyDYDvVvUJ2WCB6aMJLQZdA0WqrUA3Uzzp9089gKp1IvRI53Z5r8/4OVH/eP7jOyMLyGgQaY&#10;mvDuAeQ3zyysW2G36g4R+laJmhKPI2VZ73xx+jVS7QsfQar+A9Q0ZLELkICGBjvWGO3e/YKmjhnl&#10;oVEczvSrITBJjy/z8c1kxpkk12Qxn87SeDJRRJhIrkMf3iroWLyUHGm6KY3YP/gQy7qExHAPRtcb&#10;bUwycFutDbK9ICVs0pc6eRJmLOtLvphRHX+HyNP3J4hOB5K00V3J5+cgUUT+3tg6CS4IbY53KtnY&#10;E6GRwyObYagGpuuST2OCyG8F9YEYRjgqmDaOLi3gD856Um/J/fedQMWZeW9pSovxdBrlnozp7NWE&#10;DLz2VNceYSVBlTxwdryuQ1qRyICFO5pmoxO/l0pOJZMqE+2nDYqyv7ZT1GXPVz8BAAD//wMAUEsD&#10;BBQABgAIAAAAIQB/0LhM3gAAAAcBAAAPAAAAZHJzL2Rvd25yZXYueG1sTI9BT8JAFITvJv6HzTPx&#10;JlsLFKh9JcakeCkHEeG6tGu3sfu26S5Q/73Pkx4nM5n5JluPthMXPfjWEcLjJAKhqXJ1Sw3C/r14&#10;WILwQVGtOkca4Vt7WOe3N5lKa3elN33ZhUZwCflUIZgQ+lRKXxltlZ+4XhN7n26wKrAcGlkP6srl&#10;tpNxFCXSqpZ4wahevxhdfe3OFuHVrOYfW7cv5XRzLFRZbFbl7IB4fzc+P4EIegx/YfjFZ3TImenk&#10;zlR70SEk03nMUQR+xHayjBcgTgizRQQyz+R//vwHAAD//wMAUEsBAi0AFAAGAAgAAAAhALaDOJL+&#10;AAAA4QEAABMAAAAAAAAAAAAAAAAAAAAAAFtDb250ZW50X1R5cGVzXS54bWxQSwECLQAUAAYACAAA&#10;ACEAOP0h/9YAAACUAQAACwAAAAAAAAAAAAAAAAAvAQAAX3JlbHMvLnJlbHNQSwECLQAUAAYACAAA&#10;ACEAAeJL+hcCAAAvBAAADgAAAAAAAAAAAAAAAAAuAgAAZHJzL2Uyb0RvYy54bWxQSwECLQAUAAYA&#10;CAAAACEAf9C4TN4AAAAHAQAADwAAAAAAAAAAAAAAAABxBAAAZHJzL2Rvd25yZXYueG1sUEsFBgAA&#10;AAAEAAQA8wAAAHwFAAAAAA==&#10;">
                <v:textbox>
                  <w:txbxContent>
                    <w:p w14:paraId="40E35DA9" w14:textId="77777777" w:rsidR="00CD6B3D" w:rsidRPr="00CA6B8B" w:rsidRDefault="00CD6B3D" w:rsidP="00CD6B3D">
                      <w:pPr>
                        <w:rPr>
                          <w:b/>
                          <w:bCs/>
                        </w:rPr>
                      </w:pPr>
                      <w:r w:rsidRPr="00CA6B8B">
                        <w:rPr>
                          <w:b/>
                          <w:bCs/>
                        </w:rPr>
                        <w:t>1</w:t>
                      </w:r>
                    </w:p>
                  </w:txbxContent>
                </v:textbox>
                <w10:wrap type="square" anchorx="margin"/>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70528" behindDoc="0" locked="0" layoutInCell="1" allowOverlap="1" wp14:anchorId="23994345" wp14:editId="49B66AFC">
                <wp:simplePos x="0" y="0"/>
                <wp:positionH relativeFrom="column">
                  <wp:posOffset>2911667</wp:posOffset>
                </wp:positionH>
                <wp:positionV relativeFrom="paragraph">
                  <wp:posOffset>270548</wp:posOffset>
                </wp:positionV>
                <wp:extent cx="1194435" cy="280035"/>
                <wp:effectExtent l="0" t="0" r="5715" b="5715"/>
                <wp:wrapSquare wrapText="bothSides"/>
                <wp:docPr id="15717110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280035"/>
                        </a:xfrm>
                        <a:prstGeom prst="rect">
                          <a:avLst/>
                        </a:prstGeom>
                        <a:solidFill>
                          <a:srgbClr val="FFFFFF"/>
                        </a:solidFill>
                        <a:ln w="9525">
                          <a:noFill/>
                          <a:miter lim="800000"/>
                          <a:headEnd/>
                          <a:tailEnd/>
                        </a:ln>
                      </wps:spPr>
                      <wps:txbx>
                        <w:txbxContent>
                          <w:p w14:paraId="528A5C15" w14:textId="77777777" w:rsidR="00CD6B3D" w:rsidRPr="00B84178" w:rsidRDefault="00CD6B3D" w:rsidP="00CD6B3D">
                            <w:pPr>
                              <w:rPr>
                                <w:b/>
                                <w:bCs/>
                              </w:rPr>
                            </w:pPr>
                            <w:r w:rsidRPr="00B84178">
                              <w:rPr>
                                <w:b/>
                                <w:bCs/>
                              </w:rPr>
                              <w:t>Cost-difference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94345" id="_x0000_s1031" type="#_x0000_t202" style="position:absolute;margin-left:229.25pt;margin-top:21.3pt;width:94.05pt;height:22.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H1+DwIAAP0DAAAOAAAAZHJzL2Uyb0RvYy54bWysU9tu2zAMfR+wfxD0vtjJkq0x4hRdugwD&#10;ugvQ7QNkWY6FyaJGKbG7ry8lu2m2vQ3zg0Ca1CF5eLS5HjrDTgq9Blvy+SznTFkJtbaHkn//tn91&#10;xZkPwtbCgFUlf1CeX29fvtj0rlALaMHUChmBWF/0ruRtCK7IMi9b1Qk/A6csBRvATgRy8ZDVKHpC&#10;70y2yPM3WQ9YOwSpvKe/t2OQbxN+0ygZvjSNV4GZklNvIZ2Yziqe2XYjigMK12o5tSH+oYtOaEtF&#10;z1C3Igh2RP0XVKclgocmzCR0GTSNlirNQNPM8z+muW+FU2kWIse7M03+/8HKz6d79xVZGN7BQAtM&#10;Q3h3B/KHZxZ2rbAHdYMIfatETYXnkbKsd76YrkaqfeEjSNV/gpqWLI4BEtDQYBdZoTkZodMCHs6k&#10;qyEwGUvO18vl6xVnkmKLqzwnO5YQxdNthz58UNCxaJQcaakJXZzufBhTn1JiMQ9G13ttTHLwUO0M&#10;spMgAezTN6H/lmYs60u+Xi1WCdlCvJ+00elAAjW6Kzn1Rt8omcjGe1unlCC0GW1q2tiJnsjIyE0Y&#10;qoHpuuRpsMhWBfUD8YUw6pHeDxkt4C/OetJiyf3Po0DFmfloifP1fLmM4k3OcvV2QQ5eRqrLiLCS&#10;oEoeOBvNXUiCj3RYuKHdNDrR9tzJ1DJpLBE/vYco4ks/ZT2/2u0jAAAA//8DAFBLAwQUAAYACAAA&#10;ACEAHCqypt0AAAAJAQAADwAAAGRycy9kb3ducmV2LnhtbEyP3U6DQBBG7018h82YeGPsYgMLIkuj&#10;TTTe9ucBBpgCkd0l7LbQt+94pXffZE6+OVNsFjOIC02+d1bDyyoCQbZ2TW9bDcfD53MGwge0DQ7O&#10;koYrediU93cF5o2b7Y4u+9AKLrE+Rw1dCGMupa87MuhXbiTLu5ObDAYep1Y2E85cbga5jiIlDfaW&#10;L3Q40raj+md/NhpO3/NT8jpXX+GY7mL1gX1auavWjw/L+xuIQEv4g+FXn9WhZKfKnW3jxaAhTrKE&#10;UQ5rBYIBFSsOlYZMpSDLQv7/oLwBAAD//wMAUEsBAi0AFAAGAAgAAAAhALaDOJL+AAAA4QEAABMA&#10;AAAAAAAAAAAAAAAAAAAAAFtDb250ZW50X1R5cGVzXS54bWxQSwECLQAUAAYACAAAACEAOP0h/9YA&#10;AACUAQAACwAAAAAAAAAAAAAAAAAvAQAAX3JlbHMvLnJlbHNQSwECLQAUAAYACAAAACEAlux9fg8C&#10;AAD9AwAADgAAAAAAAAAAAAAAAAAuAgAAZHJzL2Uyb0RvYy54bWxQSwECLQAUAAYACAAAACEAHCqy&#10;pt0AAAAJAQAADwAAAAAAAAAAAAAAAABpBAAAZHJzL2Rvd25yZXYueG1sUEsFBgAAAAAEAAQA8wAA&#10;AHMFAAAAAA==&#10;" stroked="f">
                <v:textbox>
                  <w:txbxContent>
                    <w:p w14:paraId="528A5C15" w14:textId="77777777" w:rsidR="00CD6B3D" w:rsidRPr="00B84178" w:rsidRDefault="00CD6B3D" w:rsidP="00CD6B3D">
                      <w:pPr>
                        <w:rPr>
                          <w:b/>
                          <w:bCs/>
                        </w:rPr>
                      </w:pPr>
                      <w:proofErr w:type="spellStart"/>
                      <w:r w:rsidRPr="00B84178">
                        <w:rPr>
                          <w:b/>
                          <w:bCs/>
                        </w:rPr>
                        <w:t>Cost-difference</w:t>
                      </w:r>
                      <w:proofErr w:type="spellEnd"/>
                    </w:p>
                  </w:txbxContent>
                </v:textbox>
                <w10:wrap type="square"/>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0" distB="0" distL="114300" distR="114300" simplePos="0" relativeHeight="251659264" behindDoc="0" locked="0" layoutInCell="1" allowOverlap="1" wp14:anchorId="763312DF" wp14:editId="2067E03D">
                <wp:simplePos x="0" y="0"/>
                <wp:positionH relativeFrom="column">
                  <wp:posOffset>2785514</wp:posOffset>
                </wp:positionH>
                <wp:positionV relativeFrom="paragraph">
                  <wp:posOffset>285538</wp:posOffset>
                </wp:positionV>
                <wp:extent cx="50473" cy="4333625"/>
                <wp:effectExtent l="76200" t="38100" r="83185" b="48260"/>
                <wp:wrapNone/>
                <wp:docPr id="145767764" name="Straight Arrow Connector 1"/>
                <wp:cNvGraphicFramePr/>
                <a:graphic xmlns:a="http://schemas.openxmlformats.org/drawingml/2006/main">
                  <a:graphicData uri="http://schemas.microsoft.com/office/word/2010/wordprocessingShape">
                    <wps:wsp>
                      <wps:cNvCnPr/>
                      <wps:spPr>
                        <a:xfrm>
                          <a:off x="0" y="0"/>
                          <a:ext cx="50473" cy="433362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998CBC5" id="_x0000_t32" coordsize="21600,21600" o:spt="32" o:oned="t" path="m,l21600,21600e" filled="f">
                <v:path arrowok="t" fillok="f" o:connecttype="none"/>
                <o:lock v:ext="edit" shapetype="t"/>
              </v:shapetype>
              <v:shape id="Straight Arrow Connector 1" o:spid="_x0000_s1026" type="#_x0000_t32" style="position:absolute;margin-left:219.35pt;margin-top:22.5pt;width:3.95pt;height:3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8gI1wEAAKMDAAAOAAAAZHJzL2Uyb0RvYy54bWysU8tu2zAQvBfoPxC81/IjTgPBcg5200vR&#10;Bmj6ARuSkgjwBe7Wsv++S9p10sepqA7UkosZ7s4ON/dH78TBZLQxdHIxm0thgorahqGT354e3t1J&#10;gQRBg4vBdPJkUN5v377ZTKk1yzhGp00WTBKwnVInR6LUNg2q0XjAWUwmcLKP2QPxNg+NzjAxu3fN&#10;cj6/baaYdcpRGUQ+3Z+Tclv5+94o+tL3aEi4TnJtVNdc1+eyNtsNtEOGNFp1KQP+oQoPNvClV6o9&#10;EIjv2f5B5a3KEWNPMxV9E/veKlN74G4W89+6+TpCMrUXFgfTVSb8f7Tq82EXHjPLMCVsMT3m0sWx&#10;z778uT5xrGKdrmKZIwnFh+v5zfuVFIozN6vV6na5LmI2L+CUkT6a6EUJOomUwQ4j7WIIPJaYF1Uw&#10;OHxCOgN/AsrNIT5Y5+p0XBBTJ29Xa56fAvZI74A49EkzaxikADew+RTlyojRWV3QhQdPuHNZHIDn&#10;z7bRcXriBqRwgMQJ7qp+l9J/gZZy9oDjGVxTZ7t4S+xZZ30n765oaEcD+kPQgk6JjU7ZQhicOUMI&#10;rPt7jgVzoVRqqlsvYrwMo0TPUZ/qjJqyYydUnS+uLVZ7vef49dva/gAAAP//AwBQSwMEFAAGAAgA&#10;AAAhAO0pnpDeAAAACgEAAA8AAABkcnMvZG93bnJldi54bWxMj8FOg0AQhu8mvsNmTLzZRaRAKEtD&#10;TPHkQWsfYMuOQMrOIrtt8e0dT3qbyXz55/vL7WJHccHZD44UPK4iEEitMwN1Cg4fzUMOwgdNRo+O&#10;UME3ethWtzelLoy70jte9qETHEK+0Ar6EKZCSt/2aLVfuQmJb59utjrwOnfSzPrK4XaUcRSl0uqB&#10;+EOvJ3zusT3tz1bB164OaONDU2cvZtm1/Wvz5nKl7u+WegMi4BL+YPjVZ3Wo2OnozmS8GBUkT3nG&#10;KA9r7sRAkqQpiKOCLM7WIKtS/q9Q/QAAAP//AwBQSwECLQAUAAYACAAAACEAtoM4kv4AAADhAQAA&#10;EwAAAAAAAAAAAAAAAAAAAAAAW0NvbnRlbnRfVHlwZXNdLnhtbFBLAQItABQABgAIAAAAIQA4/SH/&#10;1gAAAJQBAAALAAAAAAAAAAAAAAAAAC8BAABfcmVscy8ucmVsc1BLAQItABQABgAIAAAAIQA868gI&#10;1wEAAKMDAAAOAAAAAAAAAAAAAAAAAC4CAABkcnMvZTJvRG9jLnhtbFBLAQItABQABgAIAAAAIQDt&#10;KZ6Q3gAAAAoBAAAPAAAAAAAAAAAAAAAAADEEAABkcnMvZG93bnJldi54bWxQSwUGAAAAAAQABADz&#10;AAAAPAUAAAAA&#10;" strokecolor="windowText" strokeweight=".5pt">
                <v:stroke startarrow="block" endarrow="block" joinstyle="miter"/>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63360" behindDoc="0" locked="0" layoutInCell="1" allowOverlap="1" wp14:anchorId="4C1234F0" wp14:editId="7185BE8A">
                <wp:simplePos x="0" y="0"/>
                <wp:positionH relativeFrom="column">
                  <wp:posOffset>2905452</wp:posOffset>
                </wp:positionH>
                <wp:positionV relativeFrom="paragraph">
                  <wp:posOffset>1125528</wp:posOffset>
                </wp:positionV>
                <wp:extent cx="787400" cy="590550"/>
                <wp:effectExtent l="0" t="0" r="12700" b="19050"/>
                <wp:wrapSquare wrapText="bothSides"/>
                <wp:docPr id="1790708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590550"/>
                        </a:xfrm>
                        <a:prstGeom prst="rect">
                          <a:avLst/>
                        </a:prstGeom>
                        <a:solidFill>
                          <a:srgbClr val="FFFFFF"/>
                        </a:solidFill>
                        <a:ln w="9525">
                          <a:solidFill>
                            <a:srgbClr val="000000"/>
                          </a:solidFill>
                          <a:miter lim="800000"/>
                          <a:headEnd/>
                          <a:tailEnd/>
                        </a:ln>
                      </wps:spPr>
                      <wps:txbx>
                        <w:txbxContent>
                          <w:p w14:paraId="691463BA" w14:textId="77777777" w:rsidR="00CD6B3D" w:rsidRDefault="00CD6B3D" w:rsidP="00CD6B3D">
                            <w:r>
                              <w:t>Example</w:t>
                            </w:r>
                          </w:p>
                          <w:p w14:paraId="4E42D2E0" w14:textId="77777777" w:rsidR="00CD6B3D" w:rsidRDefault="00CD6B3D" w:rsidP="00CD6B3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234F0" id="_x0000_s1032" type="#_x0000_t202" style="position:absolute;margin-left:228.8pt;margin-top:88.6pt;width:62pt;height:4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2l9EwIAACUEAAAOAAAAZHJzL2Uyb0RvYy54bWysU81u2zAMvg/YOwi6L3aCuEmMOEWXLsOA&#10;7gfo9gCyJMfCZFGTlNjZ04+S0zTotsswHQRSpD6SH8n17dBpcpTOKzAVnU5ySqThIJTZV/Tb192b&#10;JSU+MCOYBiMrepKe3m5ev1r3tpQzaEEL6QiCGF/2tqJtCLbMMs9b2TE/ASsNGhtwHQuoun0mHOsR&#10;vdPZLM9vsh6csA649B5f70cj3ST8ppE8fG4aLwPRFcXcQrpduut4Z5s1K/eO2VbxcxrsH7LomDIY&#10;9AJ1zwIjB6d+g+oUd+ChCRMOXQZNo7hMNWA10/xFNY8tszLVguR4e6HJ/z9Y/un4aL84Eoa3MGAD&#10;UxHePgD/7omBbcvMXt45B30rmcDA00hZ1ltfnr9Gqn3pI0jdfwSBTWaHAAloaFwXWcE6CaJjA04X&#10;0uUQCMfHxXIxz9HC0VSs8qJITclY+fTZOh/eS+hIFCrqsKcJnB0ffIjJsPLJJcbyoJXYKa2T4vb1&#10;VjtyZNj/XTop/xdu2pC+oqtiVoz1/xUiT+dPEJ0KOMhadRVdXpxYGVl7Z0Qas8CUHmVMWZszjZG5&#10;kcMw1ANRoqI3MUBktQZxQl4djHOLe4ZCC+4nJT3ObEX9jwNzkhL9wWBvVtP5PA55UubFYoaKu7bU&#10;1xZmOEJVNFAyituQFiPyZuAOe9ioxO9zJueUcRYT7ee9icN+rSev5+3e/AIAAP//AwBQSwMEFAAG&#10;AAgAAAAhADlZeUfgAAAACwEAAA8AAABkcnMvZG93bnJldi54bWxMj8FOwzAMhu9IvENkJC6IpStb&#10;U0rTCSGB4AYDwTVrsrYicUqSdeXtMSc42v+n35/rzewsm0yIg0cJy0UGzGDr9YCdhLfX+8sSWEwK&#10;tbIejYRvE2HTnJ7UqtL+iC9m2qaOUQnGSknoUxorzmPbG6fiwo8GKdv74FSiMXRcB3Wkcmd5nmUF&#10;d2pAutCr0dz1pv3cHpyEcvU4fcSnq+f3ttjb63QhpoevIOX52Xx7AyyZOf3B8KtP6tCQ084fUEdm&#10;JazWoiCUAiFyYESsyyVtdhJykeXAm5r//6H5AQAA//8DAFBLAQItABQABgAIAAAAIQC2gziS/gAA&#10;AOEBAAATAAAAAAAAAAAAAAAAAAAAAABbQ29udGVudF9UeXBlc10ueG1sUEsBAi0AFAAGAAgAAAAh&#10;ADj9If/WAAAAlAEAAAsAAAAAAAAAAAAAAAAALwEAAF9yZWxzLy5yZWxzUEsBAi0AFAAGAAgAAAAh&#10;ADcPaX0TAgAAJQQAAA4AAAAAAAAAAAAAAAAALgIAAGRycy9lMm9Eb2MueG1sUEsBAi0AFAAGAAgA&#10;AAAhADlZeUfgAAAACwEAAA8AAAAAAAAAAAAAAAAAbQQAAGRycy9kb3ducmV2LnhtbFBLBQYAAAAA&#10;BAAEAPMAAAB6BQAAAAA=&#10;">
                <v:textbox>
                  <w:txbxContent>
                    <w:p w14:paraId="691463BA" w14:textId="77777777" w:rsidR="00CD6B3D" w:rsidRDefault="00CD6B3D" w:rsidP="00CD6B3D">
                      <w:proofErr w:type="spellStart"/>
                      <w:r>
                        <w:t>Example</w:t>
                      </w:r>
                      <w:proofErr w:type="spellEnd"/>
                    </w:p>
                    <w:p w14:paraId="4E42D2E0" w14:textId="77777777" w:rsidR="00CD6B3D" w:rsidRDefault="00CD6B3D" w:rsidP="00CD6B3D">
                      <w:r>
                        <w:t>A</w:t>
                      </w:r>
                    </w:p>
                  </w:txbxContent>
                </v:textbox>
                <w10:wrap type="square"/>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0" distB="0" distL="114300" distR="114300" simplePos="0" relativeHeight="251669504" behindDoc="0" locked="0" layoutInCell="1" allowOverlap="1" wp14:anchorId="32EBAECB" wp14:editId="169D6290">
                <wp:simplePos x="0" y="0"/>
                <wp:positionH relativeFrom="column">
                  <wp:posOffset>4484716</wp:posOffset>
                </wp:positionH>
                <wp:positionV relativeFrom="paragraph">
                  <wp:posOffset>1008880</wp:posOffset>
                </wp:positionV>
                <wp:extent cx="1437794" cy="455661"/>
                <wp:effectExtent l="0" t="0" r="10160" b="20955"/>
                <wp:wrapNone/>
                <wp:docPr id="226853877" name="Text Box 5"/>
                <wp:cNvGraphicFramePr/>
                <a:graphic xmlns:a="http://schemas.openxmlformats.org/drawingml/2006/main">
                  <a:graphicData uri="http://schemas.microsoft.com/office/word/2010/wordprocessingShape">
                    <wps:wsp>
                      <wps:cNvSpPr txBox="1"/>
                      <wps:spPr>
                        <a:xfrm>
                          <a:off x="0" y="0"/>
                          <a:ext cx="1437794" cy="455661"/>
                        </a:xfrm>
                        <a:prstGeom prst="rect">
                          <a:avLst/>
                        </a:prstGeom>
                        <a:solidFill>
                          <a:sysClr val="window" lastClr="FFFFFF"/>
                        </a:solidFill>
                        <a:ln w="6350">
                          <a:solidFill>
                            <a:sysClr val="window" lastClr="FFFFFF"/>
                          </a:solidFill>
                        </a:ln>
                      </wps:spPr>
                      <wps:txbx>
                        <w:txbxContent>
                          <w:p w14:paraId="564BDA05" w14:textId="77777777" w:rsidR="00CD6B3D" w:rsidRDefault="00CD6B3D" w:rsidP="00CD6B3D">
                            <w:pPr>
                              <w:spacing w:after="0"/>
                            </w:pPr>
                            <w:r>
                              <w:t>Willingness-to-pay</w:t>
                            </w:r>
                          </w:p>
                          <w:p w14:paraId="36F7D300" w14:textId="77777777" w:rsidR="00CD6B3D" w:rsidRDefault="00CD6B3D" w:rsidP="00CD6B3D">
                            <w:pPr>
                              <w:spacing w:after="0"/>
                            </w:pPr>
                            <w:r>
                              <w:t>threshold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EBAECB" id="Text Box 5" o:spid="_x0000_s1033" type="#_x0000_t202" style="position:absolute;margin-left:353.15pt;margin-top:79.45pt;width:113.2pt;height:35.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ExPgIAAKUEAAAOAAAAZHJzL2Uyb0RvYy54bWysVN9vGjEMfp+0/yHK+zigB6wnjopRMU2q&#10;2kp06nPIJVykXJwlgTv2188JP9vtqRoPwY6dz/Zn+6Z3XaPJTjivwJR00OtTIgyHSplNSX++LL98&#10;pcQHZiqmwYiS7oWnd7PPn6atLcQQatCVcARBjC9aW9I6BFtkmee1aJjvgRUGjRJcwwKqbpNVjrWI&#10;3uhs2O+PsxZcZR1w4T3e3h+MdJbwpRQ8PEnpRSC6pJhbSKdL5zqe2WzKio1jtlb8mAb7QBYNUwaD&#10;nqHuWWBk69RfUI3iDjzI0OPQZCCl4iLVgNUM+u+qWdXMilQLkuPtmSb//2D5425lnx0J3TfosIGR&#10;kNb6wuNlrKeTron/mClBO1K4P9MmukB4fJTfTCa3OSUcbfloNB4nmOzy2jofvgtoSBRK6rAtiS22&#10;e/ABI6LrySUG86BVtVRaJ2XvF9qRHcMOYuMraCnRzAe8LOky/WLSCPHmmTakLen4ZtRPkd7Y/Ecg&#10;MYA2GOfCTpRCt+6Iqko6OTG3hmqPhDo4zJq3fKmw6gdM+Zk5HC7kEBcmPOEhNWCScJQoqcH9/td9&#10;9Meeo5WSFoe1pP7XljmBTPwwOA23gzyP052UfDQZouKuLetri9k2C0A2B7ialicx+gd9EqWD5hX3&#10;ah6jookZjrFLGk7iIhxWCPeSi/k8OeE8WxYezMryCB1bF3v60r0yZ4+NDzgyj3Aaa1a86//BN740&#10;MN8GkCoNR+T5wOqRftyF1PDj3sZlu9aT1+XrMvsDAAD//wMAUEsDBBQABgAIAAAAIQDW78Z84AAA&#10;AAsBAAAPAAAAZHJzL2Rvd25yZXYueG1sTI9RS8MwFIXfBf9DuIJvLrHFdatNRxEcIihs+uBjllzT&#10;YpOUJNvqv/f6pI+X83HOd5vN7EZ2wpiG4CXcLgQw9DqYwVsJ72+PNytgKStv1Bg8SvjGBJv28qJR&#10;tQlnv8PTPltGJT7VSkKf81RznnSPTqVFmNBT9hmiU5nOaLmJ6kzlbuSFEEvu1OBpoVcTPvSov/ZH&#10;J+F5t1WF3T6Jl/Ijd6826y5FLeX11dzdA8s45z8YfvVJHVpyOoSjN4mNEiqxLAml4G61BkbEuiwq&#10;YAcJRSkq4G3D///Q/gAAAP//AwBQSwECLQAUAAYACAAAACEAtoM4kv4AAADhAQAAEwAAAAAAAAAA&#10;AAAAAAAAAAAAW0NvbnRlbnRfVHlwZXNdLnhtbFBLAQItABQABgAIAAAAIQA4/SH/1gAAAJQBAAAL&#10;AAAAAAAAAAAAAAAAAC8BAABfcmVscy8ucmVsc1BLAQItABQABgAIAAAAIQCQTYExPgIAAKUEAAAO&#10;AAAAAAAAAAAAAAAAAC4CAABkcnMvZTJvRG9jLnhtbFBLAQItABQABgAIAAAAIQDW78Z84AAAAAsB&#10;AAAPAAAAAAAAAAAAAAAAAJgEAABkcnMvZG93bnJldi54bWxQSwUGAAAAAAQABADzAAAApQUAAAAA&#10;" fillcolor="window" strokecolor="window" strokeweight=".5pt">
                <v:textbox>
                  <w:txbxContent>
                    <w:p w14:paraId="564BDA05" w14:textId="77777777" w:rsidR="00CD6B3D" w:rsidRDefault="00CD6B3D" w:rsidP="00CD6B3D">
                      <w:pPr>
                        <w:spacing w:after="0"/>
                      </w:pPr>
                      <w:proofErr w:type="spellStart"/>
                      <w:r>
                        <w:t>Willingness-to-pay</w:t>
                      </w:r>
                      <w:proofErr w:type="spellEnd"/>
                    </w:p>
                    <w:p w14:paraId="36F7D300" w14:textId="77777777" w:rsidR="00CD6B3D" w:rsidRDefault="00CD6B3D" w:rsidP="00CD6B3D">
                      <w:pPr>
                        <w:spacing w:after="0"/>
                      </w:pPr>
                      <w:proofErr w:type="spellStart"/>
                      <w:r>
                        <w:t>threshold</w:t>
                      </w:r>
                      <w:proofErr w:type="spellEnd"/>
                    </w:p>
                  </w:txbxContent>
                </v:textbox>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68480" behindDoc="0" locked="0" layoutInCell="1" allowOverlap="1" wp14:anchorId="2EDAE65C" wp14:editId="1EC42C2B">
                <wp:simplePos x="0" y="0"/>
                <wp:positionH relativeFrom="column">
                  <wp:posOffset>831273</wp:posOffset>
                </wp:positionH>
                <wp:positionV relativeFrom="paragraph">
                  <wp:posOffset>3097049</wp:posOffset>
                </wp:positionV>
                <wp:extent cx="766445" cy="668020"/>
                <wp:effectExtent l="0" t="0" r="14605" b="17780"/>
                <wp:wrapSquare wrapText="bothSides"/>
                <wp:docPr id="2070318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68020"/>
                        </a:xfrm>
                        <a:prstGeom prst="rect">
                          <a:avLst/>
                        </a:prstGeom>
                        <a:solidFill>
                          <a:srgbClr val="FFFFFF"/>
                        </a:solidFill>
                        <a:ln w="9525">
                          <a:solidFill>
                            <a:srgbClr val="000000"/>
                          </a:solidFill>
                          <a:miter lim="800000"/>
                          <a:headEnd/>
                          <a:tailEnd/>
                        </a:ln>
                      </wps:spPr>
                      <wps:txbx>
                        <w:txbxContent>
                          <w:p w14:paraId="610B0510" w14:textId="77777777" w:rsidR="00CD6B3D" w:rsidRDefault="00CD6B3D" w:rsidP="00CD6B3D">
                            <w:r>
                              <w:t>Example</w:t>
                            </w:r>
                          </w:p>
                          <w:p w14:paraId="7ECE29C0" w14:textId="77777777" w:rsidR="00CD6B3D" w:rsidRDefault="00CD6B3D" w:rsidP="00CD6B3D">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AE65C" id="_x0000_s1034" type="#_x0000_t202" style="position:absolute;margin-left:65.45pt;margin-top:243.85pt;width:60.35pt;height:52.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EpEwIAACUEAAAOAAAAZHJzL2Uyb0RvYy54bWysU81u2zAMvg/YOwi6L3aCJG2NOEWXLsOA&#10;7gfo9gCyLMfCZFGjlNjZ04+S0zTotsswHQRSpD6SH8nV7dAZdlDoNdiSTyc5Z8pKqLXdlfzb1+2b&#10;a858ELYWBqwq+VF5frt+/WrVu0LNoAVTK2QEYn3Ru5K3Ibgiy7xsVSf8BJyyZGwAOxFIxV1Wo+gJ&#10;vTPZLM+XWQ9YOwSpvKfX+9HI1wm/aZQMn5vGq8BMySm3kG5MdxXvbL0SxQ6Fa7U8pSH+IYtOaEtB&#10;z1D3Igi2R/0bVKclgocmTCR0GTSNlirVQNVM8xfVPLbCqVQLkePdmSb//2Dlp8Oj+4IsDG9hoAam&#10;Irx7APndMwubVtidukOEvlWipsDTSFnWO1+cvkaqfeEjSNV/hJqaLPYBEtDQYBdZoToZoVMDjmfS&#10;1RCYpMer5XI+X3AmybRcXuez1JRMFE+fHfrwXkHHolBypJ4mcHF48CEmI4onlxjLg9H1VhuTFNxV&#10;G4PsIKj/23RS/i/cjGV9yW8Ws8VY/18h8nT+BNHpQINsdFfy67OTKCJr72ydxiwIbUaZUjb2RGNk&#10;buQwDNXAdE0AMUBktYL6SLwijHNLe0ZCC/iTs55mtuT+x16g4sx8sNSbm+l8Hoc8KfPFFVHJ8NJS&#10;XVqElQRV8sDZKG5CWozIm4U76mGjE7/PmZxSpllMtJ/2Jg77pZ68nrd7/QsAAP//AwBQSwMEFAAG&#10;AAgAAAAhAFZPtY3hAAAACwEAAA8AAABkcnMvZG93bnJldi54bWxMj8tOwzAQRfdI/IM1SGwQdZq2&#10;eRGnQkgg2EFBsHXjaRJhj4PtpuHvMStYXs3RvWfq7Ww0m9D5wZKA5SIBhtRaNVAn4O31/roA5oMk&#10;JbUlFPCNHrbN+VktK2VP9ILTLnQslpCvpIA+hLHi3Lc9GukXdkSKt4N1RoYYXceVk6dYbjRPkyTj&#10;Rg4UF3o54l2P7efuaAQU68fpwz+tnt/b7KDLcJVPD19OiMuL+fYGWMA5/MHwqx/VoYlOe3sk5ZmO&#10;eZWUERWwLvIcWCTSzTIDthewKdMSeFPz/z80PwAAAP//AwBQSwECLQAUAAYACAAAACEAtoM4kv4A&#10;AADhAQAAEwAAAAAAAAAAAAAAAAAAAAAAW0NvbnRlbnRfVHlwZXNdLnhtbFBLAQItABQABgAIAAAA&#10;IQA4/SH/1gAAAJQBAAALAAAAAAAAAAAAAAAAAC8BAABfcmVscy8ucmVsc1BLAQItABQABgAIAAAA&#10;IQBBzvEpEwIAACUEAAAOAAAAAAAAAAAAAAAAAC4CAABkcnMvZTJvRG9jLnhtbFBLAQItABQABgAI&#10;AAAAIQBWT7WN4QAAAAsBAAAPAAAAAAAAAAAAAAAAAG0EAABkcnMvZG93bnJldi54bWxQSwUGAAAA&#10;AAQABADzAAAAewUAAAAA&#10;">
                <v:textbox>
                  <w:txbxContent>
                    <w:p w14:paraId="610B0510" w14:textId="77777777" w:rsidR="00CD6B3D" w:rsidRDefault="00CD6B3D" w:rsidP="00CD6B3D">
                      <w:proofErr w:type="spellStart"/>
                      <w:r>
                        <w:t>Example</w:t>
                      </w:r>
                      <w:proofErr w:type="spellEnd"/>
                    </w:p>
                    <w:p w14:paraId="7ECE29C0" w14:textId="77777777" w:rsidR="00CD6B3D" w:rsidRDefault="00CD6B3D" w:rsidP="00CD6B3D">
                      <w:r>
                        <w:t>E</w:t>
                      </w:r>
                    </w:p>
                  </w:txbxContent>
                </v:textbox>
                <w10:wrap type="square"/>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64384" behindDoc="0" locked="0" layoutInCell="1" allowOverlap="1" wp14:anchorId="66DF31CE" wp14:editId="1B8690EB">
                <wp:simplePos x="0" y="0"/>
                <wp:positionH relativeFrom="column">
                  <wp:posOffset>1496291</wp:posOffset>
                </wp:positionH>
                <wp:positionV relativeFrom="paragraph">
                  <wp:posOffset>1342140</wp:posOffset>
                </wp:positionV>
                <wp:extent cx="766445" cy="668020"/>
                <wp:effectExtent l="0" t="0" r="14605" b="17780"/>
                <wp:wrapSquare wrapText="bothSides"/>
                <wp:docPr id="112248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68020"/>
                        </a:xfrm>
                        <a:prstGeom prst="rect">
                          <a:avLst/>
                        </a:prstGeom>
                        <a:solidFill>
                          <a:srgbClr val="FFFFFF"/>
                        </a:solidFill>
                        <a:ln w="9525">
                          <a:solidFill>
                            <a:srgbClr val="000000"/>
                          </a:solidFill>
                          <a:miter lim="800000"/>
                          <a:headEnd/>
                          <a:tailEnd/>
                        </a:ln>
                      </wps:spPr>
                      <wps:txbx>
                        <w:txbxContent>
                          <w:p w14:paraId="05A87C72" w14:textId="77777777" w:rsidR="00CD6B3D" w:rsidRDefault="00CD6B3D" w:rsidP="00CD6B3D">
                            <w:r>
                              <w:t>Example</w:t>
                            </w:r>
                          </w:p>
                          <w:p w14:paraId="2BBADAA9" w14:textId="77777777" w:rsidR="00CD6B3D" w:rsidRDefault="00CD6B3D" w:rsidP="00CD6B3D">
                            <w:r>
                              <w:t>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F31CE" id="_x0000_s1035" type="#_x0000_t202" style="position:absolute;margin-left:117.8pt;margin-top:105.7pt;width:60.35pt;height:52.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fFAIAACUEAAAOAAAAZHJzL2Uyb0RvYy54bWysU9tu2zAMfR+wfxD0vtgJkrQ14hRdugwD&#10;ugvQ7QNkWY6FyaJGKbGzrx8lp2nQbS/D9CCQInV0eEitbofOsINCr8GWfDrJOVNWQq3truTfvm7f&#10;XHPmg7C1MGBVyY/K89v161er3hVqBi2YWiEjEOuL3pW8DcEVWeZlqzrhJ+CUpWAD2IlALu6yGkVP&#10;6J3JZnm+zHrA2iFI5T2d3o9Bvk74TaNk+Nw0XgVmSk7cQtox7VXcs/VKFDsUrtXyREP8A4tOaEuP&#10;nqHuRRBsj/o3qE5LBA9NmEjoMmgaLVWqgaqZ5i+qeWyFU6kWEse7s0z+/8HKT4dH9wVZGN7CQA1M&#10;RXj3APK7ZxY2rbA7dYcIfatETQ9Po2RZ73xxuhql9oWPIFX/EWpqstgHSEBDg11UhepkhE4NOJ5F&#10;V0Ngkg6vlsv5fMGZpNByeZ3PUlMyUTxddujDewUdi0bJkXqawMXhwYdIRhRPKfEtD0bXW21McnBX&#10;bQyyg6D+b9NK/F+kGcv6kt8sZoux/r9C5Gn9CaLTgQbZ6K7k1+ckUUTV3tk6jVkQ2ow2UTb2JGNU&#10;btQwDNXAdE1E4gNR1QrqI+mKMM4t/TMyWsCfnPU0syX3P/YCFWfmg6Xe3Ezn8zjkyZkvrkhKhpeR&#10;6jIirCSokgfORnMT0seIulm4ox42Oun7zOREmWYxyX76N3HYL/2U9fy7178AAAD//wMAUEsDBBQA&#10;BgAIAAAAIQDIyGte4AAAAAsBAAAPAAAAZHJzL2Rvd25yZXYueG1sTI/BTsMwEETvSPyDtUhcUOuk&#10;KaaEOBVCAtEbtAiubuwmEfY62G4a/p7lBLfZndHs22o9OctGE2LvUUI+z4AZbLzusZXwtnucrYDF&#10;pFAr69FI+DYR1vX5WaVK7U/4asZtahmVYCyVhC6loeQ8Np1xKs79YJC8gw9OJRpDy3VQJyp3li+y&#10;THCneqQLnRrMQ2eaz+3RSVgtn8ePuCle3htxsLfp6mZ8+gpSXl5M93fAkpnSXxh+8QkdamLa+yPq&#10;yKyERXEtKEoiz5fAKEGLAtieRC4E8Lri/3+ofwAAAP//AwBQSwECLQAUAAYACAAAACEAtoM4kv4A&#10;AADhAQAAEwAAAAAAAAAAAAAAAAAAAAAAW0NvbnRlbnRfVHlwZXNdLnhtbFBLAQItABQABgAIAAAA&#10;IQA4/SH/1gAAAJQBAAALAAAAAAAAAAAAAAAAAC8BAABfcmVscy8ucmVsc1BLAQItABQABgAIAAAA&#10;IQCTeZ/fFAIAACUEAAAOAAAAAAAAAAAAAAAAAC4CAABkcnMvZTJvRG9jLnhtbFBLAQItABQABgAI&#10;AAAAIQDIyGte4AAAAAsBAAAPAAAAAAAAAAAAAAAAAG4EAABkcnMvZG93bnJldi54bWxQSwUGAAAA&#10;AAQABADzAAAAewUAAAAA&#10;">
                <v:textbox>
                  <w:txbxContent>
                    <w:p w14:paraId="05A87C72" w14:textId="77777777" w:rsidR="00CD6B3D" w:rsidRDefault="00CD6B3D" w:rsidP="00CD6B3D">
                      <w:proofErr w:type="spellStart"/>
                      <w:r>
                        <w:t>Example</w:t>
                      </w:r>
                      <w:proofErr w:type="spellEnd"/>
                    </w:p>
                    <w:p w14:paraId="2BBADAA9" w14:textId="77777777" w:rsidR="00CD6B3D" w:rsidRDefault="00CD6B3D" w:rsidP="00CD6B3D">
                      <w:r>
                        <w:t>F</w:t>
                      </w:r>
                    </w:p>
                  </w:txbxContent>
                </v:textbox>
                <w10:wrap type="square"/>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66432" behindDoc="0" locked="0" layoutInCell="1" allowOverlap="1" wp14:anchorId="14723C20" wp14:editId="7D79464D">
                <wp:simplePos x="0" y="0"/>
                <wp:positionH relativeFrom="column">
                  <wp:posOffset>3766878</wp:posOffset>
                </wp:positionH>
                <wp:positionV relativeFrom="paragraph">
                  <wp:posOffset>3545012</wp:posOffset>
                </wp:positionV>
                <wp:extent cx="766445" cy="668020"/>
                <wp:effectExtent l="0" t="0" r="14605" b="17780"/>
                <wp:wrapSquare wrapText="bothSides"/>
                <wp:docPr id="1214906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68020"/>
                        </a:xfrm>
                        <a:prstGeom prst="rect">
                          <a:avLst/>
                        </a:prstGeom>
                        <a:solidFill>
                          <a:srgbClr val="FFFFFF"/>
                        </a:solidFill>
                        <a:ln w="9525">
                          <a:solidFill>
                            <a:srgbClr val="000000"/>
                          </a:solidFill>
                          <a:miter lim="800000"/>
                          <a:headEnd/>
                          <a:tailEnd/>
                        </a:ln>
                      </wps:spPr>
                      <wps:txbx>
                        <w:txbxContent>
                          <w:p w14:paraId="0FFBE179" w14:textId="77777777" w:rsidR="00CD6B3D" w:rsidRDefault="00CD6B3D" w:rsidP="00CD6B3D">
                            <w:r>
                              <w:t>Example</w:t>
                            </w:r>
                          </w:p>
                          <w:p w14:paraId="4D05A3AA" w14:textId="77777777" w:rsidR="00CD6B3D" w:rsidRDefault="00CD6B3D" w:rsidP="00CD6B3D">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23C20" id="_x0000_s1036" type="#_x0000_t202" style="position:absolute;margin-left:296.6pt;margin-top:279.15pt;width:60.35pt;height:52.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1yVFAIAACYEAAAOAAAAZHJzL2Uyb0RvYy54bWysk99v2yAQx98n7X9AvC92oiRtrThVly7T&#10;pO6H1O0PwBjHaJhjB4md/fU7cJpG3fYyjQfEcfDl7nPH6nboDDso9BpsyaeTnDNlJdTa7kr+7ev2&#10;zTVnPghbCwNWlfyoPL9dv3616l2hZtCCqRUyErG+6F3J2xBckWVetqoTfgJOWXI2gJ0IZOIuq1H0&#10;pN6ZbJbny6wHrB2CVN7T7v3o5Ouk3zRKhs9N41VgpuQUW0gzprmKc7ZeiWKHwrVansIQ/xBFJ7Sl&#10;R89S9yIItkf9m1SnJYKHJkwkdBk0jZYq5UDZTPMX2Ty2wqmUC8Hx7ozJ/z9Z+enw6L4gC8NbGKiA&#10;KQnvHkB+98zCphV2p+4QoW+VqOnhaUSW9c4Xp6sRtS98FKn6j1BTkcU+QBIaGuwiFcqTkToV4HiG&#10;robAJG1eLZfz+YIzSa7l8jqfpaJkoni67NCH9wo6FhclR6ppEheHBx9iMKJ4OhLf8mB0vdXGJAN3&#10;1cYgOwiq/zaNFP+LY8ayvuQ3i9lizP+vEnkaf5LodKBGNror+fX5kCgitXe2Tm0WhDbjmkI29oQx&#10;khsZhqEamK6JcUIQsVZQHwkswti49NFo0QL+5Kynpi25/7EXqDgzHywV52Y6n8cuT8Z8cUUsGV56&#10;qkuPsJKkSh44G5ebkH5GBGfhjorY6AT4OZJTzNSMifvp48Ruv7TTqefvvf4FAAD//wMAUEsDBBQA&#10;BgAIAAAAIQBM8RzO4gAAAAsBAAAPAAAAZHJzL2Rvd25yZXYueG1sTI/BTsMwDIbvSLxDZCQuiKVb&#10;aNeWphNCArEbDATXrPHaiiYpSdaVt8ec4GbLn35/f7WZzcAm9KF3VsJykQBD2zjd21bC2+vDdQ4s&#10;RGW1GpxFCd8YYFOfn1Wq1O5kX3DaxZZRiA2lktDFOJach6ZDo8LCjWjpdnDeqEirb7n26kThZuCr&#10;JMm4Ub2lD50a8b7D5nN3NBLym6fpI2zF83uTHYYiXq2nxy8v5eXFfHcLLOIc/2D41Sd1qMlp745W&#10;BzZISAuxIpSGNBfAiFgvRQFsLyHLRAq8rvj/DvUPAAAA//8DAFBLAQItABQABgAIAAAAIQC2gziS&#10;/gAAAOEBAAATAAAAAAAAAAAAAAAAAAAAAABbQ29udGVudF9UeXBlc10ueG1sUEsBAi0AFAAGAAgA&#10;AAAhADj9If/WAAAAlAEAAAsAAAAAAAAAAAAAAAAALwEAAF9yZWxzLy5yZWxzUEsBAi0AFAAGAAgA&#10;AAAhAJ/nXJUUAgAAJgQAAA4AAAAAAAAAAAAAAAAALgIAAGRycy9lMm9Eb2MueG1sUEsBAi0AFAAG&#10;AAgAAAAhAEzxHM7iAAAACwEAAA8AAAAAAAAAAAAAAAAAbgQAAGRycy9kb3ducmV2LnhtbFBLBQYA&#10;AAAABAAEAPMAAAB9BQAAAAA=&#10;">
                <v:textbox>
                  <w:txbxContent>
                    <w:p w14:paraId="0FFBE179" w14:textId="77777777" w:rsidR="00CD6B3D" w:rsidRDefault="00CD6B3D" w:rsidP="00CD6B3D">
                      <w:proofErr w:type="spellStart"/>
                      <w:r>
                        <w:t>Example</w:t>
                      </w:r>
                      <w:proofErr w:type="spellEnd"/>
                    </w:p>
                    <w:p w14:paraId="4D05A3AA" w14:textId="77777777" w:rsidR="00CD6B3D" w:rsidRDefault="00CD6B3D" w:rsidP="00CD6B3D">
                      <w:r>
                        <w:t>C</w:t>
                      </w:r>
                    </w:p>
                  </w:txbxContent>
                </v:textbox>
                <w10:wrap type="square"/>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65408" behindDoc="0" locked="0" layoutInCell="1" allowOverlap="1" wp14:anchorId="308AFE65" wp14:editId="5F4E3D6F">
                <wp:simplePos x="0" y="0"/>
                <wp:positionH relativeFrom="column">
                  <wp:posOffset>4099406</wp:posOffset>
                </wp:positionH>
                <wp:positionV relativeFrom="paragraph">
                  <wp:posOffset>1839364</wp:posOffset>
                </wp:positionV>
                <wp:extent cx="766445" cy="668020"/>
                <wp:effectExtent l="0" t="0" r="14605" b="17780"/>
                <wp:wrapSquare wrapText="bothSides"/>
                <wp:docPr id="50922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668020"/>
                        </a:xfrm>
                        <a:prstGeom prst="rect">
                          <a:avLst/>
                        </a:prstGeom>
                        <a:solidFill>
                          <a:srgbClr val="FFFFFF"/>
                        </a:solidFill>
                        <a:ln w="9525">
                          <a:solidFill>
                            <a:srgbClr val="000000"/>
                          </a:solidFill>
                          <a:miter lim="800000"/>
                          <a:headEnd/>
                          <a:tailEnd/>
                        </a:ln>
                      </wps:spPr>
                      <wps:txbx>
                        <w:txbxContent>
                          <w:p w14:paraId="6B649BE0" w14:textId="77777777" w:rsidR="00CD6B3D" w:rsidRDefault="00CD6B3D" w:rsidP="00CD6B3D">
                            <w:r>
                              <w:t>Example</w:t>
                            </w:r>
                          </w:p>
                          <w:p w14:paraId="0DBCDE7C" w14:textId="77777777" w:rsidR="00CD6B3D" w:rsidRDefault="00CD6B3D" w:rsidP="00CD6B3D">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AFE65" id="_x0000_s1037" type="#_x0000_t202" style="position:absolute;margin-left:322.8pt;margin-top:144.85pt;width:60.35pt;height:52.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JjFAIAACYEAAAOAAAAZHJzL2Uyb0RvYy54bWysk99v2yAQx98n7X9AvC92oiRtrThVly7T&#10;pO6H1O0PwBjHaJhjB4md/fU7cJpG3fYyjQfEcfDl7nPH6nboDDso9BpsyaeTnDNlJdTa7kr+7ev2&#10;zTVnPghbCwNWlfyoPL9dv3616l2hZtCCqRUyErG+6F3J2xBckWVetqoTfgJOWXI2gJ0IZOIuq1H0&#10;pN6ZbJbny6wHrB2CVN7T7v3o5Ouk3zRKhs9N41VgpuQUW0gzprmKc7ZeiWKHwrVansIQ/xBFJ7Sl&#10;R89S9yIItkf9m1SnJYKHJkwkdBk0jZYq5UDZTPMX2Ty2wqmUC8Hx7ozJ/z9Z+enw6L4gC8NbGKiA&#10;KQnvHkB+98zCphV2p+4QoW+VqOnhaUSW9c4Xp6sRtS98FKn6j1BTkcU+QBIaGuwiFcqTkToV4HiG&#10;robAJG1eLZfz+YIzSa7l8jqfpaJkoni67NCH9wo6FhclR6ppEheHBx9iMKJ4OhLf8mB0vdXGJAN3&#10;1cYgOwiq/zaNFP+LY8ayvuQ3i9lizP+vEnkaf5LodKBGNror+fX5kCgitXe2Tm0WhDbjmkI29oQx&#10;khsZhqEamK6JcYIcsVZQHwkswti49NFo0QL+5Kynpi25/7EXqDgzHywV52Y6n8cuT8Z8cUUsGV56&#10;qkuPsJKkSh44G5ebkH5GBGfhjorY6AT4OZJTzNSMifvp48Ruv7TTqefvvf4FAAD//wMAUEsDBBQA&#10;BgAIAAAAIQDvDkLX4QAAAAsBAAAPAAAAZHJzL2Rvd25yZXYueG1sTI/LTsMwEEX3SPyDNUhsEHVo&#10;gvMgkwohgWAHBcHWjd0kIh4H203D32NWsBzdo3vP1JvFjGzWzg+WEK5WCTBNrVUDdQhvr/eXBTAf&#10;JCk5WtII39rDpjk9qWWl7JFe9LwNHYsl5CuJ0IcwVZz7ttdG+pWdNMVsb52RIZ6u48rJYyw3I18n&#10;ieBGDhQXejnpu163n9uDQSiyx/nDP6XP763Yj2W4yOeHL4d4frbc3gALegl/MPzqR3VootPOHkh5&#10;NiKI7FpEFGFdlDmwSORCpMB2CGmZlcCbmv//ofkBAAD//wMAUEsBAi0AFAAGAAgAAAAhALaDOJL+&#10;AAAA4QEAABMAAAAAAAAAAAAAAAAAAAAAAFtDb250ZW50X1R5cGVzXS54bWxQSwECLQAUAAYACAAA&#10;ACEAOP0h/9YAAACUAQAACwAAAAAAAAAAAAAAAAAvAQAAX3JlbHMvLnJlbHNQSwECLQAUAAYACAAA&#10;ACEATVAyYxQCAAAmBAAADgAAAAAAAAAAAAAAAAAuAgAAZHJzL2Uyb0RvYy54bWxQSwECLQAUAAYA&#10;CAAAACEA7w5C1+EAAAALAQAADwAAAAAAAAAAAAAAAABuBAAAZHJzL2Rvd25yZXYueG1sUEsFBgAA&#10;AAAEAAQA8wAAAHwFAAAAAA==&#10;">
                <v:textbox>
                  <w:txbxContent>
                    <w:p w14:paraId="6B649BE0" w14:textId="77777777" w:rsidR="00CD6B3D" w:rsidRDefault="00CD6B3D" w:rsidP="00CD6B3D">
                      <w:proofErr w:type="spellStart"/>
                      <w:r>
                        <w:t>Example</w:t>
                      </w:r>
                      <w:proofErr w:type="spellEnd"/>
                    </w:p>
                    <w:p w14:paraId="0DBCDE7C" w14:textId="77777777" w:rsidR="00CD6B3D" w:rsidRDefault="00CD6B3D" w:rsidP="00CD6B3D">
                      <w:r>
                        <w:t>B</w:t>
                      </w:r>
                    </w:p>
                  </w:txbxContent>
                </v:textbox>
                <w10:wrap type="square"/>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0" distB="0" distL="114300" distR="114300" simplePos="0" relativeHeight="251662336" behindDoc="0" locked="0" layoutInCell="1" allowOverlap="1" wp14:anchorId="5797B5DF" wp14:editId="72291116">
                <wp:simplePos x="0" y="0"/>
                <wp:positionH relativeFrom="column">
                  <wp:posOffset>1239963</wp:posOffset>
                </wp:positionH>
                <wp:positionV relativeFrom="paragraph">
                  <wp:posOffset>833563</wp:posOffset>
                </wp:positionV>
                <wp:extent cx="3291224" cy="3604991"/>
                <wp:effectExtent l="0" t="0" r="23495" b="33655"/>
                <wp:wrapNone/>
                <wp:docPr id="1045388223" name="Straight Connector 4"/>
                <wp:cNvGraphicFramePr/>
                <a:graphic xmlns:a="http://schemas.openxmlformats.org/drawingml/2006/main">
                  <a:graphicData uri="http://schemas.microsoft.com/office/word/2010/wordprocessingShape">
                    <wps:wsp>
                      <wps:cNvCnPr/>
                      <wps:spPr>
                        <a:xfrm flipV="1">
                          <a:off x="0" y="0"/>
                          <a:ext cx="3291224" cy="3604991"/>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A0ED208"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65pt,65.65pt" to="356.8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m2wEAAK8DAAAOAAAAZHJzL2Uyb0RvYy54bWysU8tu2zAQvBfoPxC817KVB2rBcg5x00vR&#10;Bmja+4YPiwBf4DKW9fddUq6TtpciiA7Ekrsczs6ONjdHZ9lBJTTB93y1WHKmvAjS+H3PfzzcffjI&#10;GWbwEmzwqueTQn6zff9uM8ZOtWEIVqrECMRjN8aeDznHrmlQDMoBLkJUnpI6JAeZtmnfyAQjoTvb&#10;tMvldTOGJGMKQiHS6W5O8m3F11qJ/E1rVJnZnhO3XNdU18eyNtsNdPsEcTDiRANewcKB8fToGWoH&#10;GdhTMv9AOSNSwKDzQgTXBK2NULUH6ma1/Kub7wNEVXshcTCeZcK3gxVfD7f+PpEMY8QO430qXRx1&#10;ckxbE3/STGtfxJQdq2zTWTZ1zEzQ4UW7XrXtJWeCchfXy8v1elWEbWagAhgT5s8qOFaCnlvjS1/Q&#10;weEL5rn0d0k59uHOWFtnYz0be76+aq8IH8gh2kKm0EXZc/R7zsDuyXoip4qIwRpZbhccnPDWJnYA&#10;mj6ZRobxgUhzZgEzJaiT+p3I/nG10NkBDvNlSdHslRSevKzMBgXyk5csT5GM7cnevFB1StIDiiiV&#10;qFZmMPZ/Kkkw6wtvVZ17kuZ5MCV6DHKq82rKjlxRdT45uNju5Z7il//Z9hcAAAD//wMAUEsDBBQA&#10;BgAIAAAAIQBewqd53AAAAAsBAAAPAAAAZHJzL2Rvd25yZXYueG1sTI/BTsMwEETvSPyDtUjcqBMi&#10;UpLGqaCCO235ACfeOlFjO7JdN/17lhPcZrRPszPNdjETS+jD6KyAfJUBQ9s7NVot4Pv4+fQKLERp&#10;lZycRQE3DLBt7+8aWSt3tXtMh6gZhdhQSwFDjHPNeegHNDKs3IyWbifnjYxkvebKyyuFm4k/Z1nJ&#10;jRwtfRjkjLsB+/PhYgQsPg46pf3Xe//R7c7p2Bl9Wwvx+LC8bYBFXOIfDL/1qTq01KlzF6sCm8hX&#10;LwWhJIqcBBHrvCiBdQLKqsqAtw3/v6H9AQAA//8DAFBLAQItABQABgAIAAAAIQC2gziS/gAAAOEB&#10;AAATAAAAAAAAAAAAAAAAAAAAAABbQ29udGVudF9UeXBlc10ueG1sUEsBAi0AFAAGAAgAAAAhADj9&#10;If/WAAAAlAEAAAsAAAAAAAAAAAAAAAAALwEAAF9yZWxzLy5yZWxzUEsBAi0AFAAGAAgAAAAhAE8N&#10;f+bbAQAArwMAAA4AAAAAAAAAAAAAAAAALgIAAGRycy9lMm9Eb2MueG1sUEsBAi0AFAAGAAgAAAAh&#10;AF7Cp3ncAAAACwEAAA8AAAAAAAAAAAAAAAAANQQAAGRycy9kb3ducmV2LnhtbFBLBQYAAAAABAAE&#10;APMAAAA+BQAAAAA=&#10;" strokecolor="windowText">
                <v:stroke dashstyle="dash"/>
              </v:line>
            </w:pict>
          </mc:Fallback>
        </mc:AlternateContent>
      </w:r>
      <w:r w:rsidRPr="00DB4DE4">
        <w:rPr>
          <w:rFonts w:ascii="Times New Roman" w:eastAsia="Aptos" w:hAnsi="Times New Roman" w:cs="Times New Roman"/>
          <w:b/>
          <w:bCs/>
          <w:noProof/>
          <w:sz w:val="24"/>
          <w:szCs w:val="24"/>
          <w:lang w:val="en-GB"/>
        </w:rPr>
        <mc:AlternateContent>
          <mc:Choice Requires="wps">
            <w:drawing>
              <wp:anchor distT="45720" distB="45720" distL="114300" distR="114300" simplePos="0" relativeHeight="251661312" behindDoc="0" locked="0" layoutInCell="1" allowOverlap="1" wp14:anchorId="2C817A78" wp14:editId="7E4422A2">
                <wp:simplePos x="0" y="0"/>
                <wp:positionH relativeFrom="margin">
                  <wp:posOffset>3456305</wp:posOffset>
                </wp:positionH>
                <wp:positionV relativeFrom="paragraph">
                  <wp:posOffset>2769870</wp:posOffset>
                </wp:positionV>
                <wp:extent cx="1259205" cy="1404620"/>
                <wp:effectExtent l="0" t="0" r="1714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1404620"/>
                        </a:xfrm>
                        <a:prstGeom prst="rect">
                          <a:avLst/>
                        </a:prstGeom>
                        <a:solidFill>
                          <a:srgbClr val="FFFFFF"/>
                        </a:solidFill>
                        <a:ln w="9525">
                          <a:solidFill>
                            <a:sysClr val="window" lastClr="FFFFFF"/>
                          </a:solidFill>
                          <a:miter lim="800000"/>
                          <a:headEnd/>
                          <a:tailEnd/>
                        </a:ln>
                      </wps:spPr>
                      <wps:txbx>
                        <w:txbxContent>
                          <w:p w14:paraId="73A97002" w14:textId="77777777" w:rsidR="00CD6B3D" w:rsidRPr="00DB4DE4" w:rsidRDefault="00CD6B3D" w:rsidP="00CD6B3D">
                            <w:pPr>
                              <w:rPr>
                                <w:b/>
                                <w:bCs/>
                                <w14:textOutline w14:w="9525" w14:cap="rnd" w14:cmpd="sng" w14:algn="ctr">
                                  <w14:noFill/>
                                  <w14:prstDash w14:val="solid"/>
                                  <w14:bevel/>
                                </w14:textOutline>
                              </w:rPr>
                            </w:pPr>
                            <w:r w:rsidRPr="00DB4DE4">
                              <w:rPr>
                                <w:b/>
                                <w:bCs/>
                                <w14:textOutline w14:w="9525" w14:cap="rnd" w14:cmpd="sng" w14:algn="ctr">
                                  <w14:noFill/>
                                  <w14:prstDash w14:val="solid"/>
                                  <w14:bevel/>
                                </w14:textOutline>
                              </w:rPr>
                              <w:t xml:space="preserve">QALY </w:t>
                            </w:r>
                            <w:r w:rsidRPr="00DB4DE4">
                              <w:rPr>
                                <w:b/>
                                <w:bCs/>
                                <w14:textOutline w14:w="9525" w14:cap="rnd" w14:cmpd="sng" w14:algn="ctr">
                                  <w14:noFill/>
                                  <w14:prstDash w14:val="solid"/>
                                  <w14:bevel/>
                                </w14:textOutline>
                              </w:rPr>
                              <w:t>difference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817A78" id="_x0000_s1038" type="#_x0000_t202" style="position:absolute;margin-left:272.15pt;margin-top:218.1pt;width:99.1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LjIAIAADgEAAAOAAAAZHJzL2Uyb0RvYy54bWysk9Fu0zAUhu+ReAfL9zRp1I41ajqNjiKk&#10;MZAGD+DYTmPh+BjbbVKenmMn68qQuEDkwrJz7N/nfOf3+mboNDlK5xWYis5nOSXScBDK7Cv67evu&#10;zTUlPjAjmAYjK3qSnt5sXr9a97aUBbSghXQERYwve1vRNgRbZpnnreyYn4GVBoMNuI4FXLp9Jhzr&#10;Ub3TWZHnV1kPTlgHXHqPf+/GIN0k/aaRPHxuGi8D0RXF3EIaXRrrOGabNSv3jtlW8SkN9g9ZdEwZ&#10;vPQsdccCIwen/pDqFHfgoQkzDl0GTaO4TDVgNfP8RTWPLbMy1YJwvD1j8v9Plj8cH+0XR8LwDgZs&#10;YCrC23vg3z0xsG2Z2ctb56BvJRN48Twiy3rry+loRO1LH0Xq/hMIbDI7BEhCQ+O6SAXrJKiODTid&#10;ocshEB6vLJarIl9SwjE2X+SLqyK1JWPl03HrfPggoSNxUlGHXU3y7HjvQ0yHlU9b4m0etBI7pXVa&#10;uH291Y4cGTpgl75UwYtt2pC+oqtlsRwJ/CZx8mcFtJ6AnhLNfMCff5PsVEBra9VV9DqP32i2yPG9&#10;Ecl4gSk9zrEEbSawkeVINQz1QJSIkOLhCLoGcULUDkYr49PDSQvuJyU92rii/seBOYkZfjTYrtV8&#10;sYi+T4vF8i2yJe4yUl9GmOEoVdFAyTjdhvRWEkh7i23dqQT8OZMpZ7Rn6sP0lKL/L9dp1/OD3/wC&#10;AAD//wMAUEsDBBQABgAIAAAAIQDZ6EVR4QAAAAsBAAAPAAAAZHJzL2Rvd25yZXYueG1sTI/BTsMw&#10;EETvSPyDtUjcqIPrpijEqUpQL9yaIEXc3HhJosR2ZLtt+HvMiR5X8zTzNt8teiIXdH6wRsDzKgGC&#10;prVqMJ2Az/rw9ALEB2mUnKxBAT/oYVfc3+UyU/ZqjnipQkdiifGZFNCHMGeU+rZHLf3Kzmhi9m2d&#10;liGerqPKyWss1xNlSZJSLQcTF3o5Y9ljO1ZnLaCsv97cno1jczyw0r1XzUdNGyEeH5b9K5CAS/iH&#10;4U8/qkMRnU72bJQnk4AN5+uICuDrlAGJxJazFMhJQLrZcqBFTm9/KH4BAAD//wMAUEsBAi0AFAAG&#10;AAgAAAAhALaDOJL+AAAA4QEAABMAAAAAAAAAAAAAAAAAAAAAAFtDb250ZW50X1R5cGVzXS54bWxQ&#10;SwECLQAUAAYACAAAACEAOP0h/9YAAACUAQAACwAAAAAAAAAAAAAAAAAvAQAAX3JlbHMvLnJlbHNQ&#10;SwECLQAUAAYACAAAACEATSNi4yACAAA4BAAADgAAAAAAAAAAAAAAAAAuAgAAZHJzL2Uyb0RvYy54&#10;bWxQSwECLQAUAAYACAAAACEA2ehFUeEAAAALAQAADwAAAAAAAAAAAAAAAAB6BAAAZHJzL2Rvd25y&#10;ZXYueG1sUEsFBgAAAAAEAAQA8wAAAIgFAAAAAA==&#10;" strokecolor="window">
                <v:textbox style="mso-fit-shape-to-text:t">
                  <w:txbxContent>
                    <w:p w14:paraId="73A97002" w14:textId="77777777" w:rsidR="00CD6B3D" w:rsidRPr="00DB4DE4" w:rsidRDefault="00CD6B3D" w:rsidP="00CD6B3D">
                      <w:pPr>
                        <w:rPr>
                          <w:b/>
                          <w:bCs/>
                          <w14:textOutline w14:w="9525" w14:cap="rnd" w14:cmpd="sng" w14:algn="ctr">
                            <w14:noFill/>
                            <w14:prstDash w14:val="solid"/>
                            <w14:bevel/>
                          </w14:textOutline>
                        </w:rPr>
                      </w:pPr>
                      <w:r w:rsidRPr="00DB4DE4">
                        <w:rPr>
                          <w:b/>
                          <w:bCs/>
                          <w14:textOutline w14:w="9525" w14:cap="rnd" w14:cmpd="sng" w14:algn="ctr">
                            <w14:noFill/>
                            <w14:prstDash w14:val="solid"/>
                            <w14:bevel/>
                          </w14:textOutline>
                        </w:rPr>
                        <w:t xml:space="preserve">QALY </w:t>
                      </w:r>
                      <w:proofErr w:type="spellStart"/>
                      <w:r w:rsidRPr="00DB4DE4">
                        <w:rPr>
                          <w:b/>
                          <w:bCs/>
                          <w14:textOutline w14:w="9525" w14:cap="rnd" w14:cmpd="sng" w14:algn="ctr">
                            <w14:noFill/>
                            <w14:prstDash w14:val="solid"/>
                            <w14:bevel/>
                          </w14:textOutline>
                        </w:rPr>
                        <w:t>difference</w:t>
                      </w:r>
                      <w:proofErr w:type="spellEnd"/>
                    </w:p>
                  </w:txbxContent>
                </v:textbox>
                <w10:wrap type="square" anchorx="margin"/>
              </v:shape>
            </w:pict>
          </mc:Fallback>
        </mc:AlternateContent>
      </w:r>
      <w:r w:rsidRPr="00DB4DE4">
        <w:rPr>
          <w:rFonts w:ascii="Times New Roman" w:eastAsia="Aptos" w:hAnsi="Times New Roman" w:cs="Times New Roman"/>
          <w:b/>
          <w:bCs/>
          <w:noProof/>
          <w:sz w:val="24"/>
          <w:szCs w:val="24"/>
          <w:lang w:val="en-GB"/>
        </w:rPr>
        <mc:AlternateContent>
          <mc:Choice Requires="wps">
            <w:drawing>
              <wp:anchor distT="0" distB="0" distL="114300" distR="114300" simplePos="0" relativeHeight="251660288" behindDoc="0" locked="0" layoutInCell="1" allowOverlap="1" wp14:anchorId="16F1A747" wp14:editId="4FAAFD2C">
                <wp:simplePos x="0" y="0"/>
                <wp:positionH relativeFrom="column">
                  <wp:posOffset>645756</wp:posOffset>
                </wp:positionH>
                <wp:positionV relativeFrom="paragraph">
                  <wp:posOffset>2705466</wp:posOffset>
                </wp:positionV>
                <wp:extent cx="4294909" cy="12315"/>
                <wp:effectExtent l="19050" t="76200" r="86995" b="102235"/>
                <wp:wrapNone/>
                <wp:docPr id="1546443092" name="Straight Arrow Connector 2"/>
                <wp:cNvGraphicFramePr/>
                <a:graphic xmlns:a="http://schemas.openxmlformats.org/drawingml/2006/main">
                  <a:graphicData uri="http://schemas.microsoft.com/office/word/2010/wordprocessingShape">
                    <wps:wsp>
                      <wps:cNvCnPr/>
                      <wps:spPr>
                        <a:xfrm>
                          <a:off x="0" y="0"/>
                          <a:ext cx="4294909" cy="1231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w:pict>
              <v:shape w14:anchorId="5B1BB3FD" id="Straight Arrow Connector 2" o:spid="_x0000_s1026" type="#_x0000_t32" style="position:absolute;margin-left:50.85pt;margin-top:213.05pt;width:338.2pt;height:.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yRL1wEAAKMDAAAOAAAAZHJzL2Uyb0RvYy54bWysU8tu2zAQvBfoPxC817KdB2LBcg5200vR&#10;Bmj6ARuSkgjwBe7Wsv++S9p10rSnojpQSy5muDs7XN8fvBN7k9HG0MnFbC6FCSpqG4ZOfn96+HAn&#10;BRIEDS4G08mjQXm/ef9uPaXWLOMYnTZZMEnAdkqdHIlS2zSoRuMBZzGZwMk+Zg/E2zw0OsPE7N41&#10;y/n8tpli1ilHZRD5dHdKyk3l73uj6GvfoyHhOsm1UV1zXZ/L2mzW0A4Z0mjVuQz4hyo82MCXXqh2&#10;QCB+ZPsHlbcqR4w9zVT0Tex7q0ztgbtZzN90822EZGovLA6mi0z4/2jVl/02PGaWYUrYYnrMpYtD&#10;n335c33iUMU6XsQyBxKKD6+Xq+vVfCWF4txiebW4KWI2L+CUkT6Z6EUJOomUwQ4jbWMIPJaYF1Uw&#10;2H9GOgF/AcrNIT5Y5+p0XBBTJ2+vbnh+CtgjvQPi0CfNrGGQAtzA5lOUKyNGZ3VBFx484tZlsQee&#10;P9tGx+mJG5DCARInuKv6nUv/DVrK2QGOJ3BNneziLbFnnfWdvLugoR0N6I9BCzomNjplC2Fw5gQh&#10;sO7vORbMhVKpqW49i/EyjBI9R32sM2rKjp1QdT67tljt9Z7j129r8xMAAP//AwBQSwMEFAAGAAgA&#10;AAAhAFVlTvjdAAAACwEAAA8AAABkcnMvZG93bnJldi54bWxMj8FOwzAQRO9I/IO1SNyokwg1UYhT&#10;RajhxAFKP8CNt3HUeB1itw1/z/YEt53d0eybarO4UVxwDoMnBekqAYHUeTNQr2D/1T4VIELUZPTo&#10;CRX8YIBNfX9X6dL4K33iZRd7wSEUSq3AxjiVUobOotNh5Sckvh397HRkOffSzPrK4W6UWZKspdMD&#10;8QerJ3y12J12Z6fge9tEdNm+bfI3s2w7+95++EKpx4eleQERcYl/ZrjhMzrUzHTwZzJBjKyTNGer&#10;gudsnYJgR54XPBxumyIBWVfyf4f6FwAA//8DAFBLAQItABQABgAIAAAAIQC2gziS/gAAAOEBAAAT&#10;AAAAAAAAAAAAAAAAAAAAAABbQ29udGVudF9UeXBlc10ueG1sUEsBAi0AFAAGAAgAAAAhADj9If/W&#10;AAAAlAEAAAsAAAAAAAAAAAAAAAAALwEAAF9yZWxzLy5yZWxzUEsBAi0AFAAGAAgAAAAhALwHJEvX&#10;AQAAowMAAA4AAAAAAAAAAAAAAAAALgIAAGRycy9lMm9Eb2MueG1sUEsBAi0AFAAGAAgAAAAhAFVl&#10;TvjdAAAACwEAAA8AAAAAAAAAAAAAAAAAMQQAAGRycy9kb3ducmV2LnhtbFBLBQYAAAAABAAEAPMA&#10;AAA7BQAAAAA=&#10;" strokecolor="windowText" strokeweight=".5pt">
                <v:stroke startarrow="block" endarrow="block" joinstyle="miter"/>
              </v:shape>
            </w:pict>
          </mc:Fallback>
        </mc:AlternateContent>
      </w:r>
    </w:p>
    <w:p w14:paraId="57338187" w14:textId="77777777" w:rsidR="00CD6B3D" w:rsidRDefault="00CD6B3D" w:rsidP="00CD6B3D">
      <w:pPr>
        <w:jc w:val="both"/>
        <w:rPr>
          <w:rFonts w:ascii="Arial" w:eastAsia="Times New Roman" w:hAnsi="Arial" w:cs="Arial"/>
          <w:color w:val="222222"/>
          <w:sz w:val="24"/>
          <w:szCs w:val="24"/>
          <w:lang w:val="en-US" w:eastAsia="es-CO"/>
        </w:rPr>
      </w:pPr>
    </w:p>
    <w:p w14:paraId="6DFD0D01" w14:textId="77777777" w:rsidR="00CD6B3D" w:rsidRDefault="00CD6B3D" w:rsidP="00CD6B3D">
      <w:pPr>
        <w:jc w:val="both"/>
        <w:rPr>
          <w:rFonts w:ascii="Arial" w:hAnsi="Arial" w:cs="Arial"/>
          <w:b/>
          <w:bCs/>
          <w:sz w:val="24"/>
          <w:szCs w:val="24"/>
          <w:lang w:val="en-US"/>
        </w:rPr>
      </w:pPr>
    </w:p>
    <w:p w14:paraId="1FE8CDF6" w14:textId="77777777" w:rsidR="00CD6B3D" w:rsidRDefault="00CD6B3D" w:rsidP="00CD6B3D">
      <w:pPr>
        <w:jc w:val="both"/>
        <w:rPr>
          <w:rFonts w:ascii="Arial" w:hAnsi="Arial" w:cs="Arial"/>
          <w:b/>
          <w:bCs/>
          <w:sz w:val="24"/>
          <w:szCs w:val="24"/>
          <w:lang w:val="en-US"/>
        </w:rPr>
      </w:pPr>
    </w:p>
    <w:p w14:paraId="41320DBD" w14:textId="77777777" w:rsidR="00CD6B3D" w:rsidRDefault="00CD6B3D" w:rsidP="00CD6B3D">
      <w:pPr>
        <w:jc w:val="both"/>
        <w:rPr>
          <w:rFonts w:ascii="Arial" w:hAnsi="Arial" w:cs="Arial"/>
          <w:b/>
          <w:bCs/>
          <w:sz w:val="24"/>
          <w:szCs w:val="24"/>
          <w:lang w:val="en-US"/>
        </w:rPr>
      </w:pPr>
    </w:p>
    <w:p w14:paraId="3845EE6B" w14:textId="77777777" w:rsidR="00CD6B3D" w:rsidRDefault="00CD6B3D" w:rsidP="00CD6B3D">
      <w:pPr>
        <w:jc w:val="both"/>
        <w:rPr>
          <w:rFonts w:ascii="Arial" w:hAnsi="Arial" w:cs="Arial"/>
          <w:b/>
          <w:bCs/>
          <w:sz w:val="24"/>
          <w:szCs w:val="24"/>
          <w:lang w:val="en-US"/>
        </w:rPr>
      </w:pPr>
    </w:p>
    <w:p w14:paraId="6DD841C8" w14:textId="77777777" w:rsidR="00CD6B3D" w:rsidRDefault="00CD6B3D" w:rsidP="00CD6B3D">
      <w:pPr>
        <w:jc w:val="both"/>
        <w:rPr>
          <w:rFonts w:ascii="Arial" w:hAnsi="Arial" w:cs="Arial"/>
          <w:b/>
          <w:bCs/>
          <w:sz w:val="24"/>
          <w:szCs w:val="24"/>
          <w:lang w:val="en-US"/>
        </w:rPr>
      </w:pPr>
    </w:p>
    <w:p w14:paraId="1C60775E" w14:textId="77777777" w:rsidR="00CD6B3D" w:rsidRDefault="00CD6B3D" w:rsidP="00CD6B3D">
      <w:pPr>
        <w:jc w:val="both"/>
        <w:rPr>
          <w:rFonts w:ascii="Arial" w:hAnsi="Arial" w:cs="Arial"/>
          <w:b/>
          <w:bCs/>
          <w:sz w:val="24"/>
          <w:szCs w:val="24"/>
          <w:lang w:val="en-US"/>
        </w:rPr>
      </w:pPr>
    </w:p>
    <w:p w14:paraId="3BCFFF3B" w14:textId="77777777" w:rsidR="00CD6B3D" w:rsidRDefault="00CD6B3D" w:rsidP="00CD6B3D">
      <w:pPr>
        <w:jc w:val="both"/>
        <w:rPr>
          <w:rFonts w:ascii="Arial" w:hAnsi="Arial" w:cs="Arial"/>
          <w:b/>
          <w:bCs/>
          <w:sz w:val="24"/>
          <w:szCs w:val="24"/>
          <w:lang w:val="en-US"/>
        </w:rPr>
      </w:pPr>
    </w:p>
    <w:p w14:paraId="357F491C" w14:textId="77777777" w:rsidR="00CD6B3D" w:rsidRDefault="00CD6B3D" w:rsidP="00CD6B3D">
      <w:pPr>
        <w:jc w:val="both"/>
        <w:rPr>
          <w:rFonts w:ascii="Arial" w:hAnsi="Arial" w:cs="Arial"/>
          <w:b/>
          <w:bCs/>
          <w:sz w:val="24"/>
          <w:szCs w:val="24"/>
          <w:lang w:val="en-US"/>
        </w:rPr>
      </w:pPr>
    </w:p>
    <w:p w14:paraId="6F24865E" w14:textId="77777777" w:rsidR="00CD6B3D" w:rsidRDefault="00CD6B3D" w:rsidP="00CD6B3D">
      <w:pPr>
        <w:jc w:val="both"/>
        <w:rPr>
          <w:rFonts w:ascii="Arial" w:hAnsi="Arial" w:cs="Arial"/>
          <w:b/>
          <w:bCs/>
          <w:sz w:val="24"/>
          <w:szCs w:val="24"/>
          <w:lang w:val="en-US"/>
        </w:rPr>
      </w:pPr>
    </w:p>
    <w:p w14:paraId="6743C420" w14:textId="77777777" w:rsidR="00CD6B3D" w:rsidRDefault="00CD6B3D" w:rsidP="00CD6B3D">
      <w:pPr>
        <w:jc w:val="both"/>
        <w:rPr>
          <w:rFonts w:ascii="Arial" w:hAnsi="Arial" w:cs="Arial"/>
          <w:b/>
          <w:bCs/>
          <w:sz w:val="24"/>
          <w:szCs w:val="24"/>
          <w:lang w:val="en-US"/>
        </w:rPr>
      </w:pPr>
    </w:p>
    <w:p w14:paraId="2DC7E2C2" w14:textId="77777777" w:rsidR="00CD6B3D" w:rsidRDefault="00CD6B3D" w:rsidP="00CD6B3D">
      <w:pPr>
        <w:jc w:val="both"/>
        <w:rPr>
          <w:rFonts w:ascii="Arial" w:hAnsi="Arial" w:cs="Arial"/>
          <w:b/>
          <w:bCs/>
          <w:sz w:val="24"/>
          <w:szCs w:val="24"/>
          <w:lang w:val="en-US"/>
        </w:rPr>
      </w:pPr>
    </w:p>
    <w:p w14:paraId="6852EBDD" w14:textId="77777777" w:rsidR="00CD6B3D" w:rsidRDefault="00CD6B3D" w:rsidP="00CD6B3D">
      <w:pPr>
        <w:jc w:val="both"/>
        <w:rPr>
          <w:rFonts w:ascii="Arial" w:hAnsi="Arial" w:cs="Arial"/>
          <w:b/>
          <w:bCs/>
          <w:sz w:val="24"/>
          <w:szCs w:val="24"/>
          <w:lang w:val="en-US"/>
        </w:rPr>
      </w:pPr>
    </w:p>
    <w:p w14:paraId="502F70C0" w14:textId="77777777" w:rsidR="00CD6B3D" w:rsidRDefault="00CD6B3D" w:rsidP="00CD6B3D">
      <w:pPr>
        <w:jc w:val="both"/>
        <w:rPr>
          <w:rFonts w:ascii="Arial" w:hAnsi="Arial" w:cs="Arial"/>
          <w:b/>
          <w:bCs/>
          <w:sz w:val="24"/>
          <w:szCs w:val="24"/>
          <w:lang w:val="en-US"/>
        </w:rPr>
      </w:pPr>
    </w:p>
    <w:p w14:paraId="47054C11" w14:textId="77777777" w:rsidR="00CD6B3D" w:rsidRDefault="00CD6B3D" w:rsidP="00CD6B3D">
      <w:pPr>
        <w:jc w:val="both"/>
        <w:rPr>
          <w:rFonts w:ascii="Arial" w:hAnsi="Arial" w:cs="Arial"/>
          <w:b/>
          <w:bCs/>
          <w:sz w:val="24"/>
          <w:szCs w:val="24"/>
          <w:lang w:val="en-US"/>
        </w:rPr>
      </w:pPr>
    </w:p>
    <w:p w14:paraId="31440B9B" w14:textId="77777777" w:rsidR="00CD6B3D" w:rsidRDefault="00CD6B3D" w:rsidP="00CD6B3D">
      <w:pPr>
        <w:jc w:val="both"/>
        <w:rPr>
          <w:rFonts w:ascii="Arial" w:hAnsi="Arial" w:cs="Arial"/>
          <w:b/>
          <w:bCs/>
          <w:sz w:val="24"/>
          <w:szCs w:val="24"/>
          <w:lang w:val="en-US"/>
        </w:rPr>
      </w:pPr>
    </w:p>
    <w:p w14:paraId="1A7E1493" w14:textId="77777777" w:rsidR="00CD6B3D" w:rsidRDefault="00CD6B3D" w:rsidP="00CD6B3D">
      <w:pPr>
        <w:jc w:val="both"/>
        <w:rPr>
          <w:rFonts w:ascii="Arial" w:hAnsi="Arial" w:cs="Arial"/>
          <w:b/>
          <w:bCs/>
          <w:sz w:val="24"/>
          <w:szCs w:val="24"/>
          <w:lang w:val="en-US"/>
        </w:rPr>
      </w:pPr>
    </w:p>
    <w:p w14:paraId="71E80804" w14:textId="77777777" w:rsidR="00CD6B3D" w:rsidRDefault="00CD6B3D" w:rsidP="00CD6B3D">
      <w:pPr>
        <w:tabs>
          <w:tab w:val="left" w:pos="6550"/>
          <w:tab w:val="left" w:pos="7010"/>
        </w:tabs>
        <w:jc w:val="center"/>
        <w:rPr>
          <w:rFonts w:ascii="Arial" w:hAnsi="Arial" w:cs="Arial"/>
          <w:b/>
          <w:bCs/>
          <w:sz w:val="24"/>
          <w:szCs w:val="24"/>
          <w:lang w:val="en-US"/>
        </w:rPr>
      </w:pPr>
      <w:r w:rsidRPr="008C0B38">
        <w:rPr>
          <w:rFonts w:ascii="Arial" w:hAnsi="Arial" w:cs="Arial"/>
          <w:b/>
          <w:bCs/>
          <w:sz w:val="24"/>
          <w:szCs w:val="24"/>
          <w:lang w:val="en-US"/>
        </w:rPr>
        <w:t>Figure 1: The cost-</w:t>
      </w:r>
      <w:proofErr w:type="gramStart"/>
      <w:r w:rsidRPr="008C0B38">
        <w:rPr>
          <w:rFonts w:ascii="Arial" w:hAnsi="Arial" w:cs="Arial"/>
          <w:b/>
          <w:bCs/>
          <w:sz w:val="24"/>
          <w:szCs w:val="24"/>
          <w:lang w:val="en-US"/>
        </w:rPr>
        <w:t>effectiveness</w:t>
      </w:r>
      <w:proofErr w:type="gramEnd"/>
      <w:r w:rsidRPr="008C0B38">
        <w:rPr>
          <w:rFonts w:ascii="Arial" w:hAnsi="Arial" w:cs="Arial"/>
          <w:b/>
          <w:bCs/>
          <w:sz w:val="24"/>
          <w:szCs w:val="24"/>
          <w:lang w:val="en-US"/>
        </w:rPr>
        <w:t xml:space="preserve"> plane.</w:t>
      </w:r>
    </w:p>
    <w:p w14:paraId="6D887FA1" w14:textId="77777777" w:rsidR="00CD6B3D" w:rsidRPr="008C0B38" w:rsidRDefault="00CD6B3D" w:rsidP="00CD6B3D">
      <w:pPr>
        <w:jc w:val="both"/>
        <w:rPr>
          <w:rFonts w:ascii="Arial" w:hAnsi="Arial" w:cs="Arial"/>
          <w:b/>
          <w:bCs/>
          <w:sz w:val="24"/>
          <w:szCs w:val="24"/>
          <w:lang w:val="en-US"/>
        </w:rPr>
      </w:pPr>
    </w:p>
    <w:p w14:paraId="28953F32" w14:textId="77777777" w:rsidR="00CD6B3D" w:rsidRPr="00D73916" w:rsidRDefault="00CD6B3D" w:rsidP="00CD6B3D">
      <w:pPr>
        <w:jc w:val="both"/>
        <w:rPr>
          <w:rFonts w:ascii="Arial" w:hAnsi="Arial" w:cs="Arial"/>
          <w:sz w:val="24"/>
          <w:szCs w:val="24"/>
          <w:lang w:val="en-US"/>
        </w:rPr>
      </w:pPr>
      <w:r w:rsidRPr="00D73916">
        <w:rPr>
          <w:rFonts w:ascii="Arial" w:hAnsi="Arial" w:cs="Arial"/>
          <w:b/>
          <w:bCs/>
          <w:sz w:val="24"/>
          <w:szCs w:val="24"/>
          <w:lang w:val="en-US"/>
        </w:rPr>
        <w:t>Cost-utility analysis (CUA</w:t>
      </w:r>
      <w:r w:rsidRPr="00D73916">
        <w:rPr>
          <w:rFonts w:ascii="Arial" w:hAnsi="Arial" w:cs="Arial"/>
          <w:sz w:val="24"/>
          <w:szCs w:val="24"/>
          <w:lang w:val="en-US"/>
        </w:rPr>
        <w:t xml:space="preserve">). </w:t>
      </w:r>
    </w:p>
    <w:p w14:paraId="00A636D0" w14:textId="7AB9CDDA" w:rsidR="00CD6B3D" w:rsidRDefault="00CD6B3D" w:rsidP="00CD6B3D">
      <w:pPr>
        <w:jc w:val="both"/>
        <w:rPr>
          <w:rStyle w:val="markedcontent"/>
          <w:rFonts w:ascii="Arial" w:hAnsi="Arial" w:cs="Arial"/>
          <w:sz w:val="24"/>
          <w:szCs w:val="24"/>
          <w:lang w:val="en-US"/>
        </w:rPr>
      </w:pPr>
      <w:r w:rsidRPr="00D73916">
        <w:rPr>
          <w:rStyle w:val="markedcontent"/>
          <w:rFonts w:ascii="Arial" w:hAnsi="Arial" w:cs="Arial"/>
          <w:sz w:val="24"/>
          <w:szCs w:val="24"/>
          <w:lang w:val="en-US"/>
        </w:rPr>
        <w:t>CUA is a form of CEA</w:t>
      </w:r>
      <w:r>
        <w:rPr>
          <w:rStyle w:val="markedcontent"/>
          <w:rFonts w:ascii="Arial" w:hAnsi="Arial" w:cs="Arial"/>
          <w:sz w:val="24"/>
          <w:szCs w:val="24"/>
          <w:lang w:val="en-US"/>
        </w:rPr>
        <w:t xml:space="preserve"> where the health outcomes are measured in terms of </w:t>
      </w:r>
      <w:r w:rsidRPr="00055520">
        <w:rPr>
          <w:rStyle w:val="markedcontent"/>
          <w:rFonts w:ascii="Arial" w:hAnsi="Arial" w:cs="Arial"/>
          <w:sz w:val="24"/>
          <w:szCs w:val="24"/>
          <w:lang w:val="en-US"/>
        </w:rPr>
        <w:t>quality-adjusted life years (QALY</w:t>
      </w:r>
      <w:r w:rsidR="00BB71C8">
        <w:rPr>
          <w:rStyle w:val="markedcontent"/>
          <w:rFonts w:ascii="Arial" w:hAnsi="Arial" w:cs="Arial"/>
          <w:sz w:val="24"/>
          <w:szCs w:val="24"/>
          <w:lang w:val="en-US"/>
        </w:rPr>
        <w:t>s</w:t>
      </w:r>
      <w:r w:rsidRPr="00055520">
        <w:rPr>
          <w:rStyle w:val="markedcontent"/>
          <w:rFonts w:ascii="Arial" w:hAnsi="Arial" w:cs="Arial"/>
          <w:sz w:val="24"/>
          <w:szCs w:val="24"/>
          <w:lang w:val="en-US"/>
        </w:rPr>
        <w:t xml:space="preserve">). </w:t>
      </w:r>
      <w:r>
        <w:rPr>
          <w:rStyle w:val="markedcontent"/>
          <w:rFonts w:ascii="Arial" w:hAnsi="Arial" w:cs="Arial"/>
          <w:sz w:val="24"/>
          <w:szCs w:val="24"/>
          <w:lang w:val="en-US"/>
        </w:rPr>
        <w:t>Alternatively, CUAs sometimes use t</w:t>
      </w:r>
      <w:r w:rsidRPr="00D34ED5">
        <w:rPr>
          <w:rStyle w:val="markedcontent"/>
          <w:rFonts w:ascii="Arial" w:hAnsi="Arial" w:cs="Arial"/>
          <w:sz w:val="24"/>
          <w:szCs w:val="24"/>
          <w:lang w:val="en-US"/>
        </w:rPr>
        <w:t xml:space="preserve">he </w:t>
      </w:r>
      <w:r w:rsidRPr="00D34ED5">
        <w:rPr>
          <w:rStyle w:val="markedcontent"/>
          <w:rFonts w:ascii="Arial" w:hAnsi="Arial" w:cs="Arial"/>
          <w:sz w:val="24"/>
          <w:szCs w:val="24"/>
          <w:lang w:val="en-US"/>
        </w:rPr>
        <w:lastRenderedPageBreak/>
        <w:t xml:space="preserve">disability-adjusted life year (DALY) </w:t>
      </w:r>
      <w:r>
        <w:rPr>
          <w:rStyle w:val="markedcontent"/>
          <w:rFonts w:ascii="Arial" w:hAnsi="Arial" w:cs="Arial"/>
          <w:sz w:val="24"/>
          <w:szCs w:val="24"/>
          <w:lang w:val="en-US"/>
        </w:rPr>
        <w:t>a</w:t>
      </w:r>
      <w:r w:rsidRPr="00D34ED5">
        <w:rPr>
          <w:rStyle w:val="markedcontent"/>
          <w:rFonts w:ascii="Arial" w:hAnsi="Arial" w:cs="Arial"/>
          <w:sz w:val="24"/>
          <w:szCs w:val="24"/>
          <w:lang w:val="en-US"/>
        </w:rPr>
        <w:t>s another measure of disease burden</w:t>
      </w:r>
      <w:r w:rsidR="00BB71C8">
        <w:rPr>
          <w:rStyle w:val="markedcontent"/>
          <w:rFonts w:ascii="Arial" w:hAnsi="Arial" w:cs="Arial"/>
          <w:sz w:val="24"/>
          <w:szCs w:val="24"/>
          <w:lang w:val="en-US"/>
        </w:rPr>
        <w:t>.</w:t>
      </w:r>
      <w:r w:rsidRPr="00D34ED5">
        <w:rPr>
          <w:rStyle w:val="markedcontent"/>
          <w:rFonts w:ascii="Arial" w:hAnsi="Arial" w:cs="Arial"/>
          <w:sz w:val="24"/>
          <w:szCs w:val="24"/>
          <w:lang w:val="en-US"/>
        </w:rPr>
        <w:t xml:space="preserve"> </w:t>
      </w:r>
      <w:r w:rsidR="00BB71C8" w:rsidRPr="0053290C">
        <w:rPr>
          <w:rFonts w:ascii="Arial" w:hAnsi="Arial" w:cs="Arial"/>
          <w:sz w:val="24"/>
          <w:szCs w:val="24"/>
          <w:lang w:val="en-US"/>
        </w:rPr>
        <w:t xml:space="preserve">DALYs are </w:t>
      </w:r>
      <w:r w:rsidRPr="00D34ED5">
        <w:rPr>
          <w:rStyle w:val="markedcontent"/>
          <w:rFonts w:ascii="Arial" w:hAnsi="Arial" w:cs="Arial"/>
          <w:sz w:val="24"/>
          <w:szCs w:val="24"/>
          <w:lang w:val="en-US"/>
        </w:rPr>
        <w:t xml:space="preserve">expressed in terms of the number of years lost due to ill-health, disability or early death. </w:t>
      </w:r>
      <w:r w:rsidR="00FC3112">
        <w:rPr>
          <w:rStyle w:val="markedcontent"/>
          <w:rFonts w:ascii="Arial" w:hAnsi="Arial" w:cs="Arial"/>
          <w:sz w:val="24"/>
          <w:szCs w:val="24"/>
          <w:lang w:val="en-US"/>
        </w:rPr>
        <w:t>They</w:t>
      </w:r>
      <w:r w:rsidRPr="00D34ED5">
        <w:rPr>
          <w:rStyle w:val="markedcontent"/>
          <w:rFonts w:ascii="Arial" w:hAnsi="Arial" w:cs="Arial"/>
          <w:sz w:val="24"/>
          <w:szCs w:val="24"/>
          <w:lang w:val="en-US"/>
        </w:rPr>
        <w:t xml:space="preserve"> are calculated </w:t>
      </w:r>
      <w:r w:rsidR="00FC3112">
        <w:rPr>
          <w:rStyle w:val="markedcontent"/>
          <w:rFonts w:ascii="Arial" w:hAnsi="Arial" w:cs="Arial"/>
          <w:sz w:val="24"/>
          <w:szCs w:val="24"/>
          <w:lang w:val="en-US"/>
        </w:rPr>
        <w:t xml:space="preserve">by </w:t>
      </w:r>
      <w:proofErr w:type="gramStart"/>
      <w:r w:rsidRPr="00D34ED5">
        <w:rPr>
          <w:rStyle w:val="markedcontent"/>
          <w:rFonts w:ascii="Arial" w:hAnsi="Arial" w:cs="Arial"/>
          <w:sz w:val="24"/>
          <w:szCs w:val="24"/>
          <w:lang w:val="en-US"/>
        </w:rPr>
        <w:t>sum</w:t>
      </w:r>
      <w:r w:rsidR="00FC3112">
        <w:rPr>
          <w:rStyle w:val="markedcontent"/>
          <w:rFonts w:ascii="Arial" w:hAnsi="Arial" w:cs="Arial"/>
          <w:sz w:val="24"/>
          <w:szCs w:val="24"/>
          <w:lang w:val="en-US"/>
        </w:rPr>
        <w:t>ming</w:t>
      </w:r>
      <w:proofErr w:type="gramEnd"/>
      <w:r w:rsidRPr="00D34ED5">
        <w:rPr>
          <w:rStyle w:val="markedcontent"/>
          <w:rFonts w:ascii="Arial" w:hAnsi="Arial" w:cs="Arial"/>
          <w:sz w:val="24"/>
          <w:szCs w:val="24"/>
          <w:lang w:val="en-US"/>
        </w:rPr>
        <w:t xml:space="preserve"> </w:t>
      </w:r>
      <w:r w:rsidR="00FC3112">
        <w:rPr>
          <w:rStyle w:val="markedcontent"/>
          <w:rFonts w:ascii="Arial" w:hAnsi="Arial" w:cs="Arial"/>
          <w:sz w:val="24"/>
          <w:szCs w:val="24"/>
          <w:lang w:val="en-US"/>
        </w:rPr>
        <w:t>the</w:t>
      </w:r>
      <w:r w:rsidRPr="00D34ED5">
        <w:rPr>
          <w:rStyle w:val="markedcontent"/>
          <w:rFonts w:ascii="Arial" w:hAnsi="Arial" w:cs="Arial"/>
          <w:sz w:val="24"/>
          <w:szCs w:val="24"/>
          <w:lang w:val="en-US"/>
        </w:rPr>
        <w:t xml:space="preserve"> years lived with disability and the years of life lost. </w:t>
      </w:r>
      <w:r>
        <w:rPr>
          <w:rStyle w:val="markedcontent"/>
          <w:rFonts w:ascii="Arial" w:hAnsi="Arial" w:cs="Arial"/>
          <w:sz w:val="24"/>
          <w:szCs w:val="24"/>
          <w:lang w:val="en-US"/>
        </w:rPr>
        <w:t>This measure</w:t>
      </w:r>
      <w:r w:rsidRPr="00D34ED5">
        <w:rPr>
          <w:rStyle w:val="markedcontent"/>
          <w:rFonts w:ascii="Arial" w:hAnsi="Arial" w:cs="Arial"/>
          <w:sz w:val="24"/>
          <w:szCs w:val="24"/>
          <w:lang w:val="en-US"/>
        </w:rPr>
        <w:t xml:space="preserve"> combines life expectancy </w:t>
      </w:r>
      <w:r w:rsidR="00584A87">
        <w:rPr>
          <w:rStyle w:val="markedcontent"/>
          <w:rFonts w:ascii="Arial" w:hAnsi="Arial" w:cs="Arial"/>
          <w:sz w:val="24"/>
          <w:szCs w:val="24"/>
          <w:lang w:val="en-US"/>
        </w:rPr>
        <w:t>with</w:t>
      </w:r>
      <w:r w:rsidRPr="00D34ED5">
        <w:rPr>
          <w:rStyle w:val="markedcontent"/>
          <w:rFonts w:ascii="Arial" w:hAnsi="Arial" w:cs="Arial"/>
          <w:sz w:val="24"/>
          <w:szCs w:val="24"/>
          <w:lang w:val="en-US"/>
        </w:rPr>
        <w:t xml:space="preserve"> the adjusted quality of life during a disease or disability for a population,</w:t>
      </w:r>
      <w:r w:rsidR="00584A87">
        <w:rPr>
          <w:rStyle w:val="markedcontent"/>
          <w:rFonts w:ascii="Arial" w:hAnsi="Arial" w:cs="Arial"/>
          <w:sz w:val="24"/>
          <w:szCs w:val="24"/>
          <w:lang w:val="en-US"/>
        </w:rPr>
        <w:t xml:space="preserve"> making </w:t>
      </w:r>
      <w:proofErr w:type="gramStart"/>
      <w:r w:rsidR="00584A87">
        <w:rPr>
          <w:rStyle w:val="markedcontent"/>
          <w:rFonts w:ascii="Arial" w:hAnsi="Arial" w:cs="Arial"/>
          <w:sz w:val="24"/>
          <w:szCs w:val="24"/>
          <w:lang w:val="en-US"/>
        </w:rPr>
        <w:t>it</w:t>
      </w:r>
      <w:r w:rsidRPr="00D34ED5">
        <w:rPr>
          <w:rStyle w:val="markedcontent"/>
          <w:rFonts w:ascii="Arial" w:hAnsi="Arial" w:cs="Arial"/>
          <w:sz w:val="24"/>
          <w:szCs w:val="24"/>
          <w:lang w:val="en-US"/>
        </w:rPr>
        <w:t xml:space="preserve"> as</w:t>
      </w:r>
      <w:proofErr w:type="gramEnd"/>
      <w:r w:rsidRPr="00D34ED5">
        <w:rPr>
          <w:rStyle w:val="markedcontent"/>
          <w:rFonts w:ascii="Arial" w:hAnsi="Arial" w:cs="Arial"/>
          <w:sz w:val="24"/>
          <w:szCs w:val="24"/>
          <w:lang w:val="en-US"/>
        </w:rPr>
        <w:t xml:space="preserve"> a societal measure of the disease burden</w:t>
      </w:r>
      <w:r w:rsidR="00584A87">
        <w:rPr>
          <w:rStyle w:val="markedcontent"/>
          <w:rFonts w:ascii="Arial" w:hAnsi="Arial" w:cs="Arial"/>
          <w:sz w:val="24"/>
          <w:szCs w:val="24"/>
          <w:lang w:val="en-US"/>
        </w:rPr>
        <w:t xml:space="preserve">. </w:t>
      </w:r>
      <w:r w:rsidR="00584A87" w:rsidRPr="0053290C">
        <w:rPr>
          <w:rFonts w:ascii="Arial" w:hAnsi="Arial" w:cs="Arial"/>
          <w:sz w:val="24"/>
          <w:szCs w:val="24"/>
          <w:lang w:val="en-US"/>
        </w:rPr>
        <w:t>In contrast, QALYs tend to be more individual-focused, as they assess the quality and quantity of life for a specific person.</w:t>
      </w:r>
      <w:r w:rsidRPr="00D34ED5">
        <w:rPr>
          <w:rStyle w:val="markedcontent"/>
          <w:rFonts w:ascii="Arial" w:hAnsi="Arial" w:cs="Arial"/>
          <w:sz w:val="24"/>
          <w:szCs w:val="24"/>
          <w:lang w:val="en-US"/>
        </w:rPr>
        <w:t xml:space="preserve"> </w:t>
      </w:r>
    </w:p>
    <w:p w14:paraId="03916E48" w14:textId="7541F54F" w:rsidR="00CD6B3D" w:rsidRPr="00462CCF" w:rsidRDefault="00CD6B3D" w:rsidP="00CD6B3D">
      <w:pPr>
        <w:jc w:val="both"/>
        <w:rPr>
          <w:rFonts w:ascii="Arial" w:hAnsi="Arial" w:cs="Arial"/>
          <w:sz w:val="24"/>
          <w:szCs w:val="24"/>
          <w:lang w:val="en-US"/>
        </w:rPr>
      </w:pPr>
      <w:r w:rsidRPr="00462CCF">
        <w:rPr>
          <w:rStyle w:val="markedcontent"/>
          <w:rFonts w:ascii="Arial" w:hAnsi="Arial" w:cs="Arial"/>
          <w:sz w:val="24"/>
          <w:szCs w:val="24"/>
          <w:lang w:val="en-US"/>
        </w:rPr>
        <w:t xml:space="preserve">It is generally considered best practice to design a CUA, a single summary ratio </w:t>
      </w:r>
      <w:r w:rsidR="0016032D">
        <w:rPr>
          <w:rStyle w:val="markedcontent"/>
          <w:rFonts w:ascii="Arial" w:hAnsi="Arial" w:cs="Arial"/>
          <w:sz w:val="24"/>
          <w:szCs w:val="24"/>
          <w:lang w:val="en-US"/>
        </w:rPr>
        <w:t>that</w:t>
      </w:r>
      <w:r w:rsidRPr="00462CCF">
        <w:rPr>
          <w:rStyle w:val="markedcontent"/>
          <w:rFonts w:ascii="Arial" w:hAnsi="Arial" w:cs="Arial"/>
          <w:sz w:val="24"/>
          <w:szCs w:val="24"/>
          <w:lang w:val="en-US"/>
        </w:rPr>
        <w:t xml:space="preserve"> provides information on the incremental cost </w:t>
      </w:r>
      <w:r w:rsidRPr="00F7556E">
        <w:rPr>
          <w:rStyle w:val="markedcontent"/>
          <w:rFonts w:ascii="Arial" w:hAnsi="Arial" w:cs="Arial"/>
          <w:i/>
          <w:sz w:val="24"/>
          <w:szCs w:val="24"/>
          <w:lang w:val="en-US"/>
        </w:rPr>
        <w:t>per</w:t>
      </w:r>
      <w:r w:rsidRPr="00462CCF">
        <w:rPr>
          <w:rStyle w:val="markedcontent"/>
          <w:rFonts w:ascii="Arial" w:hAnsi="Arial" w:cs="Arial"/>
          <w:sz w:val="24"/>
          <w:szCs w:val="24"/>
          <w:lang w:val="en-US"/>
        </w:rPr>
        <w:t xml:space="preserve"> QALY gained of </w:t>
      </w:r>
      <w:proofErr w:type="gramStart"/>
      <w:r w:rsidRPr="00462CCF">
        <w:rPr>
          <w:rStyle w:val="markedcontent"/>
          <w:rFonts w:ascii="Arial" w:hAnsi="Arial" w:cs="Arial"/>
          <w:sz w:val="24"/>
          <w:szCs w:val="24"/>
          <w:lang w:val="en-US"/>
        </w:rPr>
        <w:t>a new</w:t>
      </w:r>
      <w:proofErr w:type="gramEnd"/>
      <w:r w:rsidRPr="00462CCF">
        <w:rPr>
          <w:rStyle w:val="markedcontent"/>
          <w:rFonts w:ascii="Arial" w:hAnsi="Arial" w:cs="Arial"/>
          <w:sz w:val="24"/>
          <w:szCs w:val="24"/>
          <w:lang w:val="en-US"/>
        </w:rPr>
        <w:t xml:space="preserve"> technology compared to the current best practice. A CUA is a </w:t>
      </w:r>
      <w:r w:rsidR="0016032D">
        <w:rPr>
          <w:rStyle w:val="markedcontent"/>
          <w:rFonts w:ascii="Arial" w:hAnsi="Arial" w:cs="Arial"/>
          <w:sz w:val="24"/>
          <w:szCs w:val="24"/>
          <w:lang w:val="en-US"/>
        </w:rPr>
        <w:t xml:space="preserve">commonly </w:t>
      </w:r>
      <w:r w:rsidRPr="00462CCF">
        <w:rPr>
          <w:rStyle w:val="markedcontent"/>
          <w:rFonts w:ascii="Arial" w:hAnsi="Arial" w:cs="Arial"/>
          <w:sz w:val="24"/>
          <w:szCs w:val="24"/>
          <w:lang w:val="en-US"/>
        </w:rPr>
        <w:t xml:space="preserve">used and recommended approach </w:t>
      </w:r>
      <w:r w:rsidR="0016032D">
        <w:rPr>
          <w:rStyle w:val="markedcontent"/>
          <w:rFonts w:ascii="Arial" w:hAnsi="Arial" w:cs="Arial"/>
          <w:sz w:val="24"/>
          <w:szCs w:val="24"/>
          <w:lang w:val="en-US"/>
        </w:rPr>
        <w:t xml:space="preserve">because it </w:t>
      </w:r>
      <w:proofErr w:type="gramStart"/>
      <w:r w:rsidR="0016032D">
        <w:rPr>
          <w:rStyle w:val="markedcontent"/>
          <w:rFonts w:ascii="Arial" w:hAnsi="Arial" w:cs="Arial"/>
          <w:sz w:val="24"/>
          <w:szCs w:val="24"/>
          <w:lang w:val="en-US"/>
        </w:rPr>
        <w:t>allows</w:t>
      </w:r>
      <w:r w:rsidRPr="00462CCF">
        <w:rPr>
          <w:rStyle w:val="markedcontent"/>
          <w:rFonts w:ascii="Arial" w:hAnsi="Arial" w:cs="Arial"/>
          <w:sz w:val="24"/>
          <w:szCs w:val="24"/>
          <w:lang w:val="en-US"/>
        </w:rPr>
        <w:t xml:space="preserve"> </w:t>
      </w:r>
      <w:r w:rsidR="0016032D">
        <w:rPr>
          <w:rStyle w:val="markedcontent"/>
          <w:rFonts w:ascii="Arial" w:hAnsi="Arial" w:cs="Arial"/>
          <w:sz w:val="24"/>
          <w:szCs w:val="24"/>
          <w:lang w:val="en-US"/>
        </w:rPr>
        <w:t>for</w:t>
      </w:r>
      <w:proofErr w:type="gramEnd"/>
      <w:r w:rsidRPr="00462CCF">
        <w:rPr>
          <w:rStyle w:val="markedcontent"/>
          <w:rFonts w:ascii="Arial" w:hAnsi="Arial" w:cs="Arial"/>
          <w:sz w:val="24"/>
          <w:szCs w:val="24"/>
          <w:lang w:val="en-US"/>
        </w:rPr>
        <w:t xml:space="preserve"> compar</w:t>
      </w:r>
      <w:r w:rsidR="0016032D">
        <w:rPr>
          <w:rStyle w:val="markedcontent"/>
          <w:rFonts w:ascii="Arial" w:hAnsi="Arial" w:cs="Arial"/>
          <w:sz w:val="24"/>
          <w:szCs w:val="24"/>
          <w:lang w:val="en-US"/>
        </w:rPr>
        <w:t>isons</w:t>
      </w:r>
      <w:r w:rsidRPr="00462CCF">
        <w:rPr>
          <w:rStyle w:val="markedcontent"/>
          <w:rFonts w:ascii="Arial" w:hAnsi="Arial" w:cs="Arial"/>
          <w:sz w:val="24"/>
          <w:szCs w:val="24"/>
          <w:lang w:val="en-US"/>
        </w:rPr>
        <w:t xml:space="preserve"> across different health programs and policies using a common unit of measure </w:t>
      </w:r>
      <w:r>
        <w:rPr>
          <w:rStyle w:val="markedcontent"/>
          <w:rFonts w:ascii="Arial" w:hAnsi="Arial" w:cs="Arial"/>
          <w:sz w:val="24"/>
          <w:szCs w:val="24"/>
          <w:lang w:val="en-US"/>
        </w:rPr>
        <w:t>[14]</w:t>
      </w:r>
      <w:r w:rsidRPr="00462CCF">
        <w:rPr>
          <w:rStyle w:val="markedcontent"/>
          <w:rFonts w:ascii="Arial" w:hAnsi="Arial" w:cs="Arial"/>
          <w:sz w:val="24"/>
          <w:szCs w:val="24"/>
          <w:lang w:val="en-US"/>
        </w:rPr>
        <w:t xml:space="preserve">. </w:t>
      </w:r>
      <w:r w:rsidR="0016032D">
        <w:rPr>
          <w:rStyle w:val="markedcontent"/>
          <w:rFonts w:ascii="Arial" w:hAnsi="Arial" w:cs="Arial"/>
          <w:sz w:val="24"/>
          <w:szCs w:val="24"/>
          <w:lang w:val="en-US"/>
        </w:rPr>
        <w:t>However, a</w:t>
      </w:r>
      <w:r w:rsidRPr="00462CCF">
        <w:rPr>
          <w:rStyle w:val="markedcontent"/>
          <w:rFonts w:ascii="Arial" w:hAnsi="Arial" w:cs="Arial"/>
          <w:sz w:val="24"/>
          <w:szCs w:val="24"/>
          <w:lang w:val="en-US"/>
        </w:rPr>
        <w:t xml:space="preserve"> CUA is not always </w:t>
      </w:r>
      <w:r w:rsidR="0016032D">
        <w:rPr>
          <w:rStyle w:val="markedcontent"/>
          <w:rFonts w:ascii="Arial" w:hAnsi="Arial" w:cs="Arial"/>
          <w:sz w:val="24"/>
          <w:szCs w:val="24"/>
          <w:lang w:val="en-US"/>
        </w:rPr>
        <w:t xml:space="preserve">feasible </w:t>
      </w:r>
      <w:r w:rsidRPr="00462CCF">
        <w:rPr>
          <w:rStyle w:val="markedcontent"/>
          <w:rFonts w:ascii="Arial" w:hAnsi="Arial" w:cs="Arial"/>
          <w:sz w:val="24"/>
          <w:szCs w:val="24"/>
          <w:lang w:val="en-US"/>
        </w:rPr>
        <w:t xml:space="preserve">or practical, </w:t>
      </w:r>
      <w:r w:rsidR="0016032D">
        <w:rPr>
          <w:rStyle w:val="markedcontent"/>
          <w:rFonts w:ascii="Arial" w:hAnsi="Arial" w:cs="Arial"/>
          <w:sz w:val="24"/>
          <w:szCs w:val="24"/>
          <w:lang w:val="en-US"/>
        </w:rPr>
        <w:t xml:space="preserve">especially </w:t>
      </w:r>
      <w:r w:rsidRPr="00462CCF">
        <w:rPr>
          <w:rStyle w:val="markedcontent"/>
          <w:rFonts w:ascii="Arial" w:hAnsi="Arial" w:cs="Arial"/>
          <w:sz w:val="24"/>
          <w:szCs w:val="24"/>
          <w:lang w:val="en-US"/>
        </w:rPr>
        <w:t>when information about morbidity is not available</w:t>
      </w:r>
      <w:r w:rsidR="00B11958">
        <w:rPr>
          <w:rStyle w:val="markedcontent"/>
          <w:rFonts w:ascii="Arial" w:hAnsi="Arial" w:cs="Arial"/>
          <w:sz w:val="24"/>
          <w:szCs w:val="24"/>
          <w:lang w:val="en-US"/>
        </w:rPr>
        <w:t>,</w:t>
      </w:r>
      <w:r w:rsidR="00B11958" w:rsidRPr="0053290C">
        <w:rPr>
          <w:rFonts w:ascii="Arial" w:hAnsi="Arial" w:cs="Arial"/>
          <w:sz w:val="24"/>
          <w:szCs w:val="24"/>
          <w:lang w:val="en-US"/>
        </w:rPr>
        <w:t xml:space="preserve"> making it difficult </w:t>
      </w:r>
      <w:r w:rsidRPr="00462CCF">
        <w:rPr>
          <w:rStyle w:val="markedcontent"/>
          <w:rFonts w:ascii="Arial" w:hAnsi="Arial" w:cs="Arial"/>
          <w:sz w:val="24"/>
          <w:szCs w:val="24"/>
          <w:lang w:val="en-US"/>
        </w:rPr>
        <w:t>to calculate QALYs.</w:t>
      </w:r>
      <w:r w:rsidRPr="00462CCF">
        <w:rPr>
          <w:rFonts w:ascii="Arial" w:hAnsi="Arial" w:cs="Arial"/>
          <w:sz w:val="24"/>
          <w:szCs w:val="24"/>
          <w:lang w:val="en-US"/>
        </w:rPr>
        <w:t xml:space="preserve"> </w:t>
      </w:r>
    </w:p>
    <w:p w14:paraId="7D4073C8" w14:textId="71C125AE" w:rsidR="00CD6B3D" w:rsidRPr="00D73916" w:rsidRDefault="00700A3C" w:rsidP="00CD6B3D">
      <w:pPr>
        <w:jc w:val="both"/>
        <w:rPr>
          <w:rFonts w:ascii="Arial" w:hAnsi="Arial" w:cs="Arial"/>
          <w:sz w:val="24"/>
          <w:szCs w:val="24"/>
          <w:lang w:val="en-US"/>
        </w:rPr>
      </w:pPr>
      <w:r>
        <w:rPr>
          <w:rFonts w:ascii="Arial" w:hAnsi="Arial" w:cs="Arial"/>
          <w:sz w:val="24"/>
          <w:szCs w:val="24"/>
          <w:lang w:val="en-US"/>
        </w:rPr>
        <w:t>T</w:t>
      </w:r>
      <w:r w:rsidR="00CD6B3D">
        <w:rPr>
          <w:rFonts w:ascii="Arial" w:hAnsi="Arial" w:cs="Arial"/>
          <w:sz w:val="24"/>
          <w:szCs w:val="24"/>
          <w:lang w:val="en-US"/>
        </w:rPr>
        <w:t xml:space="preserve">he value </w:t>
      </w:r>
      <w:r>
        <w:rPr>
          <w:rFonts w:ascii="Arial" w:hAnsi="Arial" w:cs="Arial"/>
          <w:sz w:val="24"/>
          <w:szCs w:val="24"/>
          <w:lang w:val="en-US"/>
        </w:rPr>
        <w:t xml:space="preserve">assigned </w:t>
      </w:r>
      <w:r w:rsidR="00CD6B3D">
        <w:rPr>
          <w:rFonts w:ascii="Arial" w:hAnsi="Arial" w:cs="Arial"/>
          <w:sz w:val="24"/>
          <w:szCs w:val="24"/>
          <w:lang w:val="en-US"/>
        </w:rPr>
        <w:t xml:space="preserve">to each unit of QALY (the cost-effectiveness ratio) can be </w:t>
      </w:r>
      <w:r w:rsidR="00CD6B3D" w:rsidRPr="00D73916">
        <w:rPr>
          <w:rFonts w:ascii="Arial" w:hAnsi="Arial" w:cs="Arial"/>
          <w:sz w:val="24"/>
          <w:szCs w:val="24"/>
          <w:lang w:val="en-US"/>
        </w:rPr>
        <w:t>based on different theoretical or methodological approaches</w:t>
      </w:r>
      <w:r w:rsidR="00CD6B3D">
        <w:rPr>
          <w:rFonts w:ascii="Arial" w:hAnsi="Arial" w:cs="Arial"/>
          <w:sz w:val="24"/>
          <w:szCs w:val="24"/>
          <w:lang w:val="en-US"/>
        </w:rPr>
        <w:t xml:space="preserve">, </w:t>
      </w:r>
      <w:r>
        <w:rPr>
          <w:rFonts w:ascii="Arial" w:hAnsi="Arial" w:cs="Arial"/>
          <w:sz w:val="24"/>
          <w:szCs w:val="24"/>
          <w:lang w:val="en-US"/>
        </w:rPr>
        <w:t xml:space="preserve">including </w:t>
      </w:r>
      <w:r w:rsidR="00CD6B3D" w:rsidRPr="00D73916">
        <w:rPr>
          <w:rFonts w:ascii="Arial" w:hAnsi="Arial" w:cs="Arial"/>
          <w:sz w:val="24"/>
          <w:szCs w:val="24"/>
          <w:lang w:val="en-US"/>
        </w:rPr>
        <w:t>the opportunity cost approach (supply</w:t>
      </w:r>
      <w:r w:rsidR="00CD6B3D">
        <w:rPr>
          <w:rFonts w:ascii="Arial" w:hAnsi="Arial" w:cs="Arial"/>
          <w:sz w:val="24"/>
          <w:szCs w:val="24"/>
          <w:lang w:val="en-US"/>
        </w:rPr>
        <w:t>-</w:t>
      </w:r>
      <w:r w:rsidR="00CD6B3D" w:rsidRPr="00D73916">
        <w:rPr>
          <w:rFonts w:ascii="Arial" w:hAnsi="Arial" w:cs="Arial"/>
          <w:sz w:val="24"/>
          <w:szCs w:val="24"/>
          <w:lang w:val="en-US"/>
        </w:rPr>
        <w:t>side approach) and the willingness to pay (WTP) approach,</w:t>
      </w:r>
      <w:r w:rsidR="003943A3">
        <w:rPr>
          <w:rFonts w:ascii="Arial" w:hAnsi="Arial" w:cs="Arial"/>
          <w:sz w:val="24"/>
          <w:szCs w:val="24"/>
          <w:lang w:val="en-US"/>
        </w:rPr>
        <w:t xml:space="preserve"> which is a</w:t>
      </w:r>
      <w:r w:rsidR="00CD6B3D" w:rsidRPr="00D73916">
        <w:rPr>
          <w:rFonts w:ascii="Arial" w:hAnsi="Arial" w:cs="Arial"/>
          <w:sz w:val="24"/>
          <w:szCs w:val="24"/>
          <w:lang w:val="en-US"/>
        </w:rPr>
        <w:t xml:space="preserve"> demand</w:t>
      </w:r>
      <w:r w:rsidR="00C37A06">
        <w:rPr>
          <w:rFonts w:ascii="Arial" w:hAnsi="Arial" w:cs="Arial"/>
          <w:sz w:val="24"/>
          <w:szCs w:val="24"/>
          <w:lang w:val="en-US"/>
        </w:rPr>
        <w:t>-</w:t>
      </w:r>
      <w:r w:rsidR="00CD6B3D" w:rsidRPr="00D73916">
        <w:rPr>
          <w:rFonts w:ascii="Arial" w:hAnsi="Arial" w:cs="Arial"/>
          <w:sz w:val="24"/>
          <w:szCs w:val="24"/>
          <w:lang w:val="en-US"/>
        </w:rPr>
        <w:t xml:space="preserve">side approach </w:t>
      </w:r>
      <w:r w:rsidR="00CD6B3D">
        <w:rPr>
          <w:rFonts w:ascii="Arial" w:hAnsi="Arial" w:cs="Arial"/>
          <w:sz w:val="24"/>
          <w:szCs w:val="24"/>
          <w:lang w:val="en-US"/>
        </w:rPr>
        <w:t>[3, 36, 50]</w:t>
      </w:r>
      <w:r w:rsidR="00CD6B3D" w:rsidRPr="00D73916">
        <w:rPr>
          <w:rFonts w:ascii="Arial" w:hAnsi="Arial" w:cs="Arial"/>
          <w:sz w:val="24"/>
          <w:szCs w:val="24"/>
          <w:lang w:val="en-US"/>
        </w:rPr>
        <w:t>. The opportunity cost/supply</w:t>
      </w:r>
      <w:r w:rsidR="00CD6B3D">
        <w:rPr>
          <w:rFonts w:ascii="Arial" w:hAnsi="Arial" w:cs="Arial"/>
          <w:sz w:val="24"/>
          <w:szCs w:val="24"/>
          <w:lang w:val="en-US"/>
        </w:rPr>
        <w:t>-</w:t>
      </w:r>
      <w:r w:rsidR="00CD6B3D" w:rsidRPr="00D73916">
        <w:rPr>
          <w:rFonts w:ascii="Arial" w:hAnsi="Arial" w:cs="Arial"/>
          <w:sz w:val="24"/>
          <w:szCs w:val="24"/>
          <w:lang w:val="en-US"/>
        </w:rPr>
        <w:t xml:space="preserve">side threshold reflects the opportunity cost </w:t>
      </w:r>
      <w:r w:rsidR="00C37A06" w:rsidRPr="0053290C">
        <w:rPr>
          <w:rFonts w:ascii="Arial" w:hAnsi="Arial" w:cs="Arial"/>
          <w:sz w:val="24"/>
          <w:szCs w:val="24"/>
          <w:lang w:val="en-US"/>
        </w:rPr>
        <w:t xml:space="preserve">of allocating health system resources to a particular use, representing the forgone benefits that could have been achieved if those same resources were directed toward other </w:t>
      </w:r>
      <w:r w:rsidR="0053290C" w:rsidRPr="0053290C">
        <w:rPr>
          <w:rFonts w:ascii="Arial" w:hAnsi="Arial" w:cs="Arial"/>
          <w:sz w:val="24"/>
          <w:szCs w:val="24"/>
          <w:lang w:val="en-US"/>
        </w:rPr>
        <w:t>activities.</w:t>
      </w:r>
      <w:r w:rsidR="0053290C" w:rsidRPr="00D73916">
        <w:rPr>
          <w:rFonts w:ascii="Arial" w:hAnsi="Arial" w:cs="Arial"/>
          <w:sz w:val="24"/>
          <w:szCs w:val="24"/>
          <w:lang w:val="en-US"/>
        </w:rPr>
        <w:t xml:space="preserve"> This</w:t>
      </w:r>
      <w:r w:rsidR="00CD6B3D" w:rsidRPr="00D73916">
        <w:rPr>
          <w:rFonts w:ascii="Arial" w:hAnsi="Arial" w:cs="Arial"/>
          <w:sz w:val="24"/>
          <w:szCs w:val="24"/>
          <w:lang w:val="en-US"/>
        </w:rPr>
        <w:t xml:space="preserve"> implies that the threshold value represents the shadow price of the budget constraint. </w:t>
      </w:r>
    </w:p>
    <w:p w14:paraId="2CA6AAC3" w14:textId="56BD1061" w:rsidR="00CD6B3D" w:rsidRDefault="00CD6B3D" w:rsidP="00CD6B3D">
      <w:pPr>
        <w:jc w:val="both"/>
        <w:rPr>
          <w:rFonts w:ascii="Arial" w:hAnsi="Arial" w:cs="Arial"/>
          <w:sz w:val="24"/>
          <w:szCs w:val="24"/>
          <w:lang w:val="en-US"/>
        </w:rPr>
      </w:pPr>
      <w:r w:rsidRPr="00D73916">
        <w:rPr>
          <w:rFonts w:ascii="Arial" w:hAnsi="Arial" w:cs="Arial"/>
          <w:sz w:val="24"/>
          <w:szCs w:val="24"/>
          <w:lang w:val="en-US"/>
        </w:rPr>
        <w:t>The second approach, the WTP or demand</w:t>
      </w:r>
      <w:r>
        <w:rPr>
          <w:rFonts w:ascii="Arial" w:hAnsi="Arial" w:cs="Arial"/>
          <w:sz w:val="24"/>
          <w:szCs w:val="24"/>
          <w:lang w:val="en-US"/>
        </w:rPr>
        <w:t>-</w:t>
      </w:r>
      <w:r w:rsidRPr="00D73916">
        <w:rPr>
          <w:rFonts w:ascii="Arial" w:hAnsi="Arial" w:cs="Arial"/>
          <w:sz w:val="24"/>
          <w:szCs w:val="24"/>
          <w:lang w:val="en-US"/>
        </w:rPr>
        <w:t xml:space="preserve">side approach, </w:t>
      </w:r>
      <w:r w:rsidR="00874D61" w:rsidRPr="0053290C">
        <w:rPr>
          <w:rFonts w:ascii="Arial" w:hAnsi="Arial" w:cs="Arial"/>
          <w:sz w:val="24"/>
          <w:szCs w:val="24"/>
          <w:lang w:val="en-US"/>
        </w:rPr>
        <w:t>is based on the amount individuals (</w:t>
      </w:r>
      <w:r w:rsidR="00874D61" w:rsidRPr="0053290C">
        <w:rPr>
          <w:rFonts w:ascii="Arial" w:hAnsi="Arial" w:cs="Arial"/>
          <w:i/>
          <w:iCs/>
          <w:sz w:val="24"/>
          <w:szCs w:val="24"/>
          <w:lang w:val="en-US"/>
        </w:rPr>
        <w:t>e.g</w:t>
      </w:r>
      <w:r w:rsidR="00874D61" w:rsidRPr="0053290C">
        <w:rPr>
          <w:rFonts w:ascii="Arial" w:hAnsi="Arial" w:cs="Arial"/>
          <w:sz w:val="24"/>
          <w:szCs w:val="24"/>
          <w:lang w:val="en-US"/>
        </w:rPr>
        <w:t xml:space="preserve">., the </w:t>
      </w:r>
      <w:proofErr w:type="gramStart"/>
      <w:r w:rsidR="00874D61" w:rsidRPr="0053290C">
        <w:rPr>
          <w:rFonts w:ascii="Arial" w:hAnsi="Arial" w:cs="Arial"/>
          <w:sz w:val="24"/>
          <w:szCs w:val="24"/>
          <w:lang w:val="en-US"/>
        </w:rPr>
        <w:t>general public</w:t>
      </w:r>
      <w:proofErr w:type="gramEnd"/>
      <w:r w:rsidR="00874D61" w:rsidRPr="0053290C">
        <w:rPr>
          <w:rFonts w:ascii="Arial" w:hAnsi="Arial" w:cs="Arial"/>
          <w:sz w:val="24"/>
          <w:szCs w:val="24"/>
          <w:lang w:val="en-US"/>
        </w:rPr>
        <w:t xml:space="preserve">) are willing to pay for health improvements, or, less commonly, the willingness to pay </w:t>
      </w:r>
      <w:proofErr w:type="gramStart"/>
      <w:r w:rsidR="00874D61" w:rsidRPr="0053290C">
        <w:rPr>
          <w:rFonts w:ascii="Arial" w:hAnsi="Arial" w:cs="Arial"/>
          <w:sz w:val="24"/>
          <w:szCs w:val="24"/>
          <w:lang w:val="en-US"/>
        </w:rPr>
        <w:t>of</w:t>
      </w:r>
      <w:proofErr w:type="gramEnd"/>
      <w:r w:rsidR="00874D61" w:rsidRPr="0053290C">
        <w:rPr>
          <w:rFonts w:ascii="Arial" w:hAnsi="Arial" w:cs="Arial"/>
          <w:sz w:val="24"/>
          <w:szCs w:val="24"/>
          <w:lang w:val="en-US"/>
        </w:rPr>
        <w:t xml:space="preserve"> patients themselves. </w:t>
      </w:r>
      <w:r w:rsidRPr="00D73916">
        <w:rPr>
          <w:rFonts w:ascii="Arial" w:hAnsi="Arial" w:cs="Arial"/>
          <w:sz w:val="24"/>
          <w:szCs w:val="24"/>
          <w:lang w:val="en-US"/>
        </w:rPr>
        <w:t xml:space="preserve"> The WTP approach may be traced back to attempts to link CEA with CBA and welfare economics. If QALYs </w:t>
      </w:r>
      <w:r w:rsidR="00874D61">
        <w:rPr>
          <w:rFonts w:ascii="Arial" w:hAnsi="Arial" w:cs="Arial"/>
          <w:sz w:val="24"/>
          <w:szCs w:val="24"/>
          <w:lang w:val="en-US"/>
        </w:rPr>
        <w:t>meet</w:t>
      </w:r>
      <w:r w:rsidRPr="00D73916">
        <w:rPr>
          <w:rFonts w:ascii="Arial" w:hAnsi="Arial" w:cs="Arial"/>
          <w:sz w:val="24"/>
          <w:szCs w:val="24"/>
          <w:lang w:val="en-US"/>
        </w:rPr>
        <w:t xml:space="preserve"> certain conditions </w:t>
      </w:r>
      <w:r w:rsidR="00874D61" w:rsidRPr="0053290C">
        <w:rPr>
          <w:rFonts w:ascii="Arial" w:hAnsi="Arial" w:cs="Arial"/>
          <w:sz w:val="24"/>
          <w:szCs w:val="24"/>
          <w:lang w:val="en-US"/>
        </w:rPr>
        <w:t>that make them</w:t>
      </w:r>
      <w:r w:rsidRPr="00D73916">
        <w:rPr>
          <w:rFonts w:ascii="Arial" w:hAnsi="Arial" w:cs="Arial"/>
          <w:sz w:val="24"/>
          <w:szCs w:val="24"/>
          <w:lang w:val="en-US"/>
        </w:rPr>
        <w:t xml:space="preserve"> represent utility, and there is </w:t>
      </w:r>
      <w:r w:rsidR="00874D61">
        <w:rPr>
          <w:rFonts w:ascii="Arial" w:hAnsi="Arial" w:cs="Arial"/>
          <w:sz w:val="24"/>
          <w:szCs w:val="24"/>
          <w:lang w:val="en-US"/>
        </w:rPr>
        <w:t xml:space="preserve">a single </w:t>
      </w:r>
      <w:r w:rsidRPr="00D73916">
        <w:rPr>
          <w:rFonts w:ascii="Arial" w:hAnsi="Arial" w:cs="Arial"/>
          <w:sz w:val="24"/>
          <w:szCs w:val="24"/>
          <w:lang w:val="en-US"/>
        </w:rPr>
        <w:t xml:space="preserve">societal WTP for a QALY, then CEA can be reformulated in a way that is equivalent to the CBA </w:t>
      </w:r>
      <w:r>
        <w:rPr>
          <w:rFonts w:ascii="Arial" w:hAnsi="Arial" w:cs="Arial"/>
          <w:sz w:val="24"/>
          <w:szCs w:val="24"/>
          <w:lang w:val="en-US"/>
        </w:rPr>
        <w:t>[42]</w:t>
      </w:r>
      <w:r w:rsidRPr="00D73916">
        <w:rPr>
          <w:rFonts w:ascii="Arial" w:hAnsi="Arial" w:cs="Arial"/>
          <w:sz w:val="24"/>
          <w:szCs w:val="24"/>
          <w:lang w:val="en-US"/>
        </w:rPr>
        <w:t>.</w:t>
      </w:r>
    </w:p>
    <w:p w14:paraId="10F1D309" w14:textId="77777777" w:rsidR="00CD6B3D" w:rsidRDefault="00CD6B3D" w:rsidP="00CD6B3D">
      <w:pPr>
        <w:jc w:val="both"/>
        <w:rPr>
          <w:rFonts w:ascii="Arial" w:hAnsi="Arial" w:cs="Arial"/>
          <w:sz w:val="24"/>
          <w:szCs w:val="24"/>
          <w:lang w:val="en-US"/>
        </w:rPr>
      </w:pPr>
    </w:p>
    <w:p w14:paraId="2839ABBB" w14:textId="77777777" w:rsidR="00CD6B3D" w:rsidRPr="00D73916" w:rsidRDefault="00CD6B3D" w:rsidP="00CD6B3D">
      <w:pPr>
        <w:jc w:val="both"/>
        <w:rPr>
          <w:rFonts w:ascii="Arial" w:hAnsi="Arial" w:cs="Arial"/>
          <w:b/>
          <w:bCs/>
          <w:sz w:val="24"/>
          <w:szCs w:val="24"/>
          <w:lang w:val="en-US"/>
        </w:rPr>
      </w:pPr>
      <w:r w:rsidRPr="00D73916">
        <w:rPr>
          <w:rFonts w:ascii="Arial" w:eastAsia="Times New Roman" w:hAnsi="Arial" w:cs="Arial"/>
          <w:b/>
          <w:bCs/>
          <w:sz w:val="24"/>
          <w:szCs w:val="24"/>
          <w:lang w:val="en-US" w:eastAsia="fr-FR"/>
        </w:rPr>
        <w:t>Cost-minimi</w:t>
      </w:r>
      <w:r>
        <w:rPr>
          <w:rFonts w:ascii="Arial" w:eastAsia="Times New Roman" w:hAnsi="Arial" w:cs="Arial"/>
          <w:b/>
          <w:bCs/>
          <w:sz w:val="24"/>
          <w:szCs w:val="24"/>
          <w:lang w:val="en-US" w:eastAsia="fr-FR"/>
        </w:rPr>
        <w:t>z</w:t>
      </w:r>
      <w:r w:rsidRPr="00D73916">
        <w:rPr>
          <w:rFonts w:ascii="Arial" w:eastAsia="Times New Roman" w:hAnsi="Arial" w:cs="Arial"/>
          <w:b/>
          <w:bCs/>
          <w:sz w:val="24"/>
          <w:szCs w:val="24"/>
          <w:lang w:val="en-US" w:eastAsia="fr-FR"/>
        </w:rPr>
        <w:t>ation analysis (CMA)</w:t>
      </w:r>
      <w:r w:rsidRPr="00A20F65">
        <w:rPr>
          <w:rFonts w:ascii="Arial" w:eastAsia="Times New Roman" w:hAnsi="Arial" w:cs="Arial"/>
          <w:bCs/>
          <w:sz w:val="24"/>
          <w:szCs w:val="24"/>
          <w:lang w:val="en-US" w:eastAsia="fr-FR"/>
        </w:rPr>
        <w:t>.</w:t>
      </w:r>
    </w:p>
    <w:p w14:paraId="477DE5E5" w14:textId="64A4A1BB" w:rsidR="00CD6B3D" w:rsidRDefault="00CD6B3D" w:rsidP="00CD6B3D">
      <w:pPr>
        <w:jc w:val="both"/>
        <w:rPr>
          <w:rFonts w:ascii="Arial" w:hAnsi="Arial" w:cs="Arial"/>
          <w:sz w:val="24"/>
          <w:szCs w:val="24"/>
          <w:lang w:val="en-US"/>
        </w:rPr>
      </w:pPr>
      <w:r w:rsidRPr="00D73916">
        <w:rPr>
          <w:rFonts w:ascii="Arial" w:hAnsi="Arial" w:cs="Arial"/>
          <w:sz w:val="24"/>
          <w:szCs w:val="24"/>
          <w:lang w:val="en-US"/>
        </w:rPr>
        <w:t xml:space="preserve">CMA does not </w:t>
      </w:r>
      <w:r w:rsidR="00E019CF" w:rsidRPr="0053290C">
        <w:rPr>
          <w:rFonts w:ascii="Arial" w:hAnsi="Arial" w:cs="Arial"/>
          <w:sz w:val="24"/>
          <w:szCs w:val="24"/>
          <w:lang w:val="en-US"/>
        </w:rPr>
        <w:t xml:space="preserve">consider </w:t>
      </w:r>
      <w:r>
        <w:rPr>
          <w:rFonts w:ascii="Arial" w:hAnsi="Arial" w:cs="Arial"/>
          <w:sz w:val="24"/>
          <w:szCs w:val="24"/>
          <w:lang w:val="en-US"/>
        </w:rPr>
        <w:t>health outcomes</w:t>
      </w:r>
      <w:r w:rsidRPr="00D73916">
        <w:rPr>
          <w:rFonts w:ascii="Arial" w:hAnsi="Arial" w:cs="Arial"/>
          <w:sz w:val="24"/>
          <w:szCs w:val="24"/>
          <w:lang w:val="en-US"/>
        </w:rPr>
        <w:t xml:space="preserve"> </w:t>
      </w:r>
      <w:r>
        <w:rPr>
          <w:rFonts w:ascii="Arial" w:hAnsi="Arial" w:cs="Arial"/>
          <w:sz w:val="24"/>
          <w:szCs w:val="24"/>
          <w:lang w:val="en-US"/>
        </w:rPr>
        <w:t>and focus</w:t>
      </w:r>
      <w:r w:rsidR="00FB5C47">
        <w:rPr>
          <w:rFonts w:ascii="Arial" w:hAnsi="Arial" w:cs="Arial"/>
          <w:sz w:val="24"/>
          <w:szCs w:val="24"/>
          <w:lang w:val="en-US"/>
        </w:rPr>
        <w:t>es solely</w:t>
      </w:r>
      <w:r>
        <w:rPr>
          <w:rFonts w:ascii="Arial" w:hAnsi="Arial" w:cs="Arial"/>
          <w:sz w:val="24"/>
          <w:szCs w:val="24"/>
          <w:lang w:val="en-US"/>
        </w:rPr>
        <w:t xml:space="preserve"> on </w:t>
      </w:r>
      <w:r w:rsidRPr="00D73916">
        <w:rPr>
          <w:rFonts w:ascii="Arial" w:hAnsi="Arial" w:cs="Arial"/>
          <w:sz w:val="24"/>
          <w:szCs w:val="24"/>
          <w:lang w:val="en-US"/>
        </w:rPr>
        <w:t xml:space="preserve">costs. Therefore, CMA can be conducted when it </w:t>
      </w:r>
      <w:r w:rsidR="00FB5C47">
        <w:rPr>
          <w:rFonts w:ascii="Arial" w:hAnsi="Arial" w:cs="Arial"/>
          <w:sz w:val="24"/>
          <w:szCs w:val="24"/>
          <w:lang w:val="en-US"/>
        </w:rPr>
        <w:t>has been</w:t>
      </w:r>
      <w:r w:rsidRPr="00D73916">
        <w:rPr>
          <w:rFonts w:ascii="Arial" w:hAnsi="Arial" w:cs="Arial"/>
          <w:sz w:val="24"/>
          <w:szCs w:val="24"/>
          <w:lang w:val="en-US"/>
        </w:rPr>
        <w:t xml:space="preserve"> demonstrated that there is no difference in the effect between an intervention and its relevant comparator (</w:t>
      </w:r>
      <w:r w:rsidRPr="003B6568">
        <w:rPr>
          <w:rFonts w:ascii="Arial" w:hAnsi="Arial" w:cs="Arial"/>
          <w:i/>
          <w:sz w:val="24"/>
          <w:szCs w:val="24"/>
          <w:lang w:val="en-US"/>
        </w:rPr>
        <w:t>e.g</w:t>
      </w:r>
      <w:r w:rsidRPr="00D73916">
        <w:rPr>
          <w:rFonts w:ascii="Arial" w:hAnsi="Arial" w:cs="Arial"/>
          <w:sz w:val="24"/>
          <w:szCs w:val="24"/>
          <w:lang w:val="en-US"/>
        </w:rPr>
        <w:t>.,</w:t>
      </w:r>
      <w:r>
        <w:rPr>
          <w:rFonts w:ascii="Arial" w:hAnsi="Arial" w:cs="Arial"/>
          <w:sz w:val="24"/>
          <w:szCs w:val="24"/>
          <w:lang w:val="en-US"/>
        </w:rPr>
        <w:t xml:space="preserve"> [16]</w:t>
      </w:r>
      <w:r w:rsidRPr="00D73916">
        <w:rPr>
          <w:rFonts w:ascii="Arial" w:hAnsi="Arial" w:cs="Arial"/>
          <w:sz w:val="24"/>
          <w:szCs w:val="24"/>
          <w:lang w:val="en-US"/>
        </w:rPr>
        <w:t>).</w:t>
      </w:r>
    </w:p>
    <w:p w14:paraId="43E96E8A" w14:textId="77777777" w:rsidR="00CD6B3D" w:rsidRDefault="00CD6B3D" w:rsidP="00CD6B3D">
      <w:pPr>
        <w:jc w:val="both"/>
        <w:rPr>
          <w:rFonts w:ascii="Arial" w:hAnsi="Arial" w:cs="Arial"/>
          <w:sz w:val="24"/>
          <w:szCs w:val="24"/>
          <w:lang w:val="en-US"/>
        </w:rPr>
      </w:pPr>
    </w:p>
    <w:p w14:paraId="6D4270A2" w14:textId="77777777" w:rsidR="00CD6B3D" w:rsidRPr="00D73916" w:rsidRDefault="00CD6B3D" w:rsidP="00CD6B3D">
      <w:pPr>
        <w:jc w:val="both"/>
        <w:rPr>
          <w:rFonts w:ascii="Arial" w:hAnsi="Arial" w:cs="Arial"/>
          <w:b/>
          <w:bCs/>
          <w:sz w:val="24"/>
          <w:szCs w:val="24"/>
          <w:lang w:val="en-US"/>
        </w:rPr>
      </w:pPr>
      <w:r w:rsidRPr="00D73916">
        <w:rPr>
          <w:rFonts w:ascii="Arial" w:hAnsi="Arial" w:cs="Arial"/>
          <w:b/>
          <w:bCs/>
          <w:sz w:val="24"/>
          <w:szCs w:val="24"/>
          <w:lang w:val="en-US"/>
        </w:rPr>
        <w:t>Cost consequences analysis (CCA)</w:t>
      </w:r>
      <w:r w:rsidRPr="00A20F65">
        <w:rPr>
          <w:rFonts w:ascii="Arial" w:hAnsi="Arial" w:cs="Arial"/>
          <w:bCs/>
          <w:sz w:val="24"/>
          <w:szCs w:val="24"/>
          <w:lang w:val="en-US"/>
        </w:rPr>
        <w:t>.</w:t>
      </w:r>
    </w:p>
    <w:p w14:paraId="28E7E227" w14:textId="17013220" w:rsidR="00CD6B3D" w:rsidRPr="00D73916" w:rsidRDefault="00CD6B3D" w:rsidP="00CD6B3D">
      <w:pPr>
        <w:jc w:val="both"/>
        <w:rPr>
          <w:rFonts w:ascii="Arial" w:hAnsi="Arial" w:cs="Arial"/>
          <w:sz w:val="24"/>
          <w:szCs w:val="24"/>
          <w:lang w:val="en-US"/>
        </w:rPr>
      </w:pPr>
      <w:r w:rsidRPr="00D73916">
        <w:rPr>
          <w:rStyle w:val="markedcontent"/>
          <w:rFonts w:ascii="Arial" w:hAnsi="Arial" w:cs="Arial"/>
          <w:sz w:val="24"/>
          <w:szCs w:val="24"/>
          <w:lang w:val="en-US"/>
        </w:rPr>
        <w:t xml:space="preserve">CCA is an economic evaluation in which disaggregated </w:t>
      </w:r>
      <w:proofErr w:type="gramStart"/>
      <w:r w:rsidRPr="00D73916">
        <w:rPr>
          <w:rStyle w:val="markedcontent"/>
          <w:rFonts w:ascii="Arial" w:hAnsi="Arial" w:cs="Arial"/>
          <w:sz w:val="24"/>
          <w:szCs w:val="24"/>
          <w:lang w:val="en-US"/>
        </w:rPr>
        <w:t>costs</w:t>
      </w:r>
      <w:proofErr w:type="gramEnd"/>
      <w:r w:rsidRPr="00D73916">
        <w:rPr>
          <w:rStyle w:val="markedcontent"/>
          <w:rFonts w:ascii="Arial" w:hAnsi="Arial" w:cs="Arial"/>
          <w:sz w:val="24"/>
          <w:szCs w:val="24"/>
          <w:lang w:val="en-US"/>
        </w:rPr>
        <w:t xml:space="preserve"> and a range of outcomes are presented</w:t>
      </w:r>
      <w:r w:rsidR="00FB5C47">
        <w:rPr>
          <w:rStyle w:val="markedcontent"/>
          <w:rFonts w:ascii="Arial" w:hAnsi="Arial" w:cs="Arial"/>
          <w:sz w:val="24"/>
          <w:szCs w:val="24"/>
          <w:lang w:val="en-US"/>
        </w:rPr>
        <w:t>,</w:t>
      </w:r>
      <w:r w:rsidRPr="00D73916">
        <w:rPr>
          <w:rStyle w:val="markedcontent"/>
          <w:rFonts w:ascii="Arial" w:hAnsi="Arial" w:cs="Arial"/>
          <w:sz w:val="24"/>
          <w:szCs w:val="24"/>
          <w:lang w:val="en-US"/>
        </w:rPr>
        <w:t xml:space="preserve"> allow</w:t>
      </w:r>
      <w:r w:rsidR="00FB5C47">
        <w:rPr>
          <w:rStyle w:val="markedcontent"/>
          <w:rFonts w:ascii="Arial" w:hAnsi="Arial" w:cs="Arial"/>
          <w:sz w:val="24"/>
          <w:szCs w:val="24"/>
          <w:lang w:val="en-US"/>
        </w:rPr>
        <w:t>ing</w:t>
      </w:r>
      <w:r w:rsidRPr="00D73916">
        <w:rPr>
          <w:rStyle w:val="markedcontent"/>
          <w:rFonts w:ascii="Arial" w:hAnsi="Arial" w:cs="Arial"/>
          <w:sz w:val="24"/>
          <w:szCs w:val="24"/>
          <w:lang w:val="en-US"/>
        </w:rPr>
        <w:t xml:space="preserve"> decision-makers to form their own </w:t>
      </w:r>
      <w:r w:rsidR="00FB5C47">
        <w:rPr>
          <w:rStyle w:val="markedcontent"/>
          <w:rFonts w:ascii="Arial" w:hAnsi="Arial" w:cs="Arial"/>
          <w:sz w:val="24"/>
          <w:szCs w:val="24"/>
          <w:lang w:val="en-US"/>
        </w:rPr>
        <w:t>judgements</w:t>
      </w:r>
      <w:r w:rsidRPr="00D73916">
        <w:rPr>
          <w:rStyle w:val="markedcontent"/>
          <w:rFonts w:ascii="Arial" w:hAnsi="Arial" w:cs="Arial"/>
          <w:sz w:val="24"/>
          <w:szCs w:val="24"/>
          <w:lang w:val="en-US"/>
        </w:rPr>
        <w:t xml:space="preserve"> on the relevance and relative importance</w:t>
      </w:r>
      <w:r w:rsidR="00732F83">
        <w:rPr>
          <w:rStyle w:val="markedcontent"/>
          <w:rFonts w:ascii="Arial" w:hAnsi="Arial" w:cs="Arial"/>
          <w:sz w:val="24"/>
          <w:szCs w:val="24"/>
          <w:lang w:val="en-US"/>
        </w:rPr>
        <w:t xml:space="preserve"> of these factors</w:t>
      </w:r>
      <w:r w:rsidRPr="00D73916">
        <w:rPr>
          <w:rStyle w:val="markedcontent"/>
          <w:rFonts w:ascii="Arial" w:hAnsi="Arial" w:cs="Arial"/>
          <w:sz w:val="24"/>
          <w:szCs w:val="24"/>
          <w:lang w:val="en-US"/>
        </w:rPr>
        <w:t xml:space="preserve"> to their decision-making context </w:t>
      </w:r>
      <w:r>
        <w:rPr>
          <w:rStyle w:val="markedcontent"/>
          <w:rFonts w:ascii="Arial" w:hAnsi="Arial" w:cs="Arial"/>
          <w:sz w:val="24"/>
          <w:szCs w:val="24"/>
          <w:lang w:val="en-US"/>
        </w:rPr>
        <w:t>[14]</w:t>
      </w:r>
      <w:r w:rsidRPr="00D73916">
        <w:rPr>
          <w:rStyle w:val="markedcontent"/>
          <w:rFonts w:ascii="Arial" w:hAnsi="Arial" w:cs="Arial"/>
          <w:sz w:val="24"/>
          <w:szCs w:val="24"/>
          <w:lang w:val="en-US"/>
        </w:rPr>
        <w:t>. CCAs have been recommended for complex interventions</w:t>
      </w:r>
      <w:r w:rsidR="00A94C48">
        <w:rPr>
          <w:rStyle w:val="markedcontent"/>
          <w:rFonts w:ascii="Arial" w:hAnsi="Arial" w:cs="Arial"/>
          <w:sz w:val="24"/>
          <w:szCs w:val="24"/>
          <w:lang w:val="en-US"/>
        </w:rPr>
        <w:t xml:space="preserve"> with </w:t>
      </w:r>
      <w:r w:rsidRPr="00D73916">
        <w:rPr>
          <w:rStyle w:val="markedcontent"/>
          <w:rFonts w:ascii="Arial" w:hAnsi="Arial" w:cs="Arial"/>
          <w:sz w:val="24"/>
          <w:szCs w:val="24"/>
          <w:lang w:val="en-US"/>
        </w:rPr>
        <w:lastRenderedPageBreak/>
        <w:t xml:space="preserve">multiple </w:t>
      </w:r>
      <w:r w:rsidR="0053290C" w:rsidRPr="00D73916">
        <w:rPr>
          <w:rStyle w:val="markedcontent"/>
          <w:rFonts w:ascii="Arial" w:hAnsi="Arial" w:cs="Arial"/>
          <w:sz w:val="24"/>
          <w:szCs w:val="24"/>
          <w:lang w:val="en-US"/>
        </w:rPr>
        <w:t xml:space="preserve">effects, </w:t>
      </w:r>
      <w:r w:rsidR="0053290C" w:rsidRPr="0053290C">
        <w:rPr>
          <w:lang w:val="en-US"/>
        </w:rPr>
        <w:t>as</w:t>
      </w:r>
      <w:r w:rsidR="00A94C48" w:rsidRPr="0053290C">
        <w:rPr>
          <w:rFonts w:ascii="Arial" w:hAnsi="Arial" w:cs="Arial"/>
          <w:sz w:val="24"/>
          <w:szCs w:val="24"/>
          <w:lang w:val="en-US"/>
        </w:rPr>
        <w:t xml:space="preserve"> well as for</w:t>
      </w:r>
      <w:r w:rsidRPr="00D73916">
        <w:rPr>
          <w:rStyle w:val="markedcontent"/>
          <w:rFonts w:ascii="Arial" w:hAnsi="Arial" w:cs="Arial"/>
          <w:sz w:val="24"/>
          <w:szCs w:val="24"/>
          <w:lang w:val="en-US"/>
        </w:rPr>
        <w:t xml:space="preserve"> public health interventions</w:t>
      </w:r>
      <w:r w:rsidR="00A94C48">
        <w:rPr>
          <w:rStyle w:val="markedcontent"/>
          <w:rFonts w:ascii="Arial" w:hAnsi="Arial" w:cs="Arial"/>
          <w:sz w:val="24"/>
          <w:szCs w:val="24"/>
          <w:lang w:val="en-US"/>
        </w:rPr>
        <w:t xml:space="preserve"> </w:t>
      </w:r>
      <w:r w:rsidR="00A94C48" w:rsidRPr="0053290C">
        <w:rPr>
          <w:rFonts w:ascii="Arial" w:hAnsi="Arial" w:cs="Arial"/>
          <w:sz w:val="24"/>
          <w:szCs w:val="24"/>
          <w:lang w:val="en-US"/>
        </w:rPr>
        <w:t>that provide a range of</w:t>
      </w:r>
      <w:r w:rsidRPr="00D73916">
        <w:rPr>
          <w:rStyle w:val="markedcontent"/>
          <w:rFonts w:ascii="Arial" w:hAnsi="Arial" w:cs="Arial"/>
          <w:sz w:val="24"/>
          <w:szCs w:val="24"/>
          <w:lang w:val="en-US"/>
        </w:rPr>
        <w:t xml:space="preserve"> health and non-health benefits</w:t>
      </w:r>
      <w:r w:rsidR="00A94C48">
        <w:rPr>
          <w:rStyle w:val="markedcontent"/>
          <w:rFonts w:ascii="Arial" w:hAnsi="Arial" w:cs="Arial"/>
          <w:sz w:val="24"/>
          <w:szCs w:val="24"/>
          <w:lang w:val="en-US"/>
        </w:rPr>
        <w:t xml:space="preserve">, which </w:t>
      </w:r>
      <w:r w:rsidRPr="00D73916">
        <w:rPr>
          <w:rStyle w:val="markedcontent"/>
          <w:rFonts w:ascii="Arial" w:hAnsi="Arial" w:cs="Arial"/>
          <w:sz w:val="24"/>
          <w:szCs w:val="24"/>
          <w:lang w:val="en-US"/>
        </w:rPr>
        <w:t xml:space="preserve">are difficult to measure </w:t>
      </w:r>
      <w:r w:rsidR="00A94C48">
        <w:rPr>
          <w:rStyle w:val="markedcontent"/>
          <w:rFonts w:ascii="Arial" w:hAnsi="Arial" w:cs="Arial"/>
          <w:sz w:val="24"/>
          <w:szCs w:val="24"/>
          <w:lang w:val="en-US"/>
        </w:rPr>
        <w:t>using</w:t>
      </w:r>
      <w:r w:rsidRPr="00D73916">
        <w:rPr>
          <w:rStyle w:val="markedcontent"/>
          <w:rFonts w:ascii="Arial" w:hAnsi="Arial" w:cs="Arial"/>
          <w:sz w:val="24"/>
          <w:szCs w:val="24"/>
          <w:lang w:val="en-US"/>
        </w:rPr>
        <w:t xml:space="preserve"> a common unit (NICE, 2013). The outcomes </w:t>
      </w:r>
      <w:r w:rsidR="00C3568F">
        <w:rPr>
          <w:rStyle w:val="markedcontent"/>
          <w:rFonts w:ascii="Arial" w:hAnsi="Arial" w:cs="Arial"/>
          <w:sz w:val="24"/>
          <w:szCs w:val="24"/>
          <w:lang w:val="en-US"/>
        </w:rPr>
        <w:t xml:space="preserve">in CCA </w:t>
      </w:r>
      <w:r w:rsidRPr="00D73916">
        <w:rPr>
          <w:rStyle w:val="markedcontent"/>
          <w:rFonts w:ascii="Arial" w:hAnsi="Arial" w:cs="Arial"/>
          <w:sz w:val="24"/>
          <w:szCs w:val="24"/>
          <w:lang w:val="en-US"/>
        </w:rPr>
        <w:t xml:space="preserve">are not </w:t>
      </w:r>
      <w:r w:rsidR="00C3568F">
        <w:rPr>
          <w:rStyle w:val="markedcontent"/>
          <w:rFonts w:ascii="Arial" w:hAnsi="Arial" w:cs="Arial"/>
          <w:sz w:val="24"/>
          <w:szCs w:val="24"/>
          <w:lang w:val="en-US"/>
        </w:rPr>
        <w:t>limited</w:t>
      </w:r>
      <w:r w:rsidRPr="00D73916">
        <w:rPr>
          <w:rStyle w:val="markedcontent"/>
          <w:rFonts w:ascii="Arial" w:hAnsi="Arial" w:cs="Arial"/>
          <w:sz w:val="24"/>
          <w:szCs w:val="24"/>
          <w:lang w:val="en-US"/>
        </w:rPr>
        <w:t xml:space="preserve"> to health outcomes </w:t>
      </w:r>
      <w:r w:rsidR="00C3568F">
        <w:rPr>
          <w:rStyle w:val="markedcontent"/>
          <w:rFonts w:ascii="Arial" w:hAnsi="Arial" w:cs="Arial"/>
          <w:sz w:val="24"/>
          <w:szCs w:val="24"/>
          <w:lang w:val="en-US"/>
        </w:rPr>
        <w:t>like</w:t>
      </w:r>
      <w:r w:rsidRPr="00D73916">
        <w:rPr>
          <w:rStyle w:val="markedcontent"/>
          <w:rFonts w:ascii="Arial" w:hAnsi="Arial" w:cs="Arial"/>
          <w:sz w:val="24"/>
          <w:szCs w:val="24"/>
          <w:lang w:val="en-US"/>
        </w:rPr>
        <w:t xml:space="preserve"> QALYs and can include other </w:t>
      </w:r>
      <w:r w:rsidR="00C3568F">
        <w:rPr>
          <w:rStyle w:val="markedcontent"/>
          <w:rFonts w:ascii="Arial" w:hAnsi="Arial" w:cs="Arial"/>
          <w:sz w:val="24"/>
          <w:szCs w:val="24"/>
          <w:lang w:val="en-US"/>
        </w:rPr>
        <w:t xml:space="preserve">relevant </w:t>
      </w:r>
      <w:r w:rsidRPr="00D73916">
        <w:rPr>
          <w:rStyle w:val="markedcontent"/>
          <w:rFonts w:ascii="Arial" w:hAnsi="Arial" w:cs="Arial"/>
          <w:sz w:val="24"/>
          <w:szCs w:val="24"/>
          <w:lang w:val="en-US"/>
        </w:rPr>
        <w:t xml:space="preserve">measures, </w:t>
      </w:r>
      <w:r w:rsidR="00C3568F">
        <w:rPr>
          <w:rStyle w:val="markedcontent"/>
          <w:rFonts w:ascii="Arial" w:hAnsi="Arial" w:cs="Arial"/>
          <w:sz w:val="24"/>
          <w:szCs w:val="24"/>
          <w:lang w:val="en-US"/>
        </w:rPr>
        <w:t xml:space="preserve">such as </w:t>
      </w:r>
      <w:r w:rsidRPr="00D73916">
        <w:rPr>
          <w:rStyle w:val="markedcontent"/>
          <w:rFonts w:ascii="Arial" w:hAnsi="Arial" w:cs="Arial"/>
          <w:sz w:val="24"/>
          <w:szCs w:val="24"/>
          <w:lang w:val="en-US"/>
        </w:rPr>
        <w:t xml:space="preserve">non-health </w:t>
      </w:r>
      <w:r w:rsidR="00C3568F">
        <w:rPr>
          <w:rStyle w:val="markedcontent"/>
          <w:rFonts w:ascii="Arial" w:hAnsi="Arial" w:cs="Arial"/>
          <w:sz w:val="24"/>
          <w:szCs w:val="24"/>
          <w:lang w:val="en-US"/>
        </w:rPr>
        <w:t>factors</w:t>
      </w:r>
      <w:r w:rsidRPr="00D73916">
        <w:rPr>
          <w:rStyle w:val="markedcontent"/>
          <w:rFonts w:ascii="Arial" w:hAnsi="Arial" w:cs="Arial"/>
          <w:sz w:val="24"/>
          <w:szCs w:val="24"/>
          <w:lang w:val="en-US"/>
        </w:rPr>
        <w:t xml:space="preserve"> relevant for decision-makers. CCA </w:t>
      </w:r>
      <w:r w:rsidR="00C3568F">
        <w:rPr>
          <w:rStyle w:val="markedcontent"/>
          <w:rFonts w:ascii="Arial" w:hAnsi="Arial" w:cs="Arial"/>
          <w:sz w:val="24"/>
          <w:szCs w:val="24"/>
          <w:lang w:val="en-US"/>
        </w:rPr>
        <w:t>can</w:t>
      </w:r>
      <w:r w:rsidRPr="00D73916">
        <w:rPr>
          <w:rStyle w:val="markedcontent"/>
          <w:rFonts w:ascii="Arial" w:hAnsi="Arial" w:cs="Arial"/>
          <w:sz w:val="24"/>
          <w:szCs w:val="24"/>
          <w:lang w:val="en-US"/>
        </w:rPr>
        <w:t xml:space="preserve"> be </w:t>
      </w:r>
      <w:r w:rsidR="00C3568F">
        <w:rPr>
          <w:rStyle w:val="markedcontent"/>
          <w:rFonts w:ascii="Arial" w:hAnsi="Arial" w:cs="Arial"/>
          <w:sz w:val="24"/>
          <w:szCs w:val="24"/>
          <w:lang w:val="en-US"/>
        </w:rPr>
        <w:t xml:space="preserve">especially </w:t>
      </w:r>
      <w:r w:rsidRPr="00D73916">
        <w:rPr>
          <w:rStyle w:val="markedcontent"/>
          <w:rFonts w:ascii="Arial" w:hAnsi="Arial" w:cs="Arial"/>
          <w:sz w:val="24"/>
          <w:szCs w:val="24"/>
          <w:lang w:val="en-US"/>
        </w:rPr>
        <w:t>valu</w:t>
      </w:r>
      <w:r w:rsidR="00C3568F">
        <w:rPr>
          <w:rStyle w:val="markedcontent"/>
          <w:rFonts w:ascii="Arial" w:hAnsi="Arial" w:cs="Arial"/>
          <w:sz w:val="24"/>
          <w:szCs w:val="24"/>
          <w:lang w:val="en-US"/>
        </w:rPr>
        <w:t>able</w:t>
      </w:r>
      <w:r w:rsidRPr="00D73916">
        <w:rPr>
          <w:rStyle w:val="markedcontent"/>
          <w:rFonts w:ascii="Arial" w:hAnsi="Arial" w:cs="Arial"/>
          <w:sz w:val="24"/>
          <w:szCs w:val="24"/>
          <w:lang w:val="en-US"/>
        </w:rPr>
        <w:t xml:space="preserve"> to funders </w:t>
      </w:r>
      <w:r w:rsidR="00C3568F" w:rsidRPr="0053290C">
        <w:rPr>
          <w:rFonts w:ascii="Arial" w:hAnsi="Arial" w:cs="Arial"/>
          <w:sz w:val="24"/>
          <w:szCs w:val="24"/>
          <w:lang w:val="en-US"/>
        </w:rPr>
        <w:t>who are more focused on</w:t>
      </w:r>
      <w:r w:rsidRPr="00D73916">
        <w:rPr>
          <w:rStyle w:val="markedcontent"/>
          <w:rFonts w:ascii="Arial" w:hAnsi="Arial" w:cs="Arial"/>
          <w:sz w:val="24"/>
          <w:szCs w:val="24"/>
          <w:lang w:val="en-US"/>
        </w:rPr>
        <w:t xml:space="preserve"> patient-oriented outcomes and intervention costs. </w:t>
      </w:r>
      <w:r w:rsidR="00C3568F">
        <w:rPr>
          <w:rStyle w:val="markedcontent"/>
          <w:rFonts w:ascii="Arial" w:hAnsi="Arial" w:cs="Arial"/>
          <w:sz w:val="24"/>
          <w:szCs w:val="24"/>
          <w:lang w:val="en-US"/>
        </w:rPr>
        <w:t xml:space="preserve">It </w:t>
      </w:r>
      <w:r w:rsidRPr="00D73916">
        <w:rPr>
          <w:rStyle w:val="markedcontent"/>
          <w:rFonts w:ascii="Arial" w:hAnsi="Arial" w:cs="Arial"/>
          <w:sz w:val="24"/>
          <w:szCs w:val="24"/>
          <w:lang w:val="en-US"/>
        </w:rPr>
        <w:t>may also be useful in feasibility or pilot studies</w:t>
      </w:r>
      <w:r w:rsidR="00C3568F">
        <w:rPr>
          <w:rStyle w:val="markedcontent"/>
          <w:rFonts w:ascii="Arial" w:hAnsi="Arial" w:cs="Arial"/>
          <w:sz w:val="24"/>
          <w:szCs w:val="24"/>
          <w:lang w:val="en-US"/>
        </w:rPr>
        <w:t>, where</w:t>
      </w:r>
      <w:r w:rsidRPr="00D73916">
        <w:rPr>
          <w:rStyle w:val="markedcontent"/>
          <w:rFonts w:ascii="Arial" w:hAnsi="Arial" w:cs="Arial"/>
          <w:sz w:val="24"/>
          <w:szCs w:val="24"/>
          <w:lang w:val="en-US"/>
        </w:rPr>
        <w:t xml:space="preserve"> it is </w:t>
      </w:r>
      <w:r w:rsidR="00C3568F">
        <w:rPr>
          <w:rStyle w:val="markedcontent"/>
          <w:rFonts w:ascii="Arial" w:hAnsi="Arial" w:cs="Arial"/>
          <w:sz w:val="24"/>
          <w:szCs w:val="24"/>
          <w:lang w:val="en-US"/>
        </w:rPr>
        <w:t>un</w:t>
      </w:r>
      <w:r w:rsidRPr="00D73916">
        <w:rPr>
          <w:rStyle w:val="markedcontent"/>
          <w:rFonts w:ascii="Arial" w:hAnsi="Arial" w:cs="Arial"/>
          <w:sz w:val="24"/>
          <w:szCs w:val="24"/>
          <w:lang w:val="en-US"/>
        </w:rPr>
        <w:t xml:space="preserve">clear which costs and outcomes will be most relevant to future definitive trials. </w:t>
      </w:r>
      <w:r w:rsidR="00C3568F">
        <w:rPr>
          <w:rStyle w:val="markedcontent"/>
          <w:rFonts w:ascii="Arial" w:hAnsi="Arial" w:cs="Arial"/>
          <w:sz w:val="24"/>
          <w:szCs w:val="24"/>
          <w:lang w:val="en-US"/>
        </w:rPr>
        <w:t xml:space="preserve">Despite its potential, </w:t>
      </w:r>
      <w:r w:rsidRPr="00D73916">
        <w:rPr>
          <w:rStyle w:val="markedcontent"/>
          <w:rFonts w:ascii="Arial" w:hAnsi="Arial" w:cs="Arial"/>
          <w:sz w:val="24"/>
          <w:szCs w:val="24"/>
          <w:lang w:val="en-US"/>
        </w:rPr>
        <w:t xml:space="preserve">CCA is considered as an underused method of economic evaluation </w:t>
      </w:r>
      <w:r>
        <w:rPr>
          <w:rStyle w:val="markedcontent"/>
          <w:rFonts w:ascii="Arial" w:hAnsi="Arial" w:cs="Arial"/>
          <w:sz w:val="24"/>
          <w:szCs w:val="24"/>
          <w:lang w:val="en-US"/>
        </w:rPr>
        <w:t>[26]</w:t>
      </w:r>
      <w:r w:rsidRPr="00D73916">
        <w:rPr>
          <w:rStyle w:val="markedcontent"/>
          <w:rFonts w:ascii="Arial" w:hAnsi="Arial" w:cs="Arial"/>
          <w:sz w:val="24"/>
          <w:szCs w:val="24"/>
          <w:lang w:val="en-US"/>
        </w:rPr>
        <w:t>.</w:t>
      </w:r>
    </w:p>
    <w:p w14:paraId="62DBA9D7" w14:textId="77777777" w:rsidR="00CD6B3D" w:rsidRPr="00D73916" w:rsidRDefault="00CD6B3D" w:rsidP="00CD6B3D">
      <w:pPr>
        <w:jc w:val="both"/>
        <w:rPr>
          <w:rFonts w:ascii="Arial" w:hAnsi="Arial" w:cs="Arial"/>
          <w:sz w:val="24"/>
          <w:szCs w:val="24"/>
          <w:lang w:val="en-US"/>
        </w:rPr>
      </w:pPr>
    </w:p>
    <w:p w14:paraId="200F7560" w14:textId="77777777" w:rsidR="00CD6B3D" w:rsidRDefault="00CD6B3D" w:rsidP="00CD6B3D">
      <w:pPr>
        <w:jc w:val="both"/>
        <w:rPr>
          <w:rFonts w:ascii="Arial" w:hAnsi="Arial" w:cs="Arial"/>
          <w:sz w:val="24"/>
          <w:szCs w:val="24"/>
          <w:lang w:val="en-US"/>
        </w:rPr>
      </w:pPr>
      <w:r w:rsidRPr="00D73916">
        <w:rPr>
          <w:rFonts w:ascii="Arial" w:hAnsi="Arial" w:cs="Arial"/>
          <w:b/>
          <w:bCs/>
          <w:sz w:val="24"/>
          <w:szCs w:val="24"/>
          <w:lang w:val="en-US"/>
        </w:rPr>
        <w:t>C</w:t>
      </w:r>
      <w:r>
        <w:rPr>
          <w:rFonts w:ascii="Arial" w:hAnsi="Arial" w:cs="Arial"/>
          <w:b/>
          <w:bCs/>
          <w:sz w:val="24"/>
          <w:szCs w:val="24"/>
          <w:lang w:val="en-US"/>
        </w:rPr>
        <w:t>EA/CUA as the preferred assessment methods</w:t>
      </w:r>
    </w:p>
    <w:p w14:paraId="0C16964E" w14:textId="0A19F22C" w:rsidR="00CD6B3D" w:rsidRDefault="00CD6B3D" w:rsidP="00CD6B3D">
      <w:pPr>
        <w:jc w:val="both"/>
        <w:rPr>
          <w:rFonts w:ascii="Arial" w:hAnsi="Arial" w:cs="Arial"/>
          <w:sz w:val="24"/>
          <w:szCs w:val="24"/>
          <w:lang w:val="en-US"/>
        </w:rPr>
      </w:pPr>
      <w:r>
        <w:rPr>
          <w:rFonts w:ascii="Arial" w:hAnsi="Arial" w:cs="Arial"/>
          <w:sz w:val="24"/>
          <w:szCs w:val="24"/>
          <w:lang w:val="en-US"/>
        </w:rPr>
        <w:t xml:space="preserve">Since the seminal work [63], </w:t>
      </w:r>
      <w:r w:rsidRPr="00D73916">
        <w:rPr>
          <w:rFonts w:ascii="Arial" w:hAnsi="Arial" w:cs="Arial"/>
          <w:sz w:val="24"/>
          <w:szCs w:val="24"/>
          <w:lang w:val="en-US"/>
        </w:rPr>
        <w:t xml:space="preserve">CEA </w:t>
      </w:r>
      <w:r>
        <w:rPr>
          <w:rFonts w:ascii="Arial" w:hAnsi="Arial" w:cs="Arial"/>
          <w:sz w:val="24"/>
          <w:szCs w:val="24"/>
          <w:lang w:val="en-US"/>
        </w:rPr>
        <w:t>have</w:t>
      </w:r>
      <w:r w:rsidRPr="00D73916">
        <w:rPr>
          <w:rFonts w:ascii="Arial" w:hAnsi="Arial" w:cs="Arial"/>
          <w:sz w:val="24"/>
          <w:szCs w:val="24"/>
          <w:lang w:val="en-US"/>
        </w:rPr>
        <w:t xml:space="preserve"> been widely published in US medical literature covering a diverse </w:t>
      </w:r>
      <w:r w:rsidR="00D25069">
        <w:rPr>
          <w:rFonts w:ascii="Arial" w:hAnsi="Arial" w:cs="Arial"/>
          <w:sz w:val="24"/>
          <w:szCs w:val="24"/>
          <w:lang w:val="en-US"/>
        </w:rPr>
        <w:t>range</w:t>
      </w:r>
      <w:r w:rsidRPr="00D73916">
        <w:rPr>
          <w:rFonts w:ascii="Arial" w:hAnsi="Arial" w:cs="Arial"/>
          <w:sz w:val="24"/>
          <w:szCs w:val="24"/>
          <w:lang w:val="en-US"/>
        </w:rPr>
        <w:t xml:space="preserve"> of drugs, devices and medical procedures</w:t>
      </w:r>
      <w:r>
        <w:rPr>
          <w:rFonts w:ascii="Arial" w:hAnsi="Arial" w:cs="Arial"/>
          <w:sz w:val="24"/>
          <w:szCs w:val="24"/>
          <w:lang w:val="en-US"/>
        </w:rPr>
        <w:t>.</w:t>
      </w:r>
      <w:r w:rsidRPr="00D73916">
        <w:rPr>
          <w:rFonts w:ascii="Arial" w:hAnsi="Arial" w:cs="Arial"/>
          <w:sz w:val="24"/>
          <w:szCs w:val="24"/>
          <w:lang w:val="en-US"/>
        </w:rPr>
        <w:t xml:space="preserve"> </w:t>
      </w:r>
      <w:r>
        <w:rPr>
          <w:rFonts w:ascii="Arial" w:hAnsi="Arial" w:cs="Arial"/>
          <w:sz w:val="24"/>
          <w:szCs w:val="24"/>
          <w:lang w:val="en-US"/>
        </w:rPr>
        <w:t>H</w:t>
      </w:r>
      <w:r w:rsidRPr="00D73916">
        <w:rPr>
          <w:rFonts w:ascii="Arial" w:hAnsi="Arial" w:cs="Arial"/>
          <w:sz w:val="24"/>
          <w:szCs w:val="24"/>
          <w:lang w:val="en-US"/>
        </w:rPr>
        <w:t xml:space="preserve">owever, </w:t>
      </w:r>
      <w:r>
        <w:rPr>
          <w:rFonts w:ascii="Arial" w:hAnsi="Arial" w:cs="Arial"/>
          <w:sz w:val="24"/>
          <w:szCs w:val="24"/>
          <w:lang w:val="en-US"/>
        </w:rPr>
        <w:t>they</w:t>
      </w:r>
      <w:r w:rsidRPr="00D73916">
        <w:rPr>
          <w:rFonts w:ascii="Arial" w:hAnsi="Arial" w:cs="Arial"/>
          <w:sz w:val="24"/>
          <w:szCs w:val="24"/>
          <w:lang w:val="en-US"/>
        </w:rPr>
        <w:t xml:space="preserve"> ha</w:t>
      </w:r>
      <w:r>
        <w:rPr>
          <w:rFonts w:ascii="Arial" w:hAnsi="Arial" w:cs="Arial"/>
          <w:sz w:val="24"/>
          <w:szCs w:val="24"/>
          <w:lang w:val="en-US"/>
        </w:rPr>
        <w:t>ve</w:t>
      </w:r>
      <w:r w:rsidRPr="00D73916">
        <w:rPr>
          <w:rFonts w:ascii="Arial" w:hAnsi="Arial" w:cs="Arial"/>
          <w:sz w:val="24"/>
          <w:szCs w:val="24"/>
          <w:lang w:val="en-US"/>
        </w:rPr>
        <w:t xml:space="preserve"> received </w:t>
      </w:r>
      <w:r w:rsidR="00D25069">
        <w:rPr>
          <w:rFonts w:ascii="Arial" w:hAnsi="Arial" w:cs="Arial"/>
          <w:sz w:val="24"/>
          <w:szCs w:val="24"/>
          <w:lang w:val="en-US"/>
        </w:rPr>
        <w:t xml:space="preserve">a </w:t>
      </w:r>
      <w:r w:rsidRPr="00D73916">
        <w:rPr>
          <w:rFonts w:ascii="Arial" w:hAnsi="Arial" w:cs="Arial"/>
          <w:sz w:val="24"/>
          <w:szCs w:val="24"/>
          <w:lang w:val="en-US"/>
        </w:rPr>
        <w:t xml:space="preserve">mixed </w:t>
      </w:r>
      <w:r w:rsidR="00D25069">
        <w:rPr>
          <w:rFonts w:ascii="Arial" w:hAnsi="Arial" w:cs="Arial"/>
          <w:sz w:val="24"/>
          <w:szCs w:val="24"/>
          <w:lang w:val="en-US"/>
        </w:rPr>
        <w:t>reception</w:t>
      </w:r>
      <w:r w:rsidRPr="00D73916">
        <w:rPr>
          <w:rFonts w:ascii="Arial" w:hAnsi="Arial" w:cs="Arial"/>
          <w:sz w:val="24"/>
          <w:szCs w:val="24"/>
          <w:lang w:val="en-US"/>
        </w:rPr>
        <w:t xml:space="preserve"> </w:t>
      </w:r>
      <w:r w:rsidR="00D25069">
        <w:rPr>
          <w:rFonts w:ascii="Arial" w:hAnsi="Arial" w:cs="Arial"/>
          <w:sz w:val="24"/>
          <w:szCs w:val="24"/>
          <w:lang w:val="en-US"/>
        </w:rPr>
        <w:t>within</w:t>
      </w:r>
      <w:r w:rsidRPr="00D73916">
        <w:rPr>
          <w:rFonts w:ascii="Arial" w:hAnsi="Arial" w:cs="Arial"/>
          <w:sz w:val="24"/>
          <w:szCs w:val="24"/>
          <w:lang w:val="en-US"/>
        </w:rPr>
        <w:t xml:space="preserve"> the US medical healthcare</w:t>
      </w:r>
      <w:r>
        <w:rPr>
          <w:rFonts w:ascii="Arial" w:hAnsi="Arial" w:cs="Arial"/>
          <w:sz w:val="24"/>
          <w:szCs w:val="24"/>
          <w:lang w:val="en-US"/>
        </w:rPr>
        <w:t xml:space="preserve"> [36]</w:t>
      </w:r>
      <w:r w:rsidRPr="00D73916">
        <w:rPr>
          <w:rFonts w:ascii="Arial" w:hAnsi="Arial" w:cs="Arial"/>
          <w:sz w:val="24"/>
          <w:szCs w:val="24"/>
          <w:lang w:val="en-US"/>
        </w:rPr>
        <w:t>.</w:t>
      </w:r>
      <w:r>
        <w:rPr>
          <w:rStyle w:val="Refdenotaalpie"/>
          <w:rFonts w:ascii="Arial" w:hAnsi="Arial" w:cs="Arial"/>
          <w:sz w:val="24"/>
          <w:szCs w:val="24"/>
          <w:lang w:val="en-US"/>
        </w:rPr>
        <w:footnoteReference w:id="3"/>
      </w:r>
      <w:r w:rsidRPr="00D73916">
        <w:rPr>
          <w:rFonts w:ascii="Arial" w:hAnsi="Arial" w:cs="Arial"/>
          <w:sz w:val="24"/>
          <w:szCs w:val="24"/>
          <w:lang w:val="en-US"/>
        </w:rPr>
        <w:t xml:space="preserve"> </w:t>
      </w:r>
      <w:r w:rsidR="001759CC">
        <w:rPr>
          <w:rFonts w:ascii="Arial" w:hAnsi="Arial" w:cs="Arial"/>
          <w:sz w:val="24"/>
          <w:szCs w:val="24"/>
          <w:lang w:val="en-US"/>
        </w:rPr>
        <w:t xml:space="preserve">In response </w:t>
      </w:r>
      <w:r>
        <w:rPr>
          <w:rFonts w:ascii="Arial" w:hAnsi="Arial" w:cs="Arial"/>
          <w:sz w:val="24"/>
          <w:szCs w:val="24"/>
          <w:lang w:val="en-US"/>
        </w:rPr>
        <w:t xml:space="preserve">to concerns </w:t>
      </w:r>
      <w:r w:rsidR="001759CC">
        <w:rPr>
          <w:rFonts w:ascii="Arial" w:hAnsi="Arial" w:cs="Arial"/>
          <w:sz w:val="24"/>
          <w:szCs w:val="24"/>
          <w:lang w:val="en-US"/>
        </w:rPr>
        <w:t>about</w:t>
      </w:r>
      <w:r>
        <w:rPr>
          <w:rFonts w:ascii="Arial" w:hAnsi="Arial" w:cs="Arial"/>
          <w:sz w:val="24"/>
          <w:szCs w:val="24"/>
          <w:lang w:val="en-US"/>
        </w:rPr>
        <w:t xml:space="preserve"> methodological standards, </w:t>
      </w:r>
      <w:r w:rsidRPr="00D73916">
        <w:rPr>
          <w:rFonts w:ascii="Arial" w:hAnsi="Arial" w:cs="Arial"/>
          <w:sz w:val="24"/>
          <w:szCs w:val="24"/>
          <w:lang w:val="en-US"/>
        </w:rPr>
        <w:t>the US Public Health Service convened a panel of 13 non-governmental scientists and scholars</w:t>
      </w:r>
      <w:r w:rsidR="001759CC">
        <w:rPr>
          <w:rFonts w:ascii="Arial" w:hAnsi="Arial" w:cs="Arial"/>
          <w:sz w:val="24"/>
          <w:szCs w:val="24"/>
          <w:lang w:val="en-US"/>
        </w:rPr>
        <w:t xml:space="preserve"> in 1993</w:t>
      </w:r>
      <w:r w:rsidRPr="00D73916">
        <w:rPr>
          <w:rFonts w:ascii="Arial" w:hAnsi="Arial" w:cs="Arial"/>
          <w:sz w:val="24"/>
          <w:szCs w:val="24"/>
          <w:lang w:val="en-US"/>
        </w:rPr>
        <w:t xml:space="preserve"> to review the state of CEA and provide recommendations for </w:t>
      </w:r>
      <w:r w:rsidR="001759CC">
        <w:rPr>
          <w:rFonts w:ascii="Arial" w:hAnsi="Arial" w:cs="Arial"/>
          <w:sz w:val="24"/>
          <w:szCs w:val="24"/>
          <w:lang w:val="en-US"/>
        </w:rPr>
        <w:t>its</w:t>
      </w:r>
      <w:r w:rsidRPr="00D73916">
        <w:rPr>
          <w:rFonts w:ascii="Arial" w:hAnsi="Arial" w:cs="Arial"/>
          <w:sz w:val="24"/>
          <w:szCs w:val="24"/>
          <w:lang w:val="en-US"/>
        </w:rPr>
        <w:t xml:space="preserve"> use and conduct in health and medicine. The primary goals were to </w:t>
      </w:r>
      <w:r w:rsidR="00F91E0A">
        <w:rPr>
          <w:rFonts w:ascii="Arial" w:hAnsi="Arial" w:cs="Arial"/>
          <w:sz w:val="24"/>
          <w:szCs w:val="24"/>
          <w:lang w:val="en-US"/>
        </w:rPr>
        <w:t>enhance the</w:t>
      </w:r>
      <w:r w:rsidRPr="00D73916">
        <w:rPr>
          <w:rFonts w:ascii="Arial" w:hAnsi="Arial" w:cs="Arial"/>
          <w:sz w:val="24"/>
          <w:szCs w:val="24"/>
          <w:lang w:val="en-US"/>
        </w:rPr>
        <w:t xml:space="preserve"> quality of CEA and promote comparability across studies</w:t>
      </w:r>
      <w:r w:rsidR="00F91E0A">
        <w:rPr>
          <w:rFonts w:ascii="Arial" w:hAnsi="Arial" w:cs="Arial"/>
          <w:sz w:val="24"/>
          <w:szCs w:val="24"/>
          <w:lang w:val="en-US"/>
        </w:rPr>
        <w:t>,</w:t>
      </w:r>
      <w:r>
        <w:rPr>
          <w:rFonts w:ascii="Arial" w:hAnsi="Arial" w:cs="Arial"/>
          <w:sz w:val="24"/>
          <w:szCs w:val="24"/>
          <w:lang w:val="en-US"/>
        </w:rPr>
        <w:t xml:space="preserve"> as many published studies described as CEA </w:t>
      </w:r>
      <w:r w:rsidR="00F91E0A">
        <w:rPr>
          <w:rFonts w:ascii="Arial" w:hAnsi="Arial" w:cs="Arial"/>
          <w:sz w:val="24"/>
          <w:szCs w:val="24"/>
          <w:lang w:val="en-US"/>
        </w:rPr>
        <w:t>employed</w:t>
      </w:r>
      <w:r>
        <w:rPr>
          <w:rFonts w:ascii="Arial" w:hAnsi="Arial" w:cs="Arial"/>
          <w:sz w:val="24"/>
          <w:szCs w:val="24"/>
          <w:lang w:val="en-US"/>
        </w:rPr>
        <w:t xml:space="preserve"> “surprisingly different methods” [49]</w:t>
      </w:r>
      <w:r w:rsidRPr="00D73916">
        <w:rPr>
          <w:rFonts w:ascii="Arial" w:hAnsi="Arial" w:cs="Arial"/>
          <w:sz w:val="24"/>
          <w:szCs w:val="24"/>
          <w:lang w:val="en-US"/>
        </w:rPr>
        <w:t>.</w:t>
      </w:r>
      <w:r>
        <w:rPr>
          <w:rFonts w:ascii="Arial" w:hAnsi="Arial" w:cs="Arial"/>
          <w:sz w:val="24"/>
          <w:szCs w:val="24"/>
          <w:lang w:val="en-US"/>
        </w:rPr>
        <w:t xml:space="preserve"> In 2016, the Second Panel on </w:t>
      </w:r>
      <w:r w:rsidR="00B04E5D">
        <w:rPr>
          <w:rFonts w:ascii="Arial" w:hAnsi="Arial" w:cs="Arial"/>
          <w:sz w:val="24"/>
          <w:szCs w:val="24"/>
          <w:lang w:val="en-US"/>
        </w:rPr>
        <w:t>C</w:t>
      </w:r>
      <w:r>
        <w:rPr>
          <w:rFonts w:ascii="Arial" w:hAnsi="Arial" w:cs="Arial"/>
          <w:sz w:val="24"/>
          <w:szCs w:val="24"/>
          <w:lang w:val="en-US"/>
        </w:rPr>
        <w:t>ost-</w:t>
      </w:r>
      <w:r w:rsidR="00B04E5D">
        <w:rPr>
          <w:rFonts w:ascii="Arial" w:hAnsi="Arial" w:cs="Arial"/>
          <w:sz w:val="24"/>
          <w:szCs w:val="24"/>
          <w:lang w:val="en-US"/>
        </w:rPr>
        <w:t>E</w:t>
      </w:r>
      <w:r>
        <w:rPr>
          <w:rFonts w:ascii="Arial" w:hAnsi="Arial" w:cs="Arial"/>
          <w:sz w:val="24"/>
          <w:szCs w:val="24"/>
          <w:lang w:val="en-US"/>
        </w:rPr>
        <w:t xml:space="preserve">ffectiveness in </w:t>
      </w:r>
      <w:r w:rsidR="00B04E5D">
        <w:rPr>
          <w:rFonts w:ascii="Arial" w:hAnsi="Arial" w:cs="Arial"/>
          <w:sz w:val="24"/>
          <w:szCs w:val="24"/>
          <w:lang w:val="en-US"/>
        </w:rPr>
        <w:t>H</w:t>
      </w:r>
      <w:r>
        <w:rPr>
          <w:rFonts w:ascii="Arial" w:hAnsi="Arial" w:cs="Arial"/>
          <w:sz w:val="24"/>
          <w:szCs w:val="24"/>
          <w:lang w:val="en-US"/>
        </w:rPr>
        <w:t xml:space="preserve">ealth and </w:t>
      </w:r>
      <w:r w:rsidR="00B04E5D">
        <w:rPr>
          <w:rFonts w:ascii="Arial" w:hAnsi="Arial" w:cs="Arial"/>
          <w:sz w:val="24"/>
          <w:szCs w:val="24"/>
          <w:lang w:val="en-US"/>
        </w:rPr>
        <w:t>M</w:t>
      </w:r>
      <w:r>
        <w:rPr>
          <w:rFonts w:ascii="Arial" w:hAnsi="Arial" w:cs="Arial"/>
          <w:sz w:val="24"/>
          <w:szCs w:val="24"/>
          <w:lang w:val="en-US"/>
        </w:rPr>
        <w:t>edicine updated the work of the original panel by reflecting on the evolution of CEA and its perspectives (see, for example, [36]).</w:t>
      </w:r>
      <w:r w:rsidR="0053290C">
        <w:rPr>
          <w:rFonts w:ascii="Arial" w:hAnsi="Arial" w:cs="Arial"/>
          <w:sz w:val="24"/>
          <w:szCs w:val="24"/>
          <w:lang w:val="en-US"/>
        </w:rPr>
        <w:t xml:space="preserve"> </w:t>
      </w:r>
      <w:r w:rsidR="00B04E5D">
        <w:rPr>
          <w:rFonts w:ascii="Arial" w:hAnsi="Arial" w:cs="Arial"/>
          <w:sz w:val="24"/>
          <w:szCs w:val="24"/>
          <w:lang w:val="en-US"/>
        </w:rPr>
        <w:t>While</w:t>
      </w:r>
      <w:r>
        <w:rPr>
          <w:rFonts w:ascii="Arial" w:hAnsi="Arial" w:cs="Arial"/>
          <w:sz w:val="24"/>
          <w:szCs w:val="24"/>
          <w:lang w:val="en-US"/>
        </w:rPr>
        <w:t xml:space="preserve"> </w:t>
      </w:r>
      <w:r w:rsidR="00B04E5D">
        <w:rPr>
          <w:rFonts w:ascii="Arial" w:hAnsi="Arial" w:cs="Arial"/>
          <w:sz w:val="24"/>
          <w:szCs w:val="24"/>
          <w:lang w:val="en-US"/>
        </w:rPr>
        <w:t>i</w:t>
      </w:r>
      <w:r>
        <w:rPr>
          <w:rFonts w:ascii="Arial" w:hAnsi="Arial" w:cs="Arial"/>
          <w:sz w:val="24"/>
          <w:szCs w:val="24"/>
          <w:lang w:val="en-US"/>
        </w:rPr>
        <w:t xml:space="preserve">t continues to recommend QALY as the </w:t>
      </w:r>
      <w:r w:rsidR="00B04E5D">
        <w:rPr>
          <w:rFonts w:ascii="Arial" w:hAnsi="Arial" w:cs="Arial"/>
          <w:sz w:val="24"/>
          <w:szCs w:val="24"/>
          <w:lang w:val="en-US"/>
        </w:rPr>
        <w:t>preferred</w:t>
      </w:r>
      <w:r>
        <w:rPr>
          <w:rFonts w:ascii="Arial" w:hAnsi="Arial" w:cs="Arial"/>
          <w:sz w:val="24"/>
          <w:szCs w:val="24"/>
          <w:lang w:val="en-US"/>
        </w:rPr>
        <w:t xml:space="preserve"> societal outcome measure</w:t>
      </w:r>
      <w:r w:rsidR="00B04E5D">
        <w:rPr>
          <w:rFonts w:ascii="Arial" w:hAnsi="Arial" w:cs="Arial"/>
          <w:sz w:val="24"/>
          <w:szCs w:val="24"/>
          <w:lang w:val="en-US"/>
        </w:rPr>
        <w:t xml:space="preserve">, </w:t>
      </w:r>
      <w:r w:rsidR="00B04E5D" w:rsidRPr="0053290C">
        <w:rPr>
          <w:rFonts w:ascii="Arial" w:hAnsi="Arial" w:cs="Arial"/>
          <w:sz w:val="24"/>
          <w:szCs w:val="24"/>
          <w:lang w:val="en-US"/>
        </w:rPr>
        <w:t>it acknowledges certain caveats in its application</w:t>
      </w:r>
      <w:r>
        <w:rPr>
          <w:rFonts w:ascii="Arial" w:hAnsi="Arial" w:cs="Arial"/>
          <w:sz w:val="24"/>
          <w:szCs w:val="24"/>
          <w:lang w:val="en-US"/>
        </w:rPr>
        <w:t>.</w:t>
      </w:r>
      <w:r>
        <w:rPr>
          <w:rStyle w:val="Refdenotaalpie"/>
          <w:rFonts w:ascii="Arial" w:hAnsi="Arial" w:cs="Arial"/>
          <w:sz w:val="24"/>
          <w:szCs w:val="24"/>
          <w:lang w:val="en-US"/>
        </w:rPr>
        <w:footnoteReference w:id="4"/>
      </w:r>
    </w:p>
    <w:p w14:paraId="5990EB2D" w14:textId="7050598A" w:rsidR="00CD6B3D" w:rsidRPr="0027724A" w:rsidRDefault="00CD6B3D" w:rsidP="00CD6B3D">
      <w:pPr>
        <w:jc w:val="both"/>
        <w:rPr>
          <w:rFonts w:ascii="Arial" w:hAnsi="Arial" w:cs="Arial"/>
          <w:sz w:val="24"/>
          <w:szCs w:val="24"/>
          <w:lang w:val="en-US"/>
        </w:rPr>
      </w:pPr>
      <w:r w:rsidRPr="00D73916">
        <w:rPr>
          <w:rFonts w:ascii="Arial" w:hAnsi="Arial" w:cs="Arial"/>
          <w:sz w:val="24"/>
          <w:szCs w:val="24"/>
          <w:lang w:val="en-US"/>
        </w:rPr>
        <w:t xml:space="preserve">Most EU countries recommend using the CUA as the </w:t>
      </w:r>
      <w:r w:rsidR="00F61D12">
        <w:rPr>
          <w:rFonts w:ascii="Arial" w:hAnsi="Arial" w:cs="Arial"/>
          <w:sz w:val="24"/>
          <w:szCs w:val="24"/>
          <w:lang w:val="en-US"/>
        </w:rPr>
        <w:t>primary</w:t>
      </w:r>
      <w:r w:rsidRPr="00D73916">
        <w:rPr>
          <w:rFonts w:ascii="Arial" w:hAnsi="Arial" w:cs="Arial"/>
          <w:sz w:val="24"/>
          <w:szCs w:val="24"/>
          <w:lang w:val="en-US"/>
        </w:rPr>
        <w:t xml:space="preserve"> type of </w:t>
      </w:r>
      <w:r w:rsidR="00F61D12">
        <w:rPr>
          <w:rFonts w:ascii="Arial" w:hAnsi="Arial" w:cs="Arial"/>
          <w:sz w:val="24"/>
          <w:szCs w:val="24"/>
          <w:lang w:val="en-US"/>
        </w:rPr>
        <w:t>economic evaluation</w:t>
      </w:r>
      <w:r w:rsidRPr="00D73916">
        <w:rPr>
          <w:rFonts w:ascii="Arial" w:hAnsi="Arial" w:cs="Arial"/>
          <w:sz w:val="24"/>
          <w:szCs w:val="24"/>
          <w:lang w:val="en-US"/>
        </w:rPr>
        <w:t xml:space="preserve">. In some </w:t>
      </w:r>
      <w:r w:rsidR="0053290C" w:rsidRPr="00D73916">
        <w:rPr>
          <w:rFonts w:ascii="Arial" w:hAnsi="Arial" w:cs="Arial"/>
          <w:sz w:val="24"/>
          <w:szCs w:val="24"/>
          <w:lang w:val="en-US"/>
        </w:rPr>
        <w:t>cases,</w:t>
      </w:r>
      <w:r>
        <w:rPr>
          <w:rFonts w:ascii="Arial" w:hAnsi="Arial" w:cs="Arial"/>
          <w:sz w:val="24"/>
          <w:szCs w:val="24"/>
          <w:lang w:val="en-US"/>
        </w:rPr>
        <w:t xml:space="preserve"> </w:t>
      </w:r>
      <w:r w:rsidR="00F61D12">
        <w:rPr>
          <w:rFonts w:ascii="Arial" w:hAnsi="Arial" w:cs="Arial"/>
          <w:sz w:val="24"/>
          <w:szCs w:val="24"/>
          <w:lang w:val="en-US"/>
        </w:rPr>
        <w:t xml:space="preserve">such as </w:t>
      </w:r>
      <w:r>
        <w:rPr>
          <w:rFonts w:ascii="Arial" w:hAnsi="Arial" w:cs="Arial"/>
          <w:sz w:val="24"/>
          <w:szCs w:val="24"/>
          <w:lang w:val="en-US"/>
        </w:rPr>
        <w:t>France, Ireland and the Netherlands</w:t>
      </w:r>
      <w:r w:rsidRPr="00D73916">
        <w:rPr>
          <w:rFonts w:ascii="Arial" w:hAnsi="Arial" w:cs="Arial"/>
          <w:sz w:val="24"/>
          <w:szCs w:val="24"/>
          <w:lang w:val="en-US"/>
        </w:rPr>
        <w:t xml:space="preserve">, it is also recommended </w:t>
      </w:r>
      <w:r w:rsidR="00F61D12" w:rsidRPr="0053290C">
        <w:rPr>
          <w:rFonts w:ascii="Arial" w:hAnsi="Arial" w:cs="Arial"/>
          <w:sz w:val="24"/>
          <w:szCs w:val="24"/>
          <w:lang w:val="en-US"/>
        </w:rPr>
        <w:t xml:space="preserve">to accompany CUA results with a cost-effectiveness analysis (CEA) that uses costs per life-year gained (LYG) as the outcome measure to enhance usability </w:t>
      </w:r>
      <w:r>
        <w:rPr>
          <w:rFonts w:ascii="Arial" w:hAnsi="Arial" w:cs="Arial"/>
          <w:sz w:val="24"/>
          <w:szCs w:val="24"/>
          <w:lang w:val="en-US"/>
        </w:rPr>
        <w:t>[16]</w:t>
      </w:r>
      <w:r w:rsidRPr="00D73916">
        <w:rPr>
          <w:rFonts w:ascii="Arial" w:hAnsi="Arial" w:cs="Arial"/>
          <w:sz w:val="24"/>
          <w:szCs w:val="24"/>
          <w:lang w:val="en-US"/>
        </w:rPr>
        <w:t xml:space="preserve">. </w:t>
      </w:r>
      <w:r w:rsidR="00F61D12">
        <w:rPr>
          <w:rFonts w:ascii="Arial" w:hAnsi="Arial" w:cs="Arial"/>
          <w:sz w:val="24"/>
          <w:szCs w:val="24"/>
          <w:lang w:val="en-US"/>
        </w:rPr>
        <w:t>Additionally, o</w:t>
      </w:r>
      <w:r>
        <w:rPr>
          <w:rFonts w:ascii="Arial" w:hAnsi="Arial" w:cs="Arial"/>
          <w:sz w:val="24"/>
          <w:szCs w:val="24"/>
          <w:lang w:val="en-US"/>
        </w:rPr>
        <w:t xml:space="preserve">ther guidelines </w:t>
      </w:r>
      <w:r w:rsidR="00F61D12">
        <w:rPr>
          <w:rFonts w:ascii="Arial" w:hAnsi="Arial" w:cs="Arial"/>
          <w:sz w:val="24"/>
          <w:szCs w:val="24"/>
          <w:lang w:val="en-US"/>
        </w:rPr>
        <w:t xml:space="preserve">such as those </w:t>
      </w:r>
      <w:r>
        <w:rPr>
          <w:rFonts w:ascii="Arial" w:hAnsi="Arial" w:cs="Arial"/>
          <w:sz w:val="24"/>
          <w:szCs w:val="24"/>
          <w:lang w:val="en-US"/>
        </w:rPr>
        <w:t>in Belgium, Norway and Sweden st</w:t>
      </w:r>
      <w:r w:rsidR="00F61D12">
        <w:rPr>
          <w:rFonts w:ascii="Arial" w:hAnsi="Arial" w:cs="Arial"/>
          <w:sz w:val="24"/>
          <w:szCs w:val="24"/>
          <w:lang w:val="en-US"/>
        </w:rPr>
        <w:t>ipulate</w:t>
      </w:r>
      <w:r>
        <w:rPr>
          <w:rFonts w:ascii="Arial" w:hAnsi="Arial" w:cs="Arial"/>
          <w:sz w:val="24"/>
          <w:szCs w:val="24"/>
          <w:lang w:val="en-US"/>
        </w:rPr>
        <w:t xml:space="preserve"> that the CUA should be always accompanied by a CEA with costs per life-years gained as the outcome measure [16].</w:t>
      </w:r>
    </w:p>
    <w:p w14:paraId="279B0A12" w14:textId="39E3AC48" w:rsidR="00CD6B3D" w:rsidRPr="00D73916" w:rsidRDefault="00CD6B3D" w:rsidP="00CD6B3D">
      <w:pPr>
        <w:jc w:val="both"/>
        <w:rPr>
          <w:rFonts w:ascii="Arial" w:hAnsi="Arial" w:cs="Arial"/>
          <w:sz w:val="24"/>
          <w:szCs w:val="24"/>
          <w:lang w:val="en-US"/>
        </w:rPr>
      </w:pPr>
      <w:r w:rsidRPr="00D73916">
        <w:rPr>
          <w:rFonts w:ascii="Arial" w:hAnsi="Arial" w:cs="Arial"/>
          <w:sz w:val="24"/>
          <w:szCs w:val="24"/>
          <w:lang w:val="en-US"/>
        </w:rPr>
        <w:t>The</w:t>
      </w:r>
      <w:r>
        <w:rPr>
          <w:rFonts w:ascii="Arial" w:hAnsi="Arial" w:cs="Arial"/>
          <w:sz w:val="24"/>
          <w:szCs w:val="24"/>
          <w:lang w:val="en-US"/>
        </w:rPr>
        <w:t>re are</w:t>
      </w:r>
      <w:r w:rsidRPr="00D73916">
        <w:rPr>
          <w:rFonts w:ascii="Arial" w:hAnsi="Arial" w:cs="Arial"/>
          <w:sz w:val="24"/>
          <w:szCs w:val="24"/>
          <w:lang w:val="en-US"/>
        </w:rPr>
        <w:t xml:space="preserve"> </w:t>
      </w:r>
      <w:r w:rsidR="00031A26">
        <w:rPr>
          <w:rFonts w:ascii="Arial" w:hAnsi="Arial" w:cs="Arial"/>
          <w:sz w:val="24"/>
          <w:szCs w:val="24"/>
          <w:lang w:val="en-US"/>
        </w:rPr>
        <w:t>several</w:t>
      </w:r>
      <w:r w:rsidRPr="00D73916">
        <w:rPr>
          <w:rFonts w:ascii="Arial" w:hAnsi="Arial" w:cs="Arial"/>
          <w:sz w:val="24"/>
          <w:szCs w:val="24"/>
          <w:lang w:val="en-US"/>
        </w:rPr>
        <w:t xml:space="preserve"> controversial issues in the CEA </w:t>
      </w:r>
      <w:r>
        <w:rPr>
          <w:rFonts w:ascii="Arial" w:hAnsi="Arial" w:cs="Arial"/>
          <w:sz w:val="24"/>
          <w:szCs w:val="24"/>
          <w:lang w:val="en-US"/>
        </w:rPr>
        <w:t xml:space="preserve">(see [19] for a </w:t>
      </w:r>
      <w:r w:rsidR="00031A26">
        <w:rPr>
          <w:rFonts w:ascii="Arial" w:hAnsi="Arial" w:cs="Arial"/>
          <w:sz w:val="24"/>
          <w:szCs w:val="24"/>
          <w:lang w:val="en-US"/>
        </w:rPr>
        <w:t xml:space="preserve">detailed </w:t>
      </w:r>
      <w:r>
        <w:rPr>
          <w:rFonts w:ascii="Arial" w:hAnsi="Arial" w:cs="Arial"/>
          <w:sz w:val="24"/>
          <w:szCs w:val="24"/>
          <w:lang w:val="en-US"/>
        </w:rPr>
        <w:t xml:space="preserve">discussion) </w:t>
      </w:r>
      <w:r w:rsidRPr="00D73916">
        <w:rPr>
          <w:rFonts w:ascii="Arial" w:hAnsi="Arial" w:cs="Arial"/>
          <w:sz w:val="24"/>
          <w:szCs w:val="24"/>
          <w:lang w:val="en-US"/>
        </w:rPr>
        <w:t>such as:</w:t>
      </w:r>
    </w:p>
    <w:p w14:paraId="01DE1D86" w14:textId="71A9C6CC" w:rsidR="00CD6B3D" w:rsidRPr="00D73916" w:rsidRDefault="00CD6B3D" w:rsidP="00CD6B3D">
      <w:pPr>
        <w:pStyle w:val="Prrafodelista"/>
        <w:numPr>
          <w:ilvl w:val="0"/>
          <w:numId w:val="1"/>
        </w:numPr>
        <w:jc w:val="both"/>
        <w:rPr>
          <w:rFonts w:ascii="Arial" w:hAnsi="Arial" w:cs="Arial"/>
          <w:sz w:val="24"/>
          <w:szCs w:val="24"/>
          <w:lang w:val="en-US"/>
        </w:rPr>
      </w:pPr>
      <w:r w:rsidRPr="00D73916">
        <w:rPr>
          <w:rFonts w:ascii="Arial" w:hAnsi="Arial" w:cs="Arial"/>
          <w:sz w:val="24"/>
          <w:szCs w:val="24"/>
          <w:lang w:val="en-US"/>
        </w:rPr>
        <w:t xml:space="preserve">How </w:t>
      </w:r>
      <w:r w:rsidR="00D113D8" w:rsidRPr="00D73916">
        <w:rPr>
          <w:rFonts w:ascii="Arial" w:hAnsi="Arial" w:cs="Arial"/>
          <w:sz w:val="24"/>
          <w:szCs w:val="24"/>
          <w:lang w:val="en-US"/>
        </w:rPr>
        <w:t>do we</w:t>
      </w:r>
      <w:r w:rsidRPr="00D73916">
        <w:rPr>
          <w:rFonts w:ascii="Arial" w:hAnsi="Arial" w:cs="Arial"/>
          <w:sz w:val="24"/>
          <w:szCs w:val="24"/>
          <w:lang w:val="en-US"/>
        </w:rPr>
        <w:t xml:space="preserve"> include the indirect time-related costs of treatment or benefits?</w:t>
      </w:r>
    </w:p>
    <w:p w14:paraId="411F4E02" w14:textId="77777777" w:rsidR="00CD6B3D" w:rsidRPr="00D73916" w:rsidRDefault="00CD6B3D" w:rsidP="00CD6B3D">
      <w:pPr>
        <w:pStyle w:val="Prrafodelista"/>
        <w:numPr>
          <w:ilvl w:val="0"/>
          <w:numId w:val="1"/>
        </w:numPr>
        <w:jc w:val="both"/>
        <w:rPr>
          <w:rFonts w:ascii="Arial" w:hAnsi="Arial" w:cs="Arial"/>
          <w:sz w:val="24"/>
          <w:szCs w:val="24"/>
          <w:lang w:val="en-US"/>
        </w:rPr>
      </w:pPr>
      <w:r w:rsidRPr="00D73916">
        <w:rPr>
          <w:rFonts w:ascii="Arial" w:hAnsi="Arial" w:cs="Arial"/>
          <w:sz w:val="24"/>
          <w:szCs w:val="24"/>
          <w:lang w:val="en-US"/>
        </w:rPr>
        <w:t>Should CEA include future medical costs incurred during years of life “extended” by a current medical intervention?</w:t>
      </w:r>
    </w:p>
    <w:p w14:paraId="690082A3" w14:textId="77777777" w:rsidR="00CD6B3D" w:rsidRPr="00D73916" w:rsidRDefault="00CD6B3D" w:rsidP="00CD6B3D">
      <w:pPr>
        <w:pStyle w:val="Prrafodelista"/>
        <w:numPr>
          <w:ilvl w:val="0"/>
          <w:numId w:val="1"/>
        </w:numPr>
        <w:jc w:val="both"/>
        <w:rPr>
          <w:rFonts w:ascii="Arial" w:hAnsi="Arial" w:cs="Arial"/>
          <w:sz w:val="24"/>
          <w:szCs w:val="24"/>
          <w:lang w:val="en-US"/>
        </w:rPr>
      </w:pPr>
      <w:r w:rsidRPr="00D73916">
        <w:rPr>
          <w:rFonts w:ascii="Arial" w:hAnsi="Arial" w:cs="Arial"/>
          <w:sz w:val="24"/>
          <w:szCs w:val="24"/>
          <w:lang w:val="en-US"/>
        </w:rPr>
        <w:lastRenderedPageBreak/>
        <w:t>Does the applied in CEA measures of effectiveness (</w:t>
      </w:r>
      <w:r w:rsidRPr="00AF3568">
        <w:rPr>
          <w:rFonts w:ascii="Arial" w:hAnsi="Arial" w:cs="Arial"/>
          <w:i/>
          <w:sz w:val="24"/>
          <w:szCs w:val="24"/>
          <w:lang w:val="en-US"/>
        </w:rPr>
        <w:t>e.g</w:t>
      </w:r>
      <w:r w:rsidRPr="00D73916">
        <w:rPr>
          <w:rFonts w:ascii="Arial" w:hAnsi="Arial" w:cs="Arial"/>
          <w:sz w:val="24"/>
          <w:szCs w:val="24"/>
          <w:lang w:val="en-US"/>
        </w:rPr>
        <w:t>., incremental life years) discriminate against older patients?</w:t>
      </w:r>
    </w:p>
    <w:p w14:paraId="53A084E0" w14:textId="77777777" w:rsidR="00CD6B3D" w:rsidRPr="00D73916" w:rsidRDefault="00CD6B3D" w:rsidP="00CD6B3D">
      <w:pPr>
        <w:pStyle w:val="Prrafodelista"/>
        <w:numPr>
          <w:ilvl w:val="0"/>
          <w:numId w:val="1"/>
        </w:numPr>
        <w:jc w:val="both"/>
        <w:rPr>
          <w:rFonts w:ascii="Arial" w:hAnsi="Arial" w:cs="Arial"/>
          <w:sz w:val="24"/>
          <w:szCs w:val="24"/>
          <w:lang w:val="en-US"/>
        </w:rPr>
      </w:pPr>
      <w:r w:rsidRPr="00D73916">
        <w:rPr>
          <w:rFonts w:ascii="Arial" w:hAnsi="Arial" w:cs="Arial"/>
          <w:sz w:val="24"/>
          <w:szCs w:val="24"/>
          <w:lang w:val="en-US"/>
        </w:rPr>
        <w:t>Is it possible to find an “optimal” threshold for cost-effectiveness ratios?</w:t>
      </w:r>
    </w:p>
    <w:p w14:paraId="564B5896" w14:textId="2819963A" w:rsidR="005D35D7" w:rsidRDefault="006433B8" w:rsidP="00CD6B3D">
      <w:pPr>
        <w:jc w:val="both"/>
        <w:rPr>
          <w:rFonts w:ascii="Arial" w:hAnsi="Arial" w:cs="Arial"/>
          <w:sz w:val="24"/>
          <w:szCs w:val="24"/>
          <w:lang w:val="en-US"/>
        </w:rPr>
      </w:pPr>
      <w:r>
        <w:rPr>
          <w:rFonts w:ascii="Arial" w:hAnsi="Arial" w:cs="Arial"/>
          <w:sz w:val="24"/>
          <w:szCs w:val="24"/>
          <w:lang w:val="en-US"/>
        </w:rPr>
        <w:t>Regarding</w:t>
      </w:r>
      <w:r w:rsidR="00CD6B3D">
        <w:rPr>
          <w:rFonts w:ascii="Arial" w:hAnsi="Arial" w:cs="Arial"/>
          <w:sz w:val="24"/>
          <w:szCs w:val="24"/>
          <w:lang w:val="en-US"/>
        </w:rPr>
        <w:t xml:space="preserve"> the latter point, the values </w:t>
      </w:r>
      <w:r w:rsidR="005342CC">
        <w:rPr>
          <w:rFonts w:ascii="Arial" w:hAnsi="Arial" w:cs="Arial"/>
          <w:sz w:val="24"/>
          <w:szCs w:val="24"/>
          <w:lang w:val="en-US"/>
        </w:rPr>
        <w:t xml:space="preserve">assigned </w:t>
      </w:r>
      <w:r w:rsidR="00CD6B3D">
        <w:rPr>
          <w:rFonts w:ascii="Arial" w:hAnsi="Arial" w:cs="Arial"/>
          <w:sz w:val="24"/>
          <w:szCs w:val="24"/>
          <w:lang w:val="en-US"/>
        </w:rPr>
        <w:t xml:space="preserve">by this threshold vary </w:t>
      </w:r>
      <w:r w:rsidR="005342CC">
        <w:rPr>
          <w:rFonts w:ascii="Arial" w:hAnsi="Arial" w:cs="Arial"/>
          <w:sz w:val="24"/>
          <w:szCs w:val="24"/>
          <w:lang w:val="en-US"/>
        </w:rPr>
        <w:t>significantly</w:t>
      </w:r>
      <w:r w:rsidR="00CD6B3D">
        <w:rPr>
          <w:rFonts w:ascii="Arial" w:hAnsi="Arial" w:cs="Arial"/>
          <w:sz w:val="24"/>
          <w:szCs w:val="24"/>
          <w:lang w:val="en-US"/>
        </w:rPr>
        <w:t xml:space="preserve"> between countries. </w:t>
      </w:r>
      <w:r w:rsidR="00CD6B3D" w:rsidRPr="00CA7BA4">
        <w:rPr>
          <w:rFonts w:ascii="Arial" w:hAnsi="Arial" w:cs="Arial"/>
          <w:sz w:val="24"/>
          <w:szCs w:val="24"/>
          <w:lang w:val="en-US"/>
        </w:rPr>
        <w:t>Decision</w:t>
      </w:r>
      <w:r w:rsidR="00CD6B3D">
        <w:rPr>
          <w:rFonts w:ascii="Arial" w:hAnsi="Arial" w:cs="Arial"/>
          <w:sz w:val="24"/>
          <w:szCs w:val="24"/>
          <w:lang w:val="en-US"/>
        </w:rPr>
        <w:t>-</w:t>
      </w:r>
      <w:r w:rsidR="00CD6B3D" w:rsidRPr="00CA7BA4">
        <w:rPr>
          <w:rFonts w:ascii="Arial" w:hAnsi="Arial" w:cs="Arial"/>
          <w:sz w:val="24"/>
          <w:szCs w:val="24"/>
          <w:lang w:val="en-US"/>
        </w:rPr>
        <w:t xml:space="preserve">makers may </w:t>
      </w:r>
      <w:r w:rsidR="005342CC">
        <w:rPr>
          <w:rFonts w:ascii="Arial" w:hAnsi="Arial" w:cs="Arial"/>
          <w:sz w:val="24"/>
          <w:szCs w:val="24"/>
          <w:lang w:val="en-US"/>
        </w:rPr>
        <w:t>employ</w:t>
      </w:r>
      <w:r w:rsidR="00CD6B3D" w:rsidRPr="00CA7BA4">
        <w:rPr>
          <w:rFonts w:ascii="Arial" w:hAnsi="Arial" w:cs="Arial"/>
          <w:sz w:val="24"/>
          <w:szCs w:val="24"/>
          <w:lang w:val="en-US"/>
        </w:rPr>
        <w:t xml:space="preserve"> </w:t>
      </w:r>
      <w:r w:rsidR="00CD6B3D">
        <w:rPr>
          <w:rFonts w:ascii="Arial" w:hAnsi="Arial" w:cs="Arial"/>
          <w:sz w:val="24"/>
          <w:szCs w:val="24"/>
          <w:lang w:val="en-US"/>
        </w:rPr>
        <w:t xml:space="preserve">either </w:t>
      </w:r>
      <w:r w:rsidR="00CD6B3D" w:rsidRPr="00CA7BA4">
        <w:rPr>
          <w:rFonts w:ascii="Arial" w:hAnsi="Arial" w:cs="Arial"/>
          <w:sz w:val="24"/>
          <w:szCs w:val="24"/>
          <w:lang w:val="en-US"/>
        </w:rPr>
        <w:t>implicit or explicit threshold values. Explicit threshold values</w:t>
      </w:r>
      <w:r w:rsidR="00CD6B3D">
        <w:rPr>
          <w:rFonts w:ascii="Arial" w:hAnsi="Arial" w:cs="Arial"/>
          <w:sz w:val="24"/>
          <w:szCs w:val="24"/>
          <w:lang w:val="en-US"/>
        </w:rPr>
        <w:t xml:space="preserve"> </w:t>
      </w:r>
      <w:r w:rsidR="005342CC">
        <w:rPr>
          <w:rFonts w:ascii="Arial" w:hAnsi="Arial" w:cs="Arial"/>
          <w:sz w:val="24"/>
          <w:szCs w:val="24"/>
          <w:lang w:val="en-US"/>
        </w:rPr>
        <w:t>indicated</w:t>
      </w:r>
      <w:r w:rsidR="00CD6B3D">
        <w:rPr>
          <w:rFonts w:ascii="Arial" w:hAnsi="Arial" w:cs="Arial"/>
          <w:sz w:val="24"/>
          <w:szCs w:val="24"/>
          <w:lang w:val="en-US"/>
        </w:rPr>
        <w:t xml:space="preserve"> </w:t>
      </w:r>
      <w:r w:rsidR="00CD6B3D" w:rsidRPr="00CA7BA4">
        <w:rPr>
          <w:rFonts w:ascii="Arial" w:hAnsi="Arial" w:cs="Arial"/>
          <w:sz w:val="24"/>
          <w:szCs w:val="24"/>
          <w:lang w:val="en-US"/>
        </w:rPr>
        <w:t>that decision</w:t>
      </w:r>
      <w:r w:rsidR="00CD6B3D">
        <w:rPr>
          <w:rFonts w:ascii="Arial" w:hAnsi="Arial" w:cs="Arial"/>
          <w:sz w:val="24"/>
          <w:szCs w:val="24"/>
          <w:lang w:val="en-US"/>
        </w:rPr>
        <w:t>-</w:t>
      </w:r>
      <w:r w:rsidR="00CD6B3D" w:rsidRPr="00CA7BA4">
        <w:rPr>
          <w:rFonts w:ascii="Arial" w:hAnsi="Arial" w:cs="Arial"/>
          <w:sz w:val="24"/>
          <w:szCs w:val="24"/>
          <w:lang w:val="en-US"/>
        </w:rPr>
        <w:t xml:space="preserve">makers have formally adopted and </w:t>
      </w:r>
      <w:r w:rsidR="005342CC" w:rsidRPr="0053290C">
        <w:rPr>
          <w:rFonts w:ascii="Arial" w:hAnsi="Arial" w:cs="Arial"/>
          <w:sz w:val="24"/>
          <w:szCs w:val="24"/>
          <w:lang w:val="en-US"/>
        </w:rPr>
        <w:t>publicly disclosed the threshold, using it as a basis for decisions on resource allocation.</w:t>
      </w:r>
      <w:r w:rsidR="00CD6B3D" w:rsidRPr="00CA7BA4">
        <w:rPr>
          <w:rFonts w:ascii="Arial" w:hAnsi="Arial" w:cs="Arial"/>
          <w:sz w:val="24"/>
          <w:szCs w:val="24"/>
          <w:lang w:val="en-US"/>
        </w:rPr>
        <w:t xml:space="preserve"> </w:t>
      </w:r>
      <w:r w:rsidR="007E7A4E">
        <w:rPr>
          <w:rFonts w:ascii="Arial" w:hAnsi="Arial" w:cs="Arial"/>
          <w:sz w:val="24"/>
          <w:szCs w:val="24"/>
          <w:lang w:val="en-US"/>
        </w:rPr>
        <w:t>In</w:t>
      </w:r>
      <w:r w:rsidR="00CD6B3D" w:rsidRPr="00CA7BA4">
        <w:rPr>
          <w:rFonts w:ascii="Arial" w:hAnsi="Arial" w:cs="Arial"/>
          <w:sz w:val="24"/>
          <w:szCs w:val="24"/>
          <w:lang w:val="en-US"/>
        </w:rPr>
        <w:t xml:space="preserve"> contrast, implicit</w:t>
      </w:r>
      <w:r w:rsidR="00CD6B3D">
        <w:rPr>
          <w:rFonts w:ascii="Arial" w:hAnsi="Arial" w:cs="Arial"/>
          <w:sz w:val="24"/>
          <w:szCs w:val="24"/>
          <w:lang w:val="en-US"/>
        </w:rPr>
        <w:t xml:space="preserve"> </w:t>
      </w:r>
      <w:r w:rsidR="00CD6B3D" w:rsidRPr="00CA7BA4">
        <w:rPr>
          <w:rFonts w:ascii="Arial" w:hAnsi="Arial" w:cs="Arial"/>
          <w:sz w:val="24"/>
          <w:szCs w:val="24"/>
          <w:lang w:val="en-US"/>
        </w:rPr>
        <w:t xml:space="preserve">thresholds are </w:t>
      </w:r>
      <w:r w:rsidR="0053290C">
        <w:rPr>
          <w:rFonts w:ascii="Arial" w:hAnsi="Arial" w:cs="Arial"/>
          <w:sz w:val="24"/>
          <w:szCs w:val="24"/>
          <w:lang w:val="en-US"/>
        </w:rPr>
        <w:t xml:space="preserve">neither </w:t>
      </w:r>
      <w:r w:rsidR="0053290C" w:rsidRPr="00CA7BA4">
        <w:rPr>
          <w:rFonts w:ascii="Arial" w:hAnsi="Arial" w:cs="Arial"/>
          <w:sz w:val="24"/>
          <w:szCs w:val="24"/>
          <w:lang w:val="en-US"/>
        </w:rPr>
        <w:t>official</w:t>
      </w:r>
      <w:r w:rsidR="00CD6B3D" w:rsidRPr="00CA7BA4">
        <w:rPr>
          <w:rFonts w:ascii="Arial" w:hAnsi="Arial" w:cs="Arial"/>
          <w:sz w:val="24"/>
          <w:szCs w:val="24"/>
          <w:lang w:val="en-US"/>
        </w:rPr>
        <w:t xml:space="preserve"> </w:t>
      </w:r>
      <w:proofErr w:type="gramStart"/>
      <w:r w:rsidR="007E7A4E">
        <w:rPr>
          <w:rFonts w:ascii="Arial" w:hAnsi="Arial" w:cs="Arial"/>
          <w:sz w:val="24"/>
          <w:szCs w:val="24"/>
          <w:lang w:val="en-US"/>
        </w:rPr>
        <w:t>or</w:t>
      </w:r>
      <w:proofErr w:type="gramEnd"/>
      <w:r w:rsidR="00CD6B3D" w:rsidRPr="00CA7BA4">
        <w:rPr>
          <w:rFonts w:ascii="Arial" w:hAnsi="Arial" w:cs="Arial"/>
          <w:sz w:val="24"/>
          <w:szCs w:val="24"/>
          <w:lang w:val="en-US"/>
        </w:rPr>
        <w:t xml:space="preserve"> </w:t>
      </w:r>
      <w:r w:rsidR="00F4254B" w:rsidRPr="00CA7BA4">
        <w:rPr>
          <w:rFonts w:ascii="Arial" w:hAnsi="Arial" w:cs="Arial"/>
          <w:sz w:val="24"/>
          <w:szCs w:val="24"/>
          <w:lang w:val="en-US"/>
        </w:rPr>
        <w:t>public</w:t>
      </w:r>
      <w:r w:rsidR="007E7A4E">
        <w:rPr>
          <w:rFonts w:ascii="Arial" w:hAnsi="Arial" w:cs="Arial"/>
          <w:sz w:val="24"/>
          <w:szCs w:val="24"/>
          <w:lang w:val="en-US"/>
        </w:rPr>
        <w:t>ly disclosed</w:t>
      </w:r>
      <w:r w:rsidR="00F4254B" w:rsidRPr="00CA7BA4">
        <w:rPr>
          <w:rFonts w:ascii="Arial" w:hAnsi="Arial" w:cs="Arial"/>
          <w:sz w:val="24"/>
          <w:szCs w:val="24"/>
          <w:lang w:val="en-US"/>
        </w:rPr>
        <w:t xml:space="preserve"> but</w:t>
      </w:r>
      <w:r w:rsidR="00CD6B3D" w:rsidRPr="00CA7BA4">
        <w:rPr>
          <w:rFonts w:ascii="Arial" w:hAnsi="Arial" w:cs="Arial"/>
          <w:sz w:val="24"/>
          <w:szCs w:val="24"/>
          <w:lang w:val="en-US"/>
        </w:rPr>
        <w:t xml:space="preserve"> </w:t>
      </w:r>
      <w:r w:rsidR="007E7A4E">
        <w:rPr>
          <w:rFonts w:ascii="Arial" w:hAnsi="Arial" w:cs="Arial"/>
          <w:sz w:val="24"/>
          <w:szCs w:val="24"/>
          <w:lang w:val="en-US"/>
        </w:rPr>
        <w:t>can</w:t>
      </w:r>
      <w:r w:rsidR="00CD6B3D" w:rsidRPr="00CA7BA4">
        <w:rPr>
          <w:rFonts w:ascii="Arial" w:hAnsi="Arial" w:cs="Arial"/>
          <w:sz w:val="24"/>
          <w:szCs w:val="24"/>
          <w:lang w:val="en-US"/>
        </w:rPr>
        <w:t xml:space="preserve"> be inferred retrospectively by </w:t>
      </w:r>
      <w:proofErr w:type="spellStart"/>
      <w:r w:rsidR="00CD6B3D" w:rsidRPr="00CA7BA4">
        <w:rPr>
          <w:rFonts w:ascii="Arial" w:hAnsi="Arial" w:cs="Arial"/>
          <w:sz w:val="24"/>
          <w:szCs w:val="24"/>
          <w:lang w:val="en-US"/>
        </w:rPr>
        <w:t>analysi</w:t>
      </w:r>
      <w:r w:rsidR="007E7A4E">
        <w:rPr>
          <w:rFonts w:ascii="Arial" w:hAnsi="Arial" w:cs="Arial"/>
          <w:sz w:val="24"/>
          <w:szCs w:val="24"/>
          <w:lang w:val="en-US"/>
        </w:rPr>
        <w:t>ng</w:t>
      </w:r>
      <w:proofErr w:type="spellEnd"/>
      <w:r w:rsidR="00CD6B3D" w:rsidRPr="00CA7BA4">
        <w:rPr>
          <w:rFonts w:ascii="Arial" w:hAnsi="Arial" w:cs="Arial"/>
          <w:sz w:val="24"/>
          <w:szCs w:val="24"/>
          <w:lang w:val="en-US"/>
        </w:rPr>
        <w:t xml:space="preserve"> decision</w:t>
      </w:r>
      <w:r w:rsidR="00CD6B3D">
        <w:rPr>
          <w:rFonts w:ascii="Arial" w:hAnsi="Arial" w:cs="Arial"/>
          <w:sz w:val="24"/>
          <w:szCs w:val="24"/>
          <w:lang w:val="en-US"/>
        </w:rPr>
        <w:t>-</w:t>
      </w:r>
      <w:r w:rsidR="00CD6B3D" w:rsidRPr="00CA7BA4">
        <w:rPr>
          <w:rFonts w:ascii="Arial" w:hAnsi="Arial" w:cs="Arial"/>
          <w:sz w:val="24"/>
          <w:szCs w:val="24"/>
          <w:lang w:val="en-US"/>
        </w:rPr>
        <w:t>making pattern</w:t>
      </w:r>
      <w:r w:rsidR="007E7A4E">
        <w:rPr>
          <w:rFonts w:ascii="Arial" w:hAnsi="Arial" w:cs="Arial"/>
          <w:sz w:val="24"/>
          <w:szCs w:val="24"/>
          <w:lang w:val="en-US"/>
        </w:rPr>
        <w:t>s</w:t>
      </w:r>
      <w:r w:rsidR="00CD6B3D" w:rsidRPr="00CA7BA4">
        <w:rPr>
          <w:rFonts w:ascii="Arial" w:hAnsi="Arial" w:cs="Arial"/>
          <w:sz w:val="24"/>
          <w:szCs w:val="24"/>
          <w:lang w:val="en-US"/>
        </w:rPr>
        <w:t xml:space="preserve"> </w:t>
      </w:r>
      <w:r w:rsidR="007E7A4E">
        <w:rPr>
          <w:rFonts w:ascii="Arial" w:hAnsi="Arial" w:cs="Arial"/>
          <w:sz w:val="24"/>
          <w:szCs w:val="24"/>
          <w:lang w:val="en-US"/>
        </w:rPr>
        <w:t>within</w:t>
      </w:r>
      <w:r w:rsidR="00CD6B3D" w:rsidRPr="00CA7BA4">
        <w:rPr>
          <w:rFonts w:ascii="Arial" w:hAnsi="Arial" w:cs="Arial"/>
          <w:sz w:val="24"/>
          <w:szCs w:val="24"/>
          <w:lang w:val="en-US"/>
        </w:rPr>
        <w:t xml:space="preserve"> a </w:t>
      </w:r>
      <w:r w:rsidR="007E1603">
        <w:rPr>
          <w:rFonts w:ascii="Arial" w:hAnsi="Arial" w:cs="Arial"/>
          <w:sz w:val="24"/>
          <w:szCs w:val="24"/>
          <w:lang w:val="en-US"/>
        </w:rPr>
        <w:t>specific</w:t>
      </w:r>
      <w:r w:rsidR="00CD6B3D" w:rsidRPr="00CA7BA4">
        <w:rPr>
          <w:rFonts w:ascii="Arial" w:hAnsi="Arial" w:cs="Arial"/>
          <w:sz w:val="24"/>
          <w:szCs w:val="24"/>
          <w:lang w:val="en-US"/>
        </w:rPr>
        <w:t xml:space="preserve"> healthcare system.</w:t>
      </w:r>
      <w:r w:rsidR="00CD6B3D">
        <w:rPr>
          <w:rFonts w:ascii="Arial" w:hAnsi="Arial" w:cs="Arial"/>
          <w:sz w:val="24"/>
          <w:szCs w:val="24"/>
          <w:lang w:val="en-US"/>
        </w:rPr>
        <w:t xml:space="preserve"> </w:t>
      </w:r>
    </w:p>
    <w:p w14:paraId="50166129" w14:textId="35E4E976" w:rsidR="00CD6B3D" w:rsidRDefault="005D35D7" w:rsidP="00CD6B3D">
      <w:pPr>
        <w:jc w:val="both"/>
        <w:rPr>
          <w:rFonts w:ascii="Arial" w:hAnsi="Arial" w:cs="Arial"/>
          <w:sz w:val="24"/>
          <w:szCs w:val="24"/>
          <w:lang w:val="en-US"/>
        </w:rPr>
      </w:pPr>
      <w:r>
        <w:rPr>
          <w:rFonts w:ascii="Arial" w:hAnsi="Arial" w:cs="Arial"/>
          <w:sz w:val="24"/>
          <w:szCs w:val="24"/>
          <w:lang w:val="en-US"/>
        </w:rPr>
        <w:t>F</w:t>
      </w:r>
      <w:r w:rsidR="00CD6B3D" w:rsidRPr="00D73916">
        <w:rPr>
          <w:rFonts w:ascii="Arial" w:hAnsi="Arial" w:cs="Arial"/>
          <w:sz w:val="24"/>
          <w:szCs w:val="24"/>
          <w:lang w:val="en-US"/>
        </w:rPr>
        <w:t xml:space="preserve">or the National Health Service (NHS) in the UK, </w:t>
      </w:r>
      <w:r>
        <w:rPr>
          <w:rFonts w:ascii="Arial" w:hAnsi="Arial" w:cs="Arial"/>
          <w:sz w:val="24"/>
          <w:szCs w:val="24"/>
          <w:lang w:val="en-US"/>
        </w:rPr>
        <w:t xml:space="preserve">an </w:t>
      </w:r>
      <w:r w:rsidR="00CD6B3D">
        <w:rPr>
          <w:rFonts w:ascii="Arial" w:hAnsi="Arial" w:cs="Arial"/>
          <w:sz w:val="24"/>
          <w:szCs w:val="24"/>
          <w:lang w:val="en-US"/>
        </w:rPr>
        <w:t>explicit</w:t>
      </w:r>
      <w:r>
        <w:rPr>
          <w:rFonts w:ascii="Arial" w:hAnsi="Arial" w:cs="Arial"/>
          <w:sz w:val="24"/>
          <w:szCs w:val="24"/>
          <w:lang w:val="en-US"/>
        </w:rPr>
        <w:t xml:space="preserve"> threshold has </w:t>
      </w:r>
      <w:proofErr w:type="gramStart"/>
      <w:r>
        <w:rPr>
          <w:rFonts w:ascii="Arial" w:hAnsi="Arial" w:cs="Arial"/>
          <w:sz w:val="24"/>
          <w:szCs w:val="24"/>
          <w:lang w:val="en-US"/>
        </w:rPr>
        <w:t xml:space="preserve">been </w:t>
      </w:r>
      <w:r w:rsidR="00CD6B3D">
        <w:rPr>
          <w:rFonts w:ascii="Arial" w:hAnsi="Arial" w:cs="Arial"/>
          <w:sz w:val="24"/>
          <w:szCs w:val="24"/>
          <w:lang w:val="en-US"/>
        </w:rPr>
        <w:t xml:space="preserve"> set</w:t>
      </w:r>
      <w:proofErr w:type="gramEnd"/>
      <w:r w:rsidR="00CD6B3D">
        <w:rPr>
          <w:rFonts w:ascii="Arial" w:hAnsi="Arial" w:cs="Arial"/>
          <w:sz w:val="24"/>
          <w:szCs w:val="24"/>
          <w:lang w:val="en-US"/>
        </w:rPr>
        <w:t xml:space="preserve"> </w:t>
      </w:r>
      <w:r>
        <w:rPr>
          <w:rFonts w:ascii="Arial" w:hAnsi="Arial" w:cs="Arial"/>
          <w:sz w:val="24"/>
          <w:szCs w:val="24"/>
          <w:lang w:val="en-US"/>
        </w:rPr>
        <w:t>at</w:t>
      </w:r>
      <w:r w:rsidRPr="00D73916">
        <w:rPr>
          <w:rFonts w:ascii="Arial" w:hAnsi="Arial" w:cs="Arial"/>
          <w:sz w:val="24"/>
          <w:szCs w:val="24"/>
          <w:lang w:val="en-US"/>
        </w:rPr>
        <w:t xml:space="preserve"> £20,000/QALY, </w:t>
      </w:r>
      <w:r>
        <w:rPr>
          <w:rFonts w:ascii="Arial" w:hAnsi="Arial" w:cs="Arial"/>
          <w:sz w:val="24"/>
          <w:szCs w:val="24"/>
          <w:lang w:val="en-US"/>
        </w:rPr>
        <w:t>which can rise to</w:t>
      </w:r>
      <w:r w:rsidR="00CD6B3D" w:rsidRPr="00D73916">
        <w:rPr>
          <w:rFonts w:ascii="Arial" w:hAnsi="Arial" w:cs="Arial"/>
          <w:sz w:val="24"/>
          <w:szCs w:val="24"/>
          <w:lang w:val="en-US"/>
        </w:rPr>
        <w:t xml:space="preserve"> £50,000 for life-threatening conditions </w:t>
      </w:r>
      <w:r w:rsidR="00CD6B3D">
        <w:rPr>
          <w:rFonts w:ascii="Arial" w:hAnsi="Arial" w:cs="Arial"/>
          <w:sz w:val="24"/>
          <w:szCs w:val="24"/>
          <w:lang w:val="en-US"/>
        </w:rPr>
        <w:t>[</w:t>
      </w:r>
      <w:r w:rsidR="00CD6B3D" w:rsidRPr="00D73916">
        <w:rPr>
          <w:rFonts w:ascii="Arial" w:hAnsi="Arial" w:cs="Arial"/>
          <w:sz w:val="24"/>
          <w:szCs w:val="24"/>
          <w:lang w:val="en-US"/>
        </w:rPr>
        <w:t>21</w:t>
      </w:r>
      <w:r w:rsidR="00CD6B3D">
        <w:rPr>
          <w:rFonts w:ascii="Arial" w:hAnsi="Arial" w:cs="Arial"/>
          <w:sz w:val="24"/>
          <w:szCs w:val="24"/>
          <w:lang w:val="en-US"/>
        </w:rPr>
        <w:t>, 9]</w:t>
      </w:r>
      <w:r w:rsidR="00CD6B3D" w:rsidRPr="00D73916">
        <w:rPr>
          <w:rFonts w:ascii="Arial" w:hAnsi="Arial" w:cs="Arial"/>
          <w:sz w:val="24"/>
          <w:szCs w:val="24"/>
          <w:lang w:val="en-US"/>
        </w:rPr>
        <w:t xml:space="preserve">. In </w:t>
      </w:r>
      <w:r w:rsidR="00FA0B4C">
        <w:rPr>
          <w:rFonts w:ascii="Arial" w:hAnsi="Arial" w:cs="Arial"/>
          <w:sz w:val="24"/>
          <w:szCs w:val="24"/>
          <w:lang w:val="en-US"/>
        </w:rPr>
        <w:t>the</w:t>
      </w:r>
      <w:r w:rsidR="00CD6B3D" w:rsidRPr="00D73916">
        <w:rPr>
          <w:rFonts w:ascii="Arial" w:hAnsi="Arial" w:cs="Arial"/>
          <w:sz w:val="24"/>
          <w:szCs w:val="24"/>
          <w:lang w:val="en-US"/>
        </w:rPr>
        <w:t xml:space="preserve"> US</w:t>
      </w:r>
      <w:r w:rsidR="00FA0B4C">
        <w:rPr>
          <w:rFonts w:ascii="Arial" w:hAnsi="Arial" w:cs="Arial"/>
          <w:sz w:val="24"/>
          <w:szCs w:val="24"/>
          <w:lang w:val="en-US"/>
        </w:rPr>
        <w:t>,</w:t>
      </w:r>
      <w:r w:rsidR="00CD6B3D" w:rsidRPr="00D73916">
        <w:rPr>
          <w:rFonts w:ascii="Arial" w:hAnsi="Arial" w:cs="Arial"/>
          <w:sz w:val="24"/>
          <w:szCs w:val="24"/>
          <w:lang w:val="en-US"/>
        </w:rPr>
        <w:t xml:space="preserve"> the cost-effective ratio </w:t>
      </w:r>
      <w:r w:rsidR="00FA0B4C">
        <w:rPr>
          <w:rFonts w:ascii="Arial" w:hAnsi="Arial" w:cs="Arial"/>
          <w:sz w:val="24"/>
          <w:szCs w:val="24"/>
          <w:lang w:val="en-US"/>
        </w:rPr>
        <w:t xml:space="preserve">typically ranges </w:t>
      </w:r>
      <w:r w:rsidR="00CD6B3D" w:rsidRPr="00D73916">
        <w:rPr>
          <w:rFonts w:ascii="Arial" w:hAnsi="Arial" w:cs="Arial"/>
          <w:sz w:val="24"/>
          <w:szCs w:val="24"/>
          <w:lang w:val="en-US"/>
        </w:rPr>
        <w:t>from $50</w:t>
      </w:r>
      <w:r w:rsidR="00CD6B3D">
        <w:rPr>
          <w:rFonts w:ascii="Arial" w:hAnsi="Arial" w:cs="Arial"/>
          <w:sz w:val="24"/>
          <w:szCs w:val="24"/>
          <w:lang w:val="en-US"/>
        </w:rPr>
        <w:t>,000</w:t>
      </w:r>
      <w:r w:rsidR="00CD6B3D" w:rsidRPr="00D73916">
        <w:rPr>
          <w:rFonts w:ascii="Arial" w:hAnsi="Arial" w:cs="Arial"/>
          <w:sz w:val="24"/>
          <w:szCs w:val="24"/>
          <w:lang w:val="en-US"/>
        </w:rPr>
        <w:t>/QALY to $150</w:t>
      </w:r>
      <w:r w:rsidR="00CD6B3D">
        <w:rPr>
          <w:rFonts w:ascii="Arial" w:hAnsi="Arial" w:cs="Arial"/>
          <w:sz w:val="24"/>
          <w:szCs w:val="24"/>
          <w:lang w:val="en-US"/>
        </w:rPr>
        <w:t>,000</w:t>
      </w:r>
      <w:r w:rsidR="00CD6B3D" w:rsidRPr="00D73916">
        <w:rPr>
          <w:rFonts w:ascii="Arial" w:hAnsi="Arial" w:cs="Arial"/>
          <w:sz w:val="24"/>
          <w:szCs w:val="24"/>
          <w:lang w:val="en-US"/>
        </w:rPr>
        <w:t>/QALY</w:t>
      </w:r>
      <w:r w:rsidR="00FA0B4C">
        <w:rPr>
          <w:rFonts w:ascii="Arial" w:hAnsi="Arial" w:cs="Arial"/>
          <w:sz w:val="24"/>
          <w:szCs w:val="24"/>
          <w:lang w:val="en-US"/>
        </w:rPr>
        <w:t xml:space="preserve"> </w:t>
      </w:r>
      <w:r w:rsidR="00CD6B3D" w:rsidRPr="00D73916">
        <w:rPr>
          <w:rFonts w:ascii="Arial" w:hAnsi="Arial" w:cs="Arial"/>
          <w:sz w:val="24"/>
          <w:szCs w:val="24"/>
          <w:lang w:val="en-US"/>
        </w:rPr>
        <w:t xml:space="preserve">or </w:t>
      </w:r>
      <w:r w:rsidR="00FA0B4C">
        <w:rPr>
          <w:rFonts w:ascii="Arial" w:hAnsi="Arial" w:cs="Arial"/>
          <w:sz w:val="24"/>
          <w:szCs w:val="24"/>
          <w:lang w:val="en-US"/>
        </w:rPr>
        <w:t xml:space="preserve">even higher, </w:t>
      </w:r>
      <w:r w:rsidR="00CD6B3D" w:rsidRPr="00D73916">
        <w:rPr>
          <w:rFonts w:ascii="Arial" w:hAnsi="Arial" w:cs="Arial"/>
          <w:sz w:val="24"/>
          <w:szCs w:val="24"/>
          <w:lang w:val="en-US"/>
        </w:rPr>
        <w:t xml:space="preserve">depending on </w:t>
      </w:r>
      <w:r w:rsidR="00FA0B4C">
        <w:rPr>
          <w:rFonts w:ascii="Arial" w:hAnsi="Arial" w:cs="Arial"/>
          <w:sz w:val="24"/>
          <w:szCs w:val="24"/>
          <w:lang w:val="en-US"/>
        </w:rPr>
        <w:t xml:space="preserve">the </w:t>
      </w:r>
      <w:r w:rsidR="00CD6B3D" w:rsidRPr="00D73916">
        <w:rPr>
          <w:rFonts w:ascii="Arial" w:hAnsi="Arial" w:cs="Arial"/>
          <w:sz w:val="24"/>
          <w:szCs w:val="24"/>
          <w:lang w:val="en-US"/>
        </w:rPr>
        <w:t>individual or</w:t>
      </w:r>
      <w:r w:rsidR="00FA0B4C">
        <w:rPr>
          <w:rFonts w:ascii="Arial" w:hAnsi="Arial" w:cs="Arial"/>
          <w:sz w:val="24"/>
          <w:szCs w:val="24"/>
          <w:lang w:val="en-US"/>
        </w:rPr>
        <w:t xml:space="preserve"> the</w:t>
      </w:r>
      <w:r w:rsidR="00CD6B3D" w:rsidRPr="00D73916">
        <w:rPr>
          <w:rFonts w:ascii="Arial" w:hAnsi="Arial" w:cs="Arial"/>
          <w:sz w:val="24"/>
          <w:szCs w:val="24"/>
          <w:lang w:val="en-US"/>
        </w:rPr>
        <w:t xml:space="preserve"> disease. </w:t>
      </w:r>
      <w:r w:rsidR="00CD6B3D" w:rsidRPr="00CA7BA4">
        <w:rPr>
          <w:rFonts w:ascii="Arial" w:hAnsi="Arial" w:cs="Arial"/>
          <w:sz w:val="24"/>
          <w:szCs w:val="24"/>
          <w:lang w:val="en-US"/>
        </w:rPr>
        <w:t xml:space="preserve">Hirth </w:t>
      </w:r>
      <w:r w:rsidR="00CD6B3D" w:rsidRPr="00AF3568">
        <w:rPr>
          <w:rFonts w:ascii="Arial" w:hAnsi="Arial" w:cs="Arial"/>
          <w:i/>
          <w:sz w:val="24"/>
          <w:szCs w:val="24"/>
          <w:lang w:val="en-US"/>
        </w:rPr>
        <w:t>et al</w:t>
      </w:r>
      <w:r w:rsidR="00CD6B3D" w:rsidRPr="00CA7BA4">
        <w:rPr>
          <w:rFonts w:ascii="Arial" w:hAnsi="Arial" w:cs="Arial"/>
          <w:sz w:val="24"/>
          <w:szCs w:val="24"/>
          <w:lang w:val="en-US"/>
        </w:rPr>
        <w:t>.</w:t>
      </w:r>
      <w:r w:rsidR="00CD6B3D">
        <w:rPr>
          <w:rFonts w:ascii="Arial" w:hAnsi="Arial" w:cs="Arial"/>
          <w:sz w:val="24"/>
          <w:szCs w:val="24"/>
          <w:lang w:val="en-US"/>
        </w:rPr>
        <w:t xml:space="preserve"> [25] </w:t>
      </w:r>
      <w:r w:rsidR="00353ADF">
        <w:rPr>
          <w:rFonts w:ascii="Arial" w:hAnsi="Arial" w:cs="Arial"/>
          <w:sz w:val="24"/>
          <w:szCs w:val="24"/>
          <w:lang w:val="en-US"/>
        </w:rPr>
        <w:t>noted</w:t>
      </w:r>
      <w:r w:rsidR="00CD6B3D" w:rsidRPr="00CA7BA4">
        <w:rPr>
          <w:rFonts w:ascii="Arial" w:hAnsi="Arial" w:cs="Arial"/>
          <w:sz w:val="24"/>
          <w:szCs w:val="24"/>
          <w:lang w:val="en-US"/>
        </w:rPr>
        <w:t xml:space="preserve"> </w:t>
      </w:r>
      <w:r w:rsidR="00CD6B3D" w:rsidRPr="00D73916">
        <w:rPr>
          <w:rFonts w:ascii="Arial" w:hAnsi="Arial" w:cs="Arial"/>
          <w:sz w:val="24"/>
          <w:szCs w:val="24"/>
          <w:lang w:val="en-US"/>
        </w:rPr>
        <w:t>$50</w:t>
      </w:r>
      <w:r w:rsidR="00CD6B3D">
        <w:rPr>
          <w:rFonts w:ascii="Arial" w:hAnsi="Arial" w:cs="Arial"/>
          <w:sz w:val="24"/>
          <w:szCs w:val="24"/>
          <w:lang w:val="en-US"/>
        </w:rPr>
        <w:t>,000</w:t>
      </w:r>
      <w:r w:rsidR="00CD6B3D" w:rsidRPr="00D73916">
        <w:rPr>
          <w:rFonts w:ascii="Arial" w:hAnsi="Arial" w:cs="Arial"/>
          <w:sz w:val="24"/>
          <w:szCs w:val="24"/>
          <w:lang w:val="en-US"/>
        </w:rPr>
        <w:t xml:space="preserve">/QALY </w:t>
      </w:r>
      <w:r w:rsidR="00353ADF">
        <w:rPr>
          <w:rFonts w:ascii="Arial" w:hAnsi="Arial" w:cs="Arial"/>
          <w:sz w:val="24"/>
          <w:szCs w:val="24"/>
          <w:lang w:val="en-US"/>
        </w:rPr>
        <w:t xml:space="preserve">value </w:t>
      </w:r>
      <w:r w:rsidR="00CD6B3D" w:rsidRPr="00CA7BA4">
        <w:rPr>
          <w:rFonts w:ascii="Arial" w:hAnsi="Arial" w:cs="Arial"/>
          <w:sz w:val="24"/>
          <w:szCs w:val="24"/>
          <w:lang w:val="en-US"/>
        </w:rPr>
        <w:t xml:space="preserve">was originally based on the </w:t>
      </w:r>
      <w:r w:rsidR="00353ADF">
        <w:rPr>
          <w:rFonts w:ascii="Arial" w:hAnsi="Arial" w:cs="Arial"/>
          <w:sz w:val="24"/>
          <w:szCs w:val="24"/>
          <w:lang w:val="en-US"/>
        </w:rPr>
        <w:t xml:space="preserve">estimated </w:t>
      </w:r>
      <w:r w:rsidR="00CD6B3D" w:rsidRPr="00CA7BA4">
        <w:rPr>
          <w:rFonts w:ascii="Arial" w:hAnsi="Arial" w:cs="Arial"/>
          <w:sz w:val="24"/>
          <w:szCs w:val="24"/>
          <w:lang w:val="en-US"/>
        </w:rPr>
        <w:t>annual cost per QALY for the Medicare</w:t>
      </w:r>
      <w:r w:rsidR="00CD6B3D">
        <w:rPr>
          <w:rFonts w:ascii="Arial" w:hAnsi="Arial" w:cs="Arial"/>
          <w:sz w:val="24"/>
          <w:szCs w:val="24"/>
          <w:lang w:val="en-US"/>
        </w:rPr>
        <w:t xml:space="preserve"> </w:t>
      </w:r>
      <w:r w:rsidR="00CD6B3D" w:rsidRPr="00CA7BA4">
        <w:rPr>
          <w:rFonts w:ascii="Arial" w:hAnsi="Arial" w:cs="Arial"/>
          <w:sz w:val="24"/>
          <w:szCs w:val="24"/>
          <w:lang w:val="en-US"/>
        </w:rPr>
        <w:t>program for patients with chronic renal failure.</w:t>
      </w:r>
      <w:r w:rsidR="00CD6B3D">
        <w:rPr>
          <w:rFonts w:ascii="Arial" w:hAnsi="Arial" w:cs="Arial"/>
          <w:sz w:val="24"/>
          <w:szCs w:val="24"/>
          <w:lang w:val="en-US"/>
        </w:rPr>
        <w:t xml:space="preserve"> </w:t>
      </w:r>
      <w:r w:rsidR="00CD6B3D" w:rsidRPr="00D73916">
        <w:rPr>
          <w:rFonts w:ascii="Arial" w:hAnsi="Arial" w:cs="Arial"/>
          <w:sz w:val="24"/>
          <w:szCs w:val="24"/>
          <w:lang w:val="en-US"/>
        </w:rPr>
        <w:t xml:space="preserve">In Sweden and the Netherlands, government authorities have recommended the thresholds of 500,000 SEK (approx. </w:t>
      </w:r>
      <w:r w:rsidR="00CD6B3D" w:rsidRPr="00D73916">
        <w:rPr>
          <w:rFonts w:ascii="Arial" w:hAnsi="Arial" w:cs="Arial"/>
          <w:lang w:val="en-US"/>
        </w:rPr>
        <w:t>€</w:t>
      </w:r>
      <w:r w:rsidR="00CD6B3D" w:rsidRPr="00D73916">
        <w:rPr>
          <w:rFonts w:ascii="Arial" w:hAnsi="Arial" w:cs="Arial"/>
          <w:sz w:val="24"/>
          <w:szCs w:val="24"/>
          <w:lang w:val="en-US"/>
        </w:rPr>
        <w:t xml:space="preserve"> 57,000)</w:t>
      </w:r>
      <w:r w:rsidR="00CD6B3D">
        <w:rPr>
          <w:rFonts w:ascii="Arial" w:hAnsi="Arial" w:cs="Arial"/>
          <w:sz w:val="24"/>
          <w:szCs w:val="24"/>
          <w:lang w:val="en-US"/>
        </w:rPr>
        <w:t xml:space="preserve"> [50] </w:t>
      </w:r>
      <w:r w:rsidR="00CD6B3D" w:rsidRPr="00D73916">
        <w:rPr>
          <w:rFonts w:ascii="Arial" w:hAnsi="Arial" w:cs="Arial"/>
          <w:sz w:val="24"/>
          <w:szCs w:val="24"/>
          <w:lang w:val="en-US"/>
        </w:rPr>
        <w:t xml:space="preserve">and </w:t>
      </w:r>
      <w:r w:rsidR="00CD6B3D" w:rsidRPr="00D73916">
        <w:rPr>
          <w:rFonts w:ascii="Arial" w:hAnsi="Arial" w:cs="Arial"/>
          <w:lang w:val="en-US"/>
        </w:rPr>
        <w:t>€</w:t>
      </w:r>
      <w:r w:rsidR="00CD6B3D" w:rsidRPr="00D73916">
        <w:rPr>
          <w:rFonts w:ascii="Arial" w:hAnsi="Arial" w:cs="Arial"/>
          <w:sz w:val="24"/>
          <w:szCs w:val="24"/>
          <w:lang w:val="en-US"/>
        </w:rPr>
        <w:t xml:space="preserve"> 80,000</w:t>
      </w:r>
      <w:r w:rsidR="00CD6B3D">
        <w:rPr>
          <w:rFonts w:ascii="Arial" w:hAnsi="Arial" w:cs="Arial"/>
          <w:sz w:val="24"/>
          <w:szCs w:val="24"/>
          <w:lang w:val="en-US"/>
        </w:rPr>
        <w:t xml:space="preserve"> [6],</w:t>
      </w:r>
      <w:r w:rsidR="00CD6B3D" w:rsidRPr="00D73916">
        <w:rPr>
          <w:rFonts w:ascii="Arial" w:hAnsi="Arial" w:cs="Arial"/>
          <w:sz w:val="24"/>
          <w:szCs w:val="24"/>
          <w:lang w:val="en-US"/>
        </w:rPr>
        <w:t xml:space="preserve"> respectively.</w:t>
      </w:r>
    </w:p>
    <w:p w14:paraId="5E06D569" w14:textId="57C0060D" w:rsidR="00B56EFF" w:rsidRDefault="00CD6B3D" w:rsidP="00CD6B3D">
      <w:pPr>
        <w:jc w:val="both"/>
        <w:rPr>
          <w:rFonts w:ascii="Arial" w:hAnsi="Arial" w:cs="Arial"/>
          <w:sz w:val="24"/>
          <w:szCs w:val="24"/>
          <w:lang w:val="en-US"/>
        </w:rPr>
      </w:pPr>
      <w:r w:rsidRPr="00D73916">
        <w:rPr>
          <w:rFonts w:ascii="Arial" w:hAnsi="Arial" w:cs="Arial"/>
          <w:sz w:val="24"/>
          <w:szCs w:val="24"/>
          <w:lang w:val="en-US"/>
        </w:rPr>
        <w:t xml:space="preserve">In 2011-2012 the French </w:t>
      </w:r>
      <w:r w:rsidR="00C35BC8" w:rsidRPr="0053290C">
        <w:rPr>
          <w:rFonts w:ascii="Arial" w:hAnsi="Arial" w:cs="Arial"/>
          <w:sz w:val="24"/>
          <w:szCs w:val="24"/>
          <w:lang w:val="en-US"/>
        </w:rPr>
        <w:t>Haute Autorité de Santé (HAS)</w:t>
      </w:r>
      <w:r w:rsidRPr="00D73916">
        <w:rPr>
          <w:rFonts w:ascii="Arial" w:hAnsi="Arial" w:cs="Arial"/>
          <w:sz w:val="24"/>
          <w:szCs w:val="24"/>
          <w:lang w:val="en-US"/>
        </w:rPr>
        <w:t xml:space="preserve"> published </w:t>
      </w:r>
      <w:r w:rsidR="00C35BC8">
        <w:rPr>
          <w:rFonts w:ascii="Arial" w:hAnsi="Arial" w:cs="Arial"/>
          <w:sz w:val="24"/>
          <w:szCs w:val="24"/>
          <w:lang w:val="en-US"/>
        </w:rPr>
        <w:t xml:space="preserve">a </w:t>
      </w:r>
      <w:r w:rsidRPr="00D73916">
        <w:rPr>
          <w:rFonts w:ascii="Arial" w:hAnsi="Arial" w:cs="Arial"/>
          <w:sz w:val="24"/>
          <w:szCs w:val="24"/>
          <w:lang w:val="en-US"/>
        </w:rPr>
        <w:t>guideline</w:t>
      </w:r>
      <w:r w:rsidR="00C35BC8">
        <w:rPr>
          <w:rFonts w:ascii="Arial" w:hAnsi="Arial" w:cs="Arial"/>
          <w:sz w:val="24"/>
          <w:szCs w:val="24"/>
          <w:lang w:val="en-US"/>
        </w:rPr>
        <w:t xml:space="preserve"> on CEA,</w:t>
      </w:r>
      <w:r w:rsidRPr="00D73916">
        <w:rPr>
          <w:rFonts w:ascii="Arial" w:hAnsi="Arial" w:cs="Arial"/>
          <w:sz w:val="24"/>
          <w:szCs w:val="24"/>
          <w:lang w:val="en-US"/>
        </w:rPr>
        <w:t xml:space="preserve"> and a subsequent law </w:t>
      </w:r>
      <w:r w:rsidR="00C35BC8">
        <w:rPr>
          <w:rFonts w:ascii="Arial" w:hAnsi="Arial" w:cs="Arial"/>
          <w:sz w:val="24"/>
          <w:szCs w:val="24"/>
          <w:lang w:val="en-US"/>
        </w:rPr>
        <w:t>mandated</w:t>
      </w:r>
      <w:r w:rsidRPr="00D73916">
        <w:rPr>
          <w:rFonts w:ascii="Arial" w:hAnsi="Arial" w:cs="Arial"/>
          <w:sz w:val="24"/>
          <w:szCs w:val="24"/>
          <w:lang w:val="en-US"/>
        </w:rPr>
        <w:t xml:space="preserve"> </w:t>
      </w:r>
      <w:r w:rsidR="00C35BC8">
        <w:rPr>
          <w:rFonts w:ascii="Arial" w:hAnsi="Arial" w:cs="Arial"/>
          <w:sz w:val="24"/>
          <w:szCs w:val="24"/>
          <w:lang w:val="en-US"/>
        </w:rPr>
        <w:t>the use of</w:t>
      </w:r>
      <w:r w:rsidRPr="00D73916">
        <w:rPr>
          <w:rFonts w:ascii="Arial" w:hAnsi="Arial" w:cs="Arial"/>
          <w:sz w:val="24"/>
          <w:szCs w:val="24"/>
          <w:lang w:val="en-US"/>
        </w:rPr>
        <w:t xml:space="preserve"> CEA </w:t>
      </w:r>
      <w:r w:rsidR="00EB66DD">
        <w:rPr>
          <w:rFonts w:ascii="Arial" w:hAnsi="Arial" w:cs="Arial"/>
          <w:sz w:val="24"/>
          <w:szCs w:val="24"/>
          <w:lang w:val="en-US"/>
        </w:rPr>
        <w:t xml:space="preserve">to </w:t>
      </w:r>
      <w:r w:rsidRPr="00D73916">
        <w:rPr>
          <w:rFonts w:ascii="Arial" w:hAnsi="Arial" w:cs="Arial"/>
          <w:sz w:val="24"/>
          <w:szCs w:val="24"/>
          <w:lang w:val="en-US"/>
        </w:rPr>
        <w:t>determ</w:t>
      </w:r>
      <w:r w:rsidR="00B56EFF">
        <w:rPr>
          <w:rFonts w:ascii="Arial" w:hAnsi="Arial" w:cs="Arial"/>
          <w:sz w:val="24"/>
          <w:szCs w:val="24"/>
          <w:lang w:val="en-US"/>
        </w:rPr>
        <w:t>in</w:t>
      </w:r>
      <w:r w:rsidR="00EB66DD">
        <w:rPr>
          <w:rFonts w:ascii="Arial" w:hAnsi="Arial" w:cs="Arial"/>
          <w:sz w:val="24"/>
          <w:szCs w:val="24"/>
          <w:lang w:val="en-US"/>
        </w:rPr>
        <w:t>e</w:t>
      </w:r>
      <w:r w:rsidRPr="00D73916">
        <w:rPr>
          <w:rFonts w:ascii="Arial" w:hAnsi="Arial" w:cs="Arial"/>
          <w:sz w:val="24"/>
          <w:szCs w:val="24"/>
          <w:lang w:val="en-US"/>
        </w:rPr>
        <w:t xml:space="preserve"> pricing and reimbursement for new drugs and medical therapies </w:t>
      </w:r>
      <w:r>
        <w:rPr>
          <w:rFonts w:ascii="Arial" w:hAnsi="Arial" w:cs="Arial"/>
          <w:sz w:val="24"/>
          <w:szCs w:val="24"/>
          <w:lang w:val="en-US"/>
        </w:rPr>
        <w:t>[24]</w:t>
      </w:r>
      <w:r w:rsidRPr="00D73916">
        <w:rPr>
          <w:rFonts w:ascii="Arial" w:hAnsi="Arial" w:cs="Arial"/>
          <w:sz w:val="24"/>
          <w:szCs w:val="24"/>
          <w:lang w:val="en-US"/>
        </w:rPr>
        <w:t>.</w:t>
      </w:r>
      <w:r>
        <w:rPr>
          <w:rFonts w:ascii="Arial" w:hAnsi="Arial" w:cs="Arial"/>
          <w:sz w:val="24"/>
          <w:szCs w:val="24"/>
          <w:lang w:val="en-US"/>
        </w:rPr>
        <w:t xml:space="preserve"> However, until recently</w:t>
      </w:r>
      <w:r w:rsidR="00B56EFF">
        <w:rPr>
          <w:rFonts w:ascii="Arial" w:hAnsi="Arial" w:cs="Arial"/>
          <w:sz w:val="24"/>
          <w:szCs w:val="24"/>
          <w:lang w:val="en-US"/>
        </w:rPr>
        <w:t>,</w:t>
      </w:r>
      <w:r>
        <w:rPr>
          <w:rFonts w:ascii="Arial" w:hAnsi="Arial" w:cs="Arial"/>
          <w:sz w:val="24"/>
          <w:szCs w:val="24"/>
          <w:lang w:val="en-US"/>
        </w:rPr>
        <w:t xml:space="preserve"> no </w:t>
      </w:r>
      <w:r w:rsidR="00B56EFF">
        <w:rPr>
          <w:rFonts w:ascii="Arial" w:hAnsi="Arial" w:cs="Arial"/>
          <w:sz w:val="24"/>
          <w:szCs w:val="24"/>
          <w:lang w:val="en-US"/>
        </w:rPr>
        <w:t xml:space="preserve">official </w:t>
      </w:r>
      <w:r>
        <w:rPr>
          <w:rFonts w:ascii="Arial" w:hAnsi="Arial" w:cs="Arial"/>
          <w:sz w:val="24"/>
          <w:szCs w:val="24"/>
          <w:lang w:val="en-US"/>
        </w:rPr>
        <w:t>cost-effectiveness threshold ha</w:t>
      </w:r>
      <w:r w:rsidR="00B56EFF">
        <w:rPr>
          <w:rFonts w:ascii="Arial" w:hAnsi="Arial" w:cs="Arial"/>
          <w:sz w:val="24"/>
          <w:szCs w:val="24"/>
          <w:lang w:val="en-US"/>
        </w:rPr>
        <w:t>d</w:t>
      </w:r>
      <w:r>
        <w:rPr>
          <w:rFonts w:ascii="Arial" w:hAnsi="Arial" w:cs="Arial"/>
          <w:sz w:val="24"/>
          <w:szCs w:val="24"/>
          <w:lang w:val="en-US"/>
        </w:rPr>
        <w:t xml:space="preserve"> been proposed to qualify ICERs. The study [57] proposes a method for estimating a value for </w:t>
      </w:r>
      <w:r w:rsidR="00B56EFF">
        <w:rPr>
          <w:rFonts w:ascii="Arial" w:hAnsi="Arial" w:cs="Arial"/>
          <w:sz w:val="24"/>
          <w:szCs w:val="24"/>
          <w:lang w:val="en-US"/>
        </w:rPr>
        <w:t xml:space="preserve">a </w:t>
      </w:r>
      <w:r>
        <w:rPr>
          <w:rFonts w:ascii="Arial" w:hAnsi="Arial" w:cs="Arial"/>
          <w:sz w:val="24"/>
          <w:szCs w:val="24"/>
          <w:lang w:val="en-US"/>
        </w:rPr>
        <w:t xml:space="preserve">statistical QALY that can </w:t>
      </w:r>
      <w:r w:rsidR="00B56EFF">
        <w:rPr>
          <w:rFonts w:ascii="Arial" w:hAnsi="Arial" w:cs="Arial"/>
          <w:sz w:val="24"/>
          <w:szCs w:val="24"/>
          <w:lang w:val="en-US"/>
        </w:rPr>
        <w:t xml:space="preserve">serve </w:t>
      </w:r>
      <w:r>
        <w:rPr>
          <w:rFonts w:ascii="Arial" w:hAnsi="Arial" w:cs="Arial"/>
          <w:sz w:val="24"/>
          <w:szCs w:val="24"/>
          <w:lang w:val="en-US"/>
        </w:rPr>
        <w:t>as reference for ICER</w:t>
      </w:r>
      <w:r w:rsidR="00B56EFF">
        <w:rPr>
          <w:rFonts w:ascii="Arial" w:hAnsi="Arial" w:cs="Arial"/>
          <w:sz w:val="24"/>
          <w:szCs w:val="24"/>
          <w:lang w:val="en-US"/>
        </w:rPr>
        <w:t xml:space="preserve"> thresholds</w:t>
      </w:r>
      <w:r>
        <w:rPr>
          <w:rFonts w:ascii="Arial" w:hAnsi="Arial" w:cs="Arial"/>
          <w:sz w:val="24"/>
          <w:szCs w:val="24"/>
          <w:lang w:val="en-US"/>
        </w:rPr>
        <w:t xml:space="preserve"> in health assessment in France. The estimated reference values </w:t>
      </w:r>
      <w:r w:rsidR="0038433F">
        <w:rPr>
          <w:rFonts w:ascii="Arial" w:hAnsi="Arial" w:cs="Arial"/>
          <w:sz w:val="24"/>
          <w:szCs w:val="24"/>
          <w:lang w:val="en-US"/>
        </w:rPr>
        <w:t xml:space="preserve">range from </w:t>
      </w:r>
      <w:r w:rsidRPr="00CD7569">
        <w:rPr>
          <w:rStyle w:val="hgkelc"/>
          <w:lang w:val="en-GB"/>
        </w:rPr>
        <w:t>€</w:t>
      </w:r>
      <w:r>
        <w:rPr>
          <w:rFonts w:ascii="Arial" w:hAnsi="Arial" w:cs="Arial"/>
          <w:sz w:val="24"/>
          <w:szCs w:val="24"/>
          <w:lang w:val="en-US"/>
        </w:rPr>
        <w:t xml:space="preserve">147 093 to </w:t>
      </w:r>
      <w:r w:rsidRPr="00CD7569">
        <w:rPr>
          <w:rStyle w:val="hgkelc"/>
          <w:lang w:val="en-GB"/>
        </w:rPr>
        <w:t>€</w:t>
      </w:r>
      <w:r>
        <w:rPr>
          <w:rFonts w:ascii="Arial" w:hAnsi="Arial" w:cs="Arial"/>
          <w:sz w:val="24"/>
          <w:szCs w:val="24"/>
          <w:lang w:val="en-US"/>
        </w:rPr>
        <w:t xml:space="preserve">201 398 </w:t>
      </w:r>
      <w:r w:rsidR="0038433F">
        <w:rPr>
          <w:rFonts w:ascii="Arial" w:hAnsi="Arial" w:cs="Arial"/>
          <w:sz w:val="24"/>
          <w:szCs w:val="24"/>
          <w:lang w:val="en-US"/>
        </w:rPr>
        <w:t>per</w:t>
      </w:r>
      <w:r>
        <w:rPr>
          <w:rFonts w:ascii="Arial" w:hAnsi="Arial" w:cs="Arial"/>
          <w:sz w:val="24"/>
          <w:szCs w:val="24"/>
          <w:lang w:val="en-US"/>
        </w:rPr>
        <w:t xml:space="preserve"> QALY</w:t>
      </w:r>
      <w:r w:rsidR="0038433F">
        <w:rPr>
          <w:rFonts w:ascii="Arial" w:hAnsi="Arial" w:cs="Arial"/>
          <w:sz w:val="24"/>
          <w:szCs w:val="24"/>
          <w:lang w:val="en-US"/>
        </w:rPr>
        <w:t>, which</w:t>
      </w:r>
      <w:r>
        <w:rPr>
          <w:rFonts w:ascii="Arial" w:hAnsi="Arial" w:cs="Arial"/>
          <w:sz w:val="24"/>
          <w:szCs w:val="24"/>
          <w:lang w:val="en-US"/>
        </w:rPr>
        <w:t xml:space="preserve"> are </w:t>
      </w:r>
      <w:r w:rsidR="0038433F">
        <w:rPr>
          <w:rFonts w:ascii="Arial" w:hAnsi="Arial" w:cs="Arial"/>
          <w:sz w:val="24"/>
          <w:szCs w:val="24"/>
          <w:lang w:val="en-US"/>
        </w:rPr>
        <w:t>suggested</w:t>
      </w:r>
      <w:r>
        <w:rPr>
          <w:rFonts w:ascii="Arial" w:hAnsi="Arial" w:cs="Arial"/>
          <w:sz w:val="24"/>
          <w:szCs w:val="24"/>
          <w:lang w:val="en-US"/>
        </w:rPr>
        <w:t xml:space="preserve"> as appropriate thresholds. </w:t>
      </w:r>
    </w:p>
    <w:p w14:paraId="087F5F19" w14:textId="036F7283" w:rsidR="009839EA" w:rsidRDefault="00CD6B3D" w:rsidP="00CD6B3D">
      <w:pPr>
        <w:jc w:val="both"/>
        <w:rPr>
          <w:rFonts w:ascii="Arial" w:hAnsi="Arial" w:cs="Arial"/>
          <w:sz w:val="24"/>
          <w:szCs w:val="24"/>
          <w:lang w:val="en-US"/>
        </w:rPr>
      </w:pPr>
      <w:r>
        <w:rPr>
          <w:rFonts w:ascii="Arial" w:hAnsi="Arial" w:cs="Arial"/>
          <w:sz w:val="24"/>
          <w:szCs w:val="24"/>
          <w:lang w:val="en-US"/>
        </w:rPr>
        <w:t xml:space="preserve">One of the </w:t>
      </w:r>
      <w:r w:rsidR="00A71AF7">
        <w:rPr>
          <w:rFonts w:ascii="Arial" w:hAnsi="Arial" w:cs="Arial"/>
          <w:sz w:val="24"/>
          <w:szCs w:val="24"/>
          <w:lang w:val="en-US"/>
        </w:rPr>
        <w:t>major</w:t>
      </w:r>
      <w:r>
        <w:rPr>
          <w:rFonts w:ascii="Arial" w:hAnsi="Arial" w:cs="Arial"/>
          <w:sz w:val="24"/>
          <w:szCs w:val="24"/>
          <w:lang w:val="en-US"/>
        </w:rPr>
        <w:t xml:space="preserve"> limitations to the widespread adoption of CEA is the</w:t>
      </w:r>
      <w:r w:rsidR="00A71AF7">
        <w:rPr>
          <w:rFonts w:ascii="Arial" w:hAnsi="Arial" w:cs="Arial"/>
          <w:sz w:val="24"/>
          <w:szCs w:val="24"/>
          <w:lang w:val="en-US"/>
        </w:rPr>
        <w:t xml:space="preserve"> lack</w:t>
      </w:r>
      <w:r>
        <w:rPr>
          <w:rFonts w:ascii="Arial" w:hAnsi="Arial" w:cs="Arial"/>
          <w:sz w:val="24"/>
          <w:szCs w:val="24"/>
          <w:lang w:val="en-US"/>
        </w:rPr>
        <w:t xml:space="preserve"> of a </w:t>
      </w:r>
      <w:r w:rsidR="00A71AF7">
        <w:rPr>
          <w:rFonts w:ascii="Arial" w:hAnsi="Arial" w:cs="Arial"/>
          <w:sz w:val="24"/>
          <w:szCs w:val="24"/>
          <w:lang w:val="en-US"/>
        </w:rPr>
        <w:t xml:space="preserve">globally </w:t>
      </w:r>
      <w:r>
        <w:rPr>
          <w:rFonts w:ascii="Arial" w:hAnsi="Arial" w:cs="Arial"/>
          <w:sz w:val="24"/>
          <w:szCs w:val="24"/>
          <w:lang w:val="en-US"/>
        </w:rPr>
        <w:t xml:space="preserve">accepted rule </w:t>
      </w:r>
      <w:r w:rsidR="00A71AF7">
        <w:rPr>
          <w:rFonts w:ascii="Arial" w:hAnsi="Arial" w:cs="Arial"/>
          <w:sz w:val="24"/>
          <w:szCs w:val="24"/>
          <w:lang w:val="en-US"/>
        </w:rPr>
        <w:t>for setting</w:t>
      </w:r>
      <w:r>
        <w:rPr>
          <w:rFonts w:ascii="Arial" w:hAnsi="Arial" w:cs="Arial"/>
          <w:sz w:val="24"/>
          <w:szCs w:val="24"/>
          <w:lang w:val="en-US"/>
        </w:rPr>
        <w:t xml:space="preserve"> relevant cost-effectiveness thresholds. The best-known recommendation is the WHO rule</w:t>
      </w:r>
      <w:r w:rsidR="002B2563">
        <w:rPr>
          <w:rFonts w:ascii="Arial" w:hAnsi="Arial" w:cs="Arial"/>
          <w:sz w:val="24"/>
          <w:szCs w:val="24"/>
          <w:lang w:val="en-US"/>
        </w:rPr>
        <w:t>, which</w:t>
      </w:r>
      <w:r>
        <w:rPr>
          <w:rFonts w:ascii="Arial" w:hAnsi="Arial" w:cs="Arial"/>
          <w:sz w:val="24"/>
          <w:szCs w:val="24"/>
          <w:lang w:val="en-US"/>
        </w:rPr>
        <w:t xml:space="preserve"> considers an intervention to be cost-effective if </w:t>
      </w:r>
      <w:r w:rsidR="002B2563" w:rsidRPr="0053290C">
        <w:rPr>
          <w:rFonts w:ascii="Arial" w:hAnsi="Arial" w:cs="Arial"/>
          <w:sz w:val="24"/>
          <w:szCs w:val="24"/>
          <w:lang w:val="en-US"/>
        </w:rPr>
        <w:t xml:space="preserve">it results in </w:t>
      </w:r>
      <w:r>
        <w:rPr>
          <w:rFonts w:ascii="Arial" w:hAnsi="Arial" w:cs="Arial"/>
          <w:sz w:val="24"/>
          <w:szCs w:val="24"/>
          <w:lang w:val="en-US"/>
        </w:rPr>
        <w:t xml:space="preserve">a healthy year gained at </w:t>
      </w:r>
      <w:r w:rsidR="002B2563">
        <w:rPr>
          <w:rFonts w:ascii="Arial" w:hAnsi="Arial" w:cs="Arial"/>
          <w:sz w:val="24"/>
          <w:szCs w:val="24"/>
          <w:lang w:val="en-US"/>
        </w:rPr>
        <w:t xml:space="preserve">a cost of </w:t>
      </w:r>
      <w:r>
        <w:rPr>
          <w:rFonts w:ascii="Arial" w:hAnsi="Arial" w:cs="Arial"/>
          <w:sz w:val="24"/>
          <w:szCs w:val="24"/>
          <w:lang w:val="en-US"/>
        </w:rPr>
        <w:t xml:space="preserve">less than three times the GDP </w:t>
      </w:r>
      <w:r w:rsidRPr="009377F4">
        <w:rPr>
          <w:rFonts w:ascii="Arial" w:hAnsi="Arial" w:cs="Arial"/>
          <w:i/>
          <w:sz w:val="24"/>
          <w:szCs w:val="24"/>
          <w:lang w:val="en-US"/>
        </w:rPr>
        <w:t>per</w:t>
      </w:r>
      <w:r>
        <w:rPr>
          <w:rFonts w:ascii="Arial" w:hAnsi="Arial" w:cs="Arial"/>
          <w:sz w:val="24"/>
          <w:szCs w:val="24"/>
          <w:lang w:val="en-US"/>
        </w:rPr>
        <w:t xml:space="preserve"> capita. In the past decade, several studies have challenged this rule by showing </w:t>
      </w:r>
      <w:r w:rsidR="005408A6" w:rsidRPr="0053290C">
        <w:rPr>
          <w:rFonts w:ascii="Arial" w:hAnsi="Arial" w:cs="Arial"/>
          <w:sz w:val="24"/>
          <w:szCs w:val="24"/>
          <w:lang w:val="en-US"/>
        </w:rPr>
        <w:t>that cost-</w:t>
      </w:r>
      <w:proofErr w:type="gramStart"/>
      <w:r w:rsidR="005408A6" w:rsidRPr="0053290C">
        <w:rPr>
          <w:rFonts w:ascii="Arial" w:hAnsi="Arial" w:cs="Arial"/>
          <w:sz w:val="24"/>
          <w:szCs w:val="24"/>
          <w:lang w:val="en-US"/>
        </w:rPr>
        <w:t>effectiveness</w:t>
      </w:r>
      <w:proofErr w:type="gramEnd"/>
      <w:r w:rsidR="005408A6" w:rsidRPr="0053290C">
        <w:rPr>
          <w:rFonts w:ascii="Arial" w:hAnsi="Arial" w:cs="Arial"/>
          <w:sz w:val="24"/>
          <w:szCs w:val="24"/>
          <w:lang w:val="en-US"/>
        </w:rPr>
        <w:t xml:space="preserve"> thresholds are often substantially lower (less than 1 GDP per capita) in different countries, particularly in low- and middle-income countries. </w:t>
      </w:r>
      <w:r w:rsidR="000B1CFC" w:rsidRPr="0053290C">
        <w:rPr>
          <w:rFonts w:ascii="Arial" w:hAnsi="Arial" w:cs="Arial"/>
          <w:sz w:val="24"/>
          <w:szCs w:val="24"/>
          <w:lang w:val="en-US"/>
        </w:rPr>
        <w:t>Th</w:t>
      </w:r>
      <w:r w:rsidR="009C08E3">
        <w:rPr>
          <w:rFonts w:ascii="Arial" w:hAnsi="Arial" w:cs="Arial"/>
          <w:sz w:val="24"/>
          <w:szCs w:val="24"/>
          <w:lang w:val="en-US"/>
        </w:rPr>
        <w:t>ese</w:t>
      </w:r>
      <w:r w:rsidR="000B1CFC" w:rsidRPr="0053290C">
        <w:rPr>
          <w:rFonts w:ascii="Arial" w:hAnsi="Arial" w:cs="Arial"/>
          <w:sz w:val="24"/>
          <w:szCs w:val="24"/>
          <w:lang w:val="en-US"/>
        </w:rPr>
        <w:t xml:space="preserve"> studies </w:t>
      </w:r>
      <w:r>
        <w:rPr>
          <w:rFonts w:ascii="Arial" w:hAnsi="Arial" w:cs="Arial"/>
          <w:sz w:val="24"/>
          <w:szCs w:val="24"/>
          <w:lang w:val="en-US"/>
        </w:rPr>
        <w:t xml:space="preserve">argue that higher thresholds may </w:t>
      </w:r>
      <w:r w:rsidR="00C17161" w:rsidRPr="0053290C">
        <w:rPr>
          <w:rFonts w:ascii="Arial" w:hAnsi="Arial" w:cs="Arial"/>
          <w:sz w:val="24"/>
          <w:szCs w:val="24"/>
          <w:lang w:val="en-US"/>
        </w:rPr>
        <w:t>lead to an unsustainable increase in</w:t>
      </w:r>
      <w:r>
        <w:rPr>
          <w:rFonts w:ascii="Arial" w:hAnsi="Arial" w:cs="Arial"/>
          <w:sz w:val="24"/>
          <w:szCs w:val="24"/>
          <w:lang w:val="en-US"/>
        </w:rPr>
        <w:t xml:space="preserve"> health expenditure </w:t>
      </w:r>
      <w:r w:rsidRPr="009377F4">
        <w:rPr>
          <w:rFonts w:ascii="Arial" w:hAnsi="Arial" w:cs="Arial"/>
          <w:i/>
          <w:sz w:val="24"/>
          <w:szCs w:val="24"/>
          <w:lang w:val="en-US"/>
        </w:rPr>
        <w:t>per</w:t>
      </w:r>
      <w:r>
        <w:rPr>
          <w:rFonts w:ascii="Arial" w:hAnsi="Arial" w:cs="Arial"/>
          <w:sz w:val="24"/>
          <w:szCs w:val="24"/>
          <w:lang w:val="en-US"/>
        </w:rPr>
        <w:t xml:space="preserve"> capita. </w:t>
      </w:r>
    </w:p>
    <w:p w14:paraId="059A4F4B" w14:textId="69428508" w:rsidR="00CD6B3D" w:rsidRDefault="009839EA" w:rsidP="00CD6B3D">
      <w:pPr>
        <w:jc w:val="both"/>
        <w:rPr>
          <w:rFonts w:ascii="Arial" w:hAnsi="Arial" w:cs="Arial"/>
          <w:sz w:val="24"/>
          <w:szCs w:val="24"/>
          <w:lang w:val="en-US"/>
        </w:rPr>
      </w:pPr>
      <w:r>
        <w:rPr>
          <w:rFonts w:ascii="Arial" w:hAnsi="Arial" w:cs="Arial"/>
          <w:sz w:val="24"/>
          <w:szCs w:val="24"/>
          <w:lang w:val="en-US"/>
        </w:rPr>
        <w:t>A</w:t>
      </w:r>
      <w:r w:rsidR="00CD6B3D">
        <w:rPr>
          <w:rFonts w:ascii="Arial" w:hAnsi="Arial" w:cs="Arial"/>
          <w:sz w:val="24"/>
          <w:szCs w:val="24"/>
          <w:lang w:val="en-US"/>
        </w:rPr>
        <w:t xml:space="preserve"> recent study [44] presents a conceptual framework </w:t>
      </w:r>
      <w:r>
        <w:rPr>
          <w:rFonts w:ascii="Arial" w:hAnsi="Arial" w:cs="Arial"/>
          <w:sz w:val="24"/>
          <w:szCs w:val="24"/>
          <w:lang w:val="en-US"/>
        </w:rPr>
        <w:t xml:space="preserve">for </w:t>
      </w:r>
      <w:r w:rsidR="00CD6B3D">
        <w:rPr>
          <w:rFonts w:ascii="Arial" w:hAnsi="Arial" w:cs="Arial"/>
          <w:sz w:val="24"/>
          <w:szCs w:val="24"/>
          <w:lang w:val="en-US"/>
        </w:rPr>
        <w:t>estimat</w:t>
      </w:r>
      <w:r>
        <w:rPr>
          <w:rFonts w:ascii="Arial" w:hAnsi="Arial" w:cs="Arial"/>
          <w:sz w:val="24"/>
          <w:szCs w:val="24"/>
          <w:lang w:val="en-US"/>
        </w:rPr>
        <w:t>ing</w:t>
      </w:r>
      <w:r w:rsidR="00CD6B3D">
        <w:rPr>
          <w:rFonts w:ascii="Arial" w:hAnsi="Arial" w:cs="Arial"/>
          <w:sz w:val="24"/>
          <w:szCs w:val="24"/>
          <w:lang w:val="en-US"/>
        </w:rPr>
        <w:t xml:space="preserve"> cost-effectiveness thresholds and empirically derives them </w:t>
      </w:r>
      <w:proofErr w:type="gramStart"/>
      <w:r w:rsidR="00CD6B3D">
        <w:rPr>
          <w:rFonts w:ascii="Arial" w:hAnsi="Arial" w:cs="Arial"/>
          <w:sz w:val="24"/>
          <w:szCs w:val="24"/>
          <w:lang w:val="en-US"/>
        </w:rPr>
        <w:t>for</w:t>
      </w:r>
      <w:proofErr w:type="gramEnd"/>
      <w:r w:rsidR="00CD6B3D">
        <w:rPr>
          <w:rFonts w:ascii="Arial" w:hAnsi="Arial" w:cs="Arial"/>
          <w:sz w:val="24"/>
          <w:szCs w:val="24"/>
          <w:lang w:val="en-US"/>
        </w:rPr>
        <w:t xml:space="preserve"> 174 countries using World Bank data on country specific health expenditures and health outcomes </w:t>
      </w:r>
      <w:r>
        <w:rPr>
          <w:rFonts w:ascii="Arial" w:hAnsi="Arial" w:cs="Arial"/>
          <w:sz w:val="24"/>
          <w:szCs w:val="24"/>
          <w:lang w:val="en-US"/>
        </w:rPr>
        <w:t>from</w:t>
      </w:r>
      <w:r w:rsidR="00CD6B3D">
        <w:rPr>
          <w:rFonts w:ascii="Arial" w:hAnsi="Arial" w:cs="Arial"/>
          <w:sz w:val="24"/>
          <w:szCs w:val="24"/>
          <w:lang w:val="en-US"/>
        </w:rPr>
        <w:t xml:space="preserve"> 2010</w:t>
      </w:r>
      <w:r>
        <w:rPr>
          <w:rFonts w:ascii="Arial" w:hAnsi="Arial" w:cs="Arial"/>
          <w:sz w:val="24"/>
          <w:szCs w:val="24"/>
          <w:lang w:val="en-US"/>
        </w:rPr>
        <w:t xml:space="preserve"> to </w:t>
      </w:r>
      <w:r w:rsidR="00CD6B3D">
        <w:rPr>
          <w:rFonts w:ascii="Arial" w:hAnsi="Arial" w:cs="Arial"/>
          <w:sz w:val="24"/>
          <w:szCs w:val="24"/>
          <w:lang w:val="en-US"/>
        </w:rPr>
        <w:t xml:space="preserve">2019. The findings suggest that cost-effectiveness thresholds </w:t>
      </w:r>
      <w:r w:rsidR="00CD6B3D" w:rsidRPr="009377F4">
        <w:rPr>
          <w:rFonts w:ascii="Arial" w:hAnsi="Arial" w:cs="Arial"/>
          <w:i/>
          <w:sz w:val="24"/>
          <w:szCs w:val="24"/>
          <w:lang w:val="en-US"/>
        </w:rPr>
        <w:t>per</w:t>
      </w:r>
      <w:r w:rsidR="00CD6B3D">
        <w:rPr>
          <w:rFonts w:ascii="Arial" w:hAnsi="Arial" w:cs="Arial"/>
          <w:sz w:val="24"/>
          <w:szCs w:val="24"/>
          <w:lang w:val="en-US"/>
        </w:rPr>
        <w:t xml:space="preserve"> QALY should </w:t>
      </w:r>
      <w:r w:rsidR="00040676">
        <w:rPr>
          <w:rFonts w:ascii="Arial" w:hAnsi="Arial" w:cs="Arial"/>
          <w:sz w:val="24"/>
          <w:szCs w:val="24"/>
          <w:lang w:val="en-US"/>
        </w:rPr>
        <w:t>range</w:t>
      </w:r>
      <w:r w:rsidR="00CD6B3D">
        <w:rPr>
          <w:rFonts w:ascii="Arial" w:hAnsi="Arial" w:cs="Arial"/>
          <w:sz w:val="24"/>
          <w:szCs w:val="24"/>
          <w:lang w:val="en-US"/>
        </w:rPr>
        <w:t xml:space="preserve"> between US$87 for the Democratic Republic of Congo and $95 958 for the US</w:t>
      </w:r>
      <w:r w:rsidR="00040676">
        <w:rPr>
          <w:rFonts w:ascii="Arial" w:hAnsi="Arial" w:cs="Arial"/>
          <w:sz w:val="24"/>
          <w:szCs w:val="24"/>
          <w:lang w:val="en-US"/>
        </w:rPr>
        <w:t xml:space="preserve">. The study </w:t>
      </w:r>
      <w:proofErr w:type="gramStart"/>
      <w:r w:rsidR="00040676">
        <w:rPr>
          <w:rFonts w:ascii="Arial" w:hAnsi="Arial" w:cs="Arial"/>
          <w:sz w:val="24"/>
          <w:szCs w:val="24"/>
          <w:lang w:val="en-US"/>
        </w:rPr>
        <w:t>shows that</w:t>
      </w:r>
      <w:proofErr w:type="gramEnd"/>
      <w:r w:rsidR="00040676">
        <w:rPr>
          <w:rFonts w:ascii="Arial" w:hAnsi="Arial" w:cs="Arial"/>
          <w:sz w:val="24"/>
          <w:szCs w:val="24"/>
          <w:lang w:val="en-US"/>
        </w:rPr>
        <w:t xml:space="preserve"> </w:t>
      </w:r>
      <w:r w:rsidR="00040676" w:rsidRPr="009C08E3">
        <w:rPr>
          <w:rFonts w:ascii="Arial" w:hAnsi="Arial" w:cs="Arial"/>
          <w:sz w:val="24"/>
          <w:szCs w:val="24"/>
          <w:lang w:val="en-US"/>
        </w:rPr>
        <w:t>that thresholds</w:t>
      </w:r>
      <w:r w:rsidR="00CD6B3D">
        <w:rPr>
          <w:rFonts w:ascii="Arial" w:hAnsi="Arial" w:cs="Arial"/>
          <w:sz w:val="24"/>
          <w:szCs w:val="24"/>
          <w:lang w:val="en-US"/>
        </w:rPr>
        <w:t xml:space="preserve"> are less than 0.5 GDP </w:t>
      </w:r>
      <w:r w:rsidR="00CD6B3D" w:rsidRPr="009377F4">
        <w:rPr>
          <w:rFonts w:ascii="Arial" w:hAnsi="Arial" w:cs="Arial"/>
          <w:i/>
          <w:sz w:val="24"/>
          <w:szCs w:val="24"/>
          <w:lang w:val="en-US"/>
        </w:rPr>
        <w:t>per</w:t>
      </w:r>
      <w:r w:rsidR="00CD6B3D">
        <w:rPr>
          <w:rFonts w:ascii="Arial" w:hAnsi="Arial" w:cs="Arial"/>
          <w:sz w:val="24"/>
          <w:szCs w:val="24"/>
          <w:lang w:val="en-US"/>
        </w:rPr>
        <w:t xml:space="preserve"> capita in 96% of low-income countries, 76% of lower-middle countries, 31% of upper-middle countries, and 26% of high-income countries. </w:t>
      </w:r>
      <w:r w:rsidR="00040676">
        <w:rPr>
          <w:rFonts w:ascii="Arial" w:hAnsi="Arial" w:cs="Arial"/>
          <w:sz w:val="24"/>
          <w:szCs w:val="24"/>
          <w:lang w:val="en-US"/>
        </w:rPr>
        <w:t>Overall, c</w:t>
      </w:r>
      <w:r w:rsidR="00CD6B3D">
        <w:rPr>
          <w:rFonts w:ascii="Arial" w:hAnsi="Arial" w:cs="Arial"/>
          <w:sz w:val="24"/>
          <w:szCs w:val="24"/>
          <w:lang w:val="en-US"/>
        </w:rPr>
        <w:t>ost-</w:t>
      </w:r>
      <w:r w:rsidR="00CD6B3D">
        <w:rPr>
          <w:rFonts w:ascii="Arial" w:hAnsi="Arial" w:cs="Arial"/>
          <w:sz w:val="24"/>
          <w:szCs w:val="24"/>
          <w:lang w:val="en-US"/>
        </w:rPr>
        <w:lastRenderedPageBreak/>
        <w:t xml:space="preserve">effectiveness thresholds </w:t>
      </w:r>
      <w:r w:rsidR="00CD6B3D" w:rsidRPr="009377F4">
        <w:rPr>
          <w:rFonts w:ascii="Arial" w:hAnsi="Arial" w:cs="Arial"/>
          <w:i/>
          <w:sz w:val="24"/>
          <w:szCs w:val="24"/>
          <w:lang w:val="en-US"/>
        </w:rPr>
        <w:t>per</w:t>
      </w:r>
      <w:r w:rsidR="00CD6B3D">
        <w:rPr>
          <w:rFonts w:ascii="Arial" w:hAnsi="Arial" w:cs="Arial"/>
          <w:sz w:val="24"/>
          <w:szCs w:val="24"/>
          <w:lang w:val="en-US"/>
        </w:rPr>
        <w:t xml:space="preserve"> QALY are less than 1 GDP </w:t>
      </w:r>
      <w:r w:rsidR="00CD6B3D" w:rsidRPr="009377F4">
        <w:rPr>
          <w:rFonts w:ascii="Arial" w:hAnsi="Arial" w:cs="Arial"/>
          <w:i/>
          <w:sz w:val="24"/>
          <w:szCs w:val="24"/>
          <w:lang w:val="en-US"/>
        </w:rPr>
        <w:t>per</w:t>
      </w:r>
      <w:r w:rsidR="00CD6B3D">
        <w:rPr>
          <w:rFonts w:ascii="Arial" w:hAnsi="Arial" w:cs="Arial"/>
          <w:sz w:val="24"/>
          <w:szCs w:val="24"/>
          <w:lang w:val="en-US"/>
        </w:rPr>
        <w:t xml:space="preserve"> capita in 168 (97%) of the 174 countries. </w:t>
      </w:r>
      <w:r w:rsidR="00040676">
        <w:rPr>
          <w:rFonts w:ascii="Arial" w:hAnsi="Arial" w:cs="Arial"/>
          <w:sz w:val="24"/>
          <w:szCs w:val="24"/>
          <w:lang w:val="en-US"/>
        </w:rPr>
        <w:t>For c</w:t>
      </w:r>
      <w:r w:rsidR="00CD6B3D">
        <w:rPr>
          <w:rFonts w:ascii="Arial" w:hAnsi="Arial" w:cs="Arial"/>
          <w:sz w:val="24"/>
          <w:szCs w:val="24"/>
          <w:lang w:val="en-US"/>
        </w:rPr>
        <w:t xml:space="preserve">ost-effectiveness thresholds </w:t>
      </w:r>
      <w:r w:rsidR="00CD6B3D" w:rsidRPr="009377F4">
        <w:rPr>
          <w:rFonts w:ascii="Arial" w:hAnsi="Arial" w:cs="Arial"/>
          <w:i/>
          <w:sz w:val="24"/>
          <w:szCs w:val="24"/>
          <w:lang w:val="en-US"/>
        </w:rPr>
        <w:t>per</w:t>
      </w:r>
      <w:r w:rsidR="00CD6B3D">
        <w:rPr>
          <w:rFonts w:ascii="Arial" w:hAnsi="Arial" w:cs="Arial"/>
          <w:sz w:val="24"/>
          <w:szCs w:val="24"/>
          <w:lang w:val="en-US"/>
        </w:rPr>
        <w:t xml:space="preserve"> life-year </w:t>
      </w:r>
      <w:r w:rsidR="00040676">
        <w:rPr>
          <w:rFonts w:ascii="Arial" w:hAnsi="Arial" w:cs="Arial"/>
          <w:sz w:val="24"/>
          <w:szCs w:val="24"/>
          <w:lang w:val="en-US"/>
        </w:rPr>
        <w:t xml:space="preserve">gained, the </w:t>
      </w:r>
      <w:r w:rsidR="00CD6B3D">
        <w:rPr>
          <w:rFonts w:ascii="Arial" w:hAnsi="Arial" w:cs="Arial"/>
          <w:sz w:val="24"/>
          <w:szCs w:val="24"/>
          <w:lang w:val="en-US"/>
        </w:rPr>
        <w:t xml:space="preserve">range </w:t>
      </w:r>
      <w:r w:rsidR="00040676">
        <w:rPr>
          <w:rFonts w:ascii="Arial" w:hAnsi="Arial" w:cs="Arial"/>
          <w:sz w:val="24"/>
          <w:szCs w:val="24"/>
          <w:lang w:val="en-US"/>
        </w:rPr>
        <w:t xml:space="preserve">is from </w:t>
      </w:r>
      <w:r w:rsidR="00CD6B3D">
        <w:rPr>
          <w:rFonts w:ascii="Arial" w:hAnsi="Arial" w:cs="Arial"/>
          <w:sz w:val="24"/>
          <w:szCs w:val="24"/>
          <w:lang w:val="en-US"/>
        </w:rPr>
        <w:t xml:space="preserve">$78 </w:t>
      </w:r>
      <w:r w:rsidR="00040676">
        <w:rPr>
          <w:rFonts w:ascii="Arial" w:hAnsi="Arial" w:cs="Arial"/>
          <w:sz w:val="24"/>
          <w:szCs w:val="24"/>
          <w:lang w:val="en-US"/>
        </w:rPr>
        <w:t>to</w:t>
      </w:r>
      <w:r w:rsidR="00CD6B3D">
        <w:rPr>
          <w:rFonts w:ascii="Arial" w:hAnsi="Arial" w:cs="Arial"/>
          <w:sz w:val="24"/>
          <w:szCs w:val="24"/>
          <w:lang w:val="en-US"/>
        </w:rPr>
        <w:t xml:space="preserve"> 80</w:t>
      </w:r>
      <w:r w:rsidR="00040676">
        <w:rPr>
          <w:rFonts w:ascii="Arial" w:hAnsi="Arial" w:cs="Arial"/>
          <w:sz w:val="24"/>
          <w:szCs w:val="24"/>
          <w:lang w:val="en-US"/>
        </w:rPr>
        <w:t> </w:t>
      </w:r>
      <w:r w:rsidR="00CD6B3D">
        <w:rPr>
          <w:rFonts w:ascii="Arial" w:hAnsi="Arial" w:cs="Arial"/>
          <w:sz w:val="24"/>
          <w:szCs w:val="24"/>
          <w:lang w:val="en-US"/>
        </w:rPr>
        <w:t>529</w:t>
      </w:r>
      <w:r w:rsidR="00040676">
        <w:rPr>
          <w:rFonts w:ascii="Arial" w:hAnsi="Arial" w:cs="Arial"/>
          <w:sz w:val="24"/>
          <w:szCs w:val="24"/>
          <w:lang w:val="en-US"/>
        </w:rPr>
        <w:t xml:space="preserve">, or </w:t>
      </w:r>
      <w:r w:rsidR="00CD6B3D">
        <w:rPr>
          <w:rFonts w:ascii="Arial" w:hAnsi="Arial" w:cs="Arial"/>
          <w:sz w:val="24"/>
          <w:szCs w:val="24"/>
          <w:lang w:val="en-US"/>
        </w:rPr>
        <w:t xml:space="preserve">between 0.12 and 1.24 GDP </w:t>
      </w:r>
      <w:r w:rsidR="00CD6B3D" w:rsidRPr="009377F4">
        <w:rPr>
          <w:rFonts w:ascii="Arial" w:hAnsi="Arial" w:cs="Arial"/>
          <w:i/>
          <w:sz w:val="24"/>
          <w:szCs w:val="24"/>
          <w:lang w:val="en-US"/>
        </w:rPr>
        <w:t>per</w:t>
      </w:r>
      <w:r w:rsidR="00CD6B3D">
        <w:rPr>
          <w:rFonts w:ascii="Arial" w:hAnsi="Arial" w:cs="Arial"/>
          <w:sz w:val="24"/>
          <w:szCs w:val="24"/>
          <w:lang w:val="en-US"/>
        </w:rPr>
        <w:t xml:space="preserve"> capita </w:t>
      </w:r>
      <w:r w:rsidR="00040676">
        <w:rPr>
          <w:rFonts w:ascii="Arial" w:hAnsi="Arial" w:cs="Arial"/>
          <w:sz w:val="24"/>
          <w:szCs w:val="24"/>
          <w:lang w:val="en-US"/>
        </w:rPr>
        <w:t xml:space="preserve">with thresholds being </w:t>
      </w:r>
      <w:r w:rsidR="00CD6B3D">
        <w:rPr>
          <w:rFonts w:ascii="Arial" w:hAnsi="Arial" w:cs="Arial"/>
          <w:sz w:val="24"/>
          <w:szCs w:val="24"/>
          <w:lang w:val="en-US"/>
        </w:rPr>
        <w:t xml:space="preserve">less than 1 GDP </w:t>
      </w:r>
      <w:r w:rsidR="00CD6B3D" w:rsidRPr="009377F4">
        <w:rPr>
          <w:rFonts w:ascii="Arial" w:hAnsi="Arial" w:cs="Arial"/>
          <w:i/>
          <w:sz w:val="24"/>
          <w:szCs w:val="24"/>
          <w:lang w:val="en-US"/>
        </w:rPr>
        <w:t>per</w:t>
      </w:r>
      <w:r w:rsidR="00CD6B3D">
        <w:rPr>
          <w:rFonts w:ascii="Arial" w:hAnsi="Arial" w:cs="Arial"/>
          <w:sz w:val="24"/>
          <w:szCs w:val="24"/>
          <w:lang w:val="en-US"/>
        </w:rPr>
        <w:t xml:space="preserve"> capita in 171 (98%) </w:t>
      </w:r>
      <w:r w:rsidR="00040676">
        <w:rPr>
          <w:rFonts w:ascii="Arial" w:hAnsi="Arial" w:cs="Arial"/>
          <w:sz w:val="24"/>
          <w:szCs w:val="24"/>
          <w:lang w:val="en-US"/>
        </w:rPr>
        <w:t xml:space="preserve">of the </w:t>
      </w:r>
      <w:r w:rsidR="00CD6B3D">
        <w:rPr>
          <w:rFonts w:ascii="Arial" w:hAnsi="Arial" w:cs="Arial"/>
          <w:sz w:val="24"/>
          <w:szCs w:val="24"/>
          <w:lang w:val="en-US"/>
        </w:rPr>
        <w:t xml:space="preserve">countries. </w:t>
      </w:r>
    </w:p>
    <w:p w14:paraId="0BE0AB38" w14:textId="2103DC44" w:rsidR="00CD6B3D" w:rsidRDefault="00CD6B3D" w:rsidP="00CD6B3D">
      <w:pPr>
        <w:jc w:val="both"/>
        <w:rPr>
          <w:rFonts w:ascii="Arial" w:hAnsi="Arial" w:cs="Arial"/>
          <w:sz w:val="24"/>
          <w:szCs w:val="24"/>
          <w:lang w:val="en-US"/>
        </w:rPr>
      </w:pPr>
      <w:r>
        <w:rPr>
          <w:rFonts w:ascii="Arial" w:hAnsi="Arial" w:cs="Arial"/>
          <w:sz w:val="24"/>
          <w:szCs w:val="24"/>
          <w:lang w:val="en-US"/>
        </w:rPr>
        <w:t xml:space="preserve">Recently, </w:t>
      </w:r>
      <w:r w:rsidR="00877491">
        <w:rPr>
          <w:rFonts w:ascii="Arial" w:hAnsi="Arial" w:cs="Arial"/>
          <w:sz w:val="24"/>
          <w:szCs w:val="24"/>
          <w:lang w:val="en-US"/>
        </w:rPr>
        <w:t xml:space="preserve">there has been a growing emphasis </w:t>
      </w:r>
      <w:r>
        <w:rPr>
          <w:rFonts w:ascii="Arial" w:hAnsi="Arial" w:cs="Arial"/>
          <w:sz w:val="24"/>
          <w:szCs w:val="24"/>
          <w:lang w:val="en-US"/>
        </w:rPr>
        <w:t xml:space="preserve">on societal perspective </w:t>
      </w:r>
      <w:r w:rsidR="00877491">
        <w:rPr>
          <w:rFonts w:ascii="Arial" w:hAnsi="Arial" w:cs="Arial"/>
          <w:sz w:val="24"/>
          <w:szCs w:val="24"/>
          <w:lang w:val="en-US"/>
        </w:rPr>
        <w:t>in healthcare</w:t>
      </w:r>
      <w:r>
        <w:rPr>
          <w:rFonts w:ascii="Arial" w:hAnsi="Arial" w:cs="Arial"/>
          <w:sz w:val="24"/>
          <w:szCs w:val="24"/>
          <w:lang w:val="en-US"/>
        </w:rPr>
        <w:t>, reflecting the viewpoint of decision-maker</w:t>
      </w:r>
      <w:r w:rsidR="00877491">
        <w:rPr>
          <w:rFonts w:ascii="Arial" w:hAnsi="Arial" w:cs="Arial"/>
          <w:sz w:val="24"/>
          <w:szCs w:val="24"/>
          <w:lang w:val="en-US"/>
        </w:rPr>
        <w:t>s who aim</w:t>
      </w:r>
      <w:r>
        <w:rPr>
          <w:rFonts w:ascii="Arial" w:hAnsi="Arial" w:cs="Arial"/>
          <w:sz w:val="24"/>
          <w:szCs w:val="24"/>
          <w:lang w:val="en-US"/>
        </w:rPr>
        <w:t xml:space="preserve"> to allocate health resources </w:t>
      </w:r>
      <w:r w:rsidR="00877491">
        <w:rPr>
          <w:rFonts w:ascii="Arial" w:hAnsi="Arial" w:cs="Arial"/>
          <w:sz w:val="24"/>
          <w:szCs w:val="24"/>
          <w:lang w:val="en-US"/>
        </w:rPr>
        <w:t xml:space="preserve">optimally </w:t>
      </w:r>
      <w:r>
        <w:rPr>
          <w:rFonts w:ascii="Arial" w:hAnsi="Arial" w:cs="Arial"/>
          <w:sz w:val="24"/>
          <w:szCs w:val="24"/>
          <w:lang w:val="en-US"/>
        </w:rPr>
        <w:t xml:space="preserve">across </w:t>
      </w:r>
      <w:r w:rsidR="00C10EA8">
        <w:rPr>
          <w:rFonts w:ascii="Arial" w:hAnsi="Arial" w:cs="Arial"/>
          <w:sz w:val="24"/>
          <w:szCs w:val="24"/>
          <w:lang w:val="en-US"/>
        </w:rPr>
        <w:t>the entire</w:t>
      </w:r>
      <w:r>
        <w:rPr>
          <w:rFonts w:ascii="Arial" w:hAnsi="Arial" w:cs="Arial"/>
          <w:sz w:val="24"/>
          <w:szCs w:val="24"/>
          <w:lang w:val="en-US"/>
        </w:rPr>
        <w:t xml:space="preserve"> population. </w:t>
      </w:r>
      <w:r w:rsidR="004E542B">
        <w:rPr>
          <w:rFonts w:ascii="Arial" w:hAnsi="Arial" w:cs="Arial"/>
          <w:sz w:val="24"/>
          <w:szCs w:val="24"/>
          <w:lang w:val="en-US"/>
        </w:rPr>
        <w:t>In this context,</w:t>
      </w:r>
      <w:r>
        <w:rPr>
          <w:rFonts w:ascii="Arial" w:hAnsi="Arial" w:cs="Arial"/>
          <w:sz w:val="24"/>
          <w:szCs w:val="24"/>
          <w:lang w:val="en-US"/>
        </w:rPr>
        <w:t xml:space="preserve"> when evaluating interventions, </w:t>
      </w:r>
      <w:r w:rsidR="004E542B">
        <w:rPr>
          <w:rFonts w:ascii="Arial" w:hAnsi="Arial" w:cs="Arial"/>
          <w:sz w:val="24"/>
          <w:szCs w:val="24"/>
          <w:lang w:val="en-US"/>
        </w:rPr>
        <w:t>both</w:t>
      </w:r>
      <w:r>
        <w:rPr>
          <w:rFonts w:ascii="Arial" w:hAnsi="Arial" w:cs="Arial"/>
          <w:sz w:val="24"/>
          <w:szCs w:val="24"/>
          <w:lang w:val="en-US"/>
        </w:rPr>
        <w:t xml:space="preserve"> health and non-health consequences should be </w:t>
      </w:r>
      <w:r w:rsidR="004E542B">
        <w:rPr>
          <w:rFonts w:ascii="Arial" w:hAnsi="Arial" w:cs="Arial"/>
          <w:sz w:val="24"/>
          <w:szCs w:val="24"/>
          <w:lang w:val="en-US"/>
        </w:rPr>
        <w:t xml:space="preserve">considered, </w:t>
      </w:r>
      <w:r>
        <w:rPr>
          <w:rFonts w:ascii="Arial" w:hAnsi="Arial" w:cs="Arial"/>
          <w:sz w:val="24"/>
          <w:szCs w:val="24"/>
          <w:lang w:val="en-US"/>
        </w:rPr>
        <w:t>includ</w:t>
      </w:r>
      <w:r w:rsidR="004E542B">
        <w:rPr>
          <w:rFonts w:ascii="Arial" w:hAnsi="Arial" w:cs="Arial"/>
          <w:sz w:val="24"/>
          <w:szCs w:val="24"/>
          <w:lang w:val="en-US"/>
        </w:rPr>
        <w:t xml:space="preserve">ing effects </w:t>
      </w:r>
      <w:r>
        <w:rPr>
          <w:rFonts w:ascii="Arial" w:hAnsi="Arial" w:cs="Arial"/>
          <w:sz w:val="24"/>
          <w:szCs w:val="24"/>
          <w:lang w:val="en-US"/>
        </w:rPr>
        <w:t xml:space="preserve">on economic productivity, education, social services, criminal justice, housing or environment [36]. CBA is argued </w:t>
      </w:r>
      <w:r w:rsidR="004E542B">
        <w:rPr>
          <w:rFonts w:ascii="Arial" w:hAnsi="Arial" w:cs="Arial"/>
          <w:sz w:val="24"/>
          <w:szCs w:val="24"/>
          <w:lang w:val="en-US"/>
        </w:rPr>
        <w:t xml:space="preserve">to be </w:t>
      </w:r>
      <w:r>
        <w:rPr>
          <w:rFonts w:ascii="Arial" w:hAnsi="Arial" w:cs="Arial"/>
          <w:sz w:val="24"/>
          <w:szCs w:val="24"/>
          <w:lang w:val="en-US"/>
        </w:rPr>
        <w:t>a more relevant economic evaluation method (</w:t>
      </w:r>
      <w:r w:rsidRPr="002E3D13">
        <w:rPr>
          <w:rFonts w:ascii="Arial" w:hAnsi="Arial" w:cs="Arial"/>
          <w:i/>
          <w:sz w:val="24"/>
          <w:szCs w:val="24"/>
          <w:lang w:val="en-US"/>
        </w:rPr>
        <w:t>e.g</w:t>
      </w:r>
      <w:r>
        <w:rPr>
          <w:rFonts w:ascii="Arial" w:hAnsi="Arial" w:cs="Arial"/>
          <w:sz w:val="24"/>
          <w:szCs w:val="24"/>
          <w:lang w:val="en-US"/>
        </w:rPr>
        <w:t xml:space="preserve">., [7]) because it ensures that outputs </w:t>
      </w:r>
      <w:r w:rsidR="004E542B">
        <w:rPr>
          <w:rFonts w:ascii="Arial" w:hAnsi="Arial" w:cs="Arial"/>
          <w:sz w:val="24"/>
          <w:szCs w:val="24"/>
          <w:lang w:val="en-US"/>
        </w:rPr>
        <w:t xml:space="preserve">are </w:t>
      </w:r>
      <w:r>
        <w:rPr>
          <w:rFonts w:ascii="Arial" w:hAnsi="Arial" w:cs="Arial"/>
          <w:sz w:val="24"/>
          <w:szCs w:val="24"/>
          <w:lang w:val="en-US"/>
        </w:rPr>
        <w:t xml:space="preserve">valued in monetary terms, </w:t>
      </w:r>
      <w:r w:rsidR="004E542B">
        <w:rPr>
          <w:rFonts w:ascii="Arial" w:hAnsi="Arial" w:cs="Arial"/>
          <w:sz w:val="24"/>
          <w:szCs w:val="24"/>
          <w:lang w:val="en-US"/>
        </w:rPr>
        <w:t>making them directly</w:t>
      </w:r>
      <w:r>
        <w:rPr>
          <w:rFonts w:ascii="Arial" w:hAnsi="Arial" w:cs="Arial"/>
          <w:sz w:val="24"/>
          <w:szCs w:val="24"/>
          <w:lang w:val="en-US"/>
        </w:rPr>
        <w:t xml:space="preserve"> comparable to costs</w:t>
      </w:r>
      <w:r w:rsidR="00991EAC">
        <w:rPr>
          <w:rFonts w:ascii="Arial" w:hAnsi="Arial" w:cs="Arial"/>
          <w:sz w:val="24"/>
          <w:szCs w:val="24"/>
          <w:lang w:val="en-US"/>
        </w:rPr>
        <w:t>,</w:t>
      </w:r>
      <w:r>
        <w:rPr>
          <w:rFonts w:ascii="Arial" w:hAnsi="Arial" w:cs="Arial"/>
          <w:sz w:val="24"/>
          <w:szCs w:val="24"/>
          <w:lang w:val="en-US"/>
        </w:rPr>
        <w:t xml:space="preserve"> and </w:t>
      </w:r>
      <w:r w:rsidR="00991EAC">
        <w:rPr>
          <w:rFonts w:ascii="Arial" w:hAnsi="Arial" w:cs="Arial"/>
          <w:sz w:val="24"/>
          <w:szCs w:val="24"/>
          <w:lang w:val="en-US"/>
        </w:rPr>
        <w:t xml:space="preserve">helping to </w:t>
      </w:r>
      <w:r>
        <w:rPr>
          <w:rFonts w:ascii="Arial" w:hAnsi="Arial" w:cs="Arial"/>
          <w:sz w:val="24"/>
          <w:szCs w:val="24"/>
          <w:lang w:val="en-US"/>
        </w:rPr>
        <w:t xml:space="preserve">determine whether the expenditure is socially worthwhile. </w:t>
      </w:r>
      <w:r w:rsidR="00991EAC">
        <w:rPr>
          <w:rFonts w:ascii="Arial" w:hAnsi="Arial" w:cs="Arial"/>
          <w:sz w:val="24"/>
          <w:szCs w:val="24"/>
          <w:lang w:val="en-US"/>
        </w:rPr>
        <w:t xml:space="preserve">Additionally, CBA </w:t>
      </w:r>
      <w:r>
        <w:rPr>
          <w:rFonts w:ascii="Arial" w:hAnsi="Arial" w:cs="Arial"/>
          <w:sz w:val="24"/>
          <w:szCs w:val="24"/>
          <w:lang w:val="en-US"/>
        </w:rPr>
        <w:t xml:space="preserve">provides a </w:t>
      </w:r>
      <w:r w:rsidR="00991EAC">
        <w:rPr>
          <w:rFonts w:ascii="Arial" w:hAnsi="Arial" w:cs="Arial"/>
          <w:sz w:val="24"/>
          <w:szCs w:val="24"/>
          <w:lang w:val="en-US"/>
        </w:rPr>
        <w:t xml:space="preserve">broader </w:t>
      </w:r>
      <w:r>
        <w:rPr>
          <w:rFonts w:ascii="Arial" w:hAnsi="Arial" w:cs="Arial"/>
          <w:sz w:val="24"/>
          <w:szCs w:val="24"/>
          <w:lang w:val="en-US"/>
        </w:rPr>
        <w:t xml:space="preserve">social perspective by </w:t>
      </w:r>
      <w:r w:rsidR="00991EAC">
        <w:rPr>
          <w:rFonts w:ascii="Arial" w:hAnsi="Arial" w:cs="Arial"/>
          <w:sz w:val="24"/>
          <w:szCs w:val="24"/>
          <w:lang w:val="en-US"/>
        </w:rPr>
        <w:t xml:space="preserve">incorporating </w:t>
      </w:r>
      <w:r>
        <w:rPr>
          <w:rFonts w:ascii="Arial" w:hAnsi="Arial" w:cs="Arial"/>
          <w:sz w:val="24"/>
          <w:szCs w:val="24"/>
          <w:lang w:val="en-US"/>
        </w:rPr>
        <w:t xml:space="preserve">effects on everyone affected by an intervention both directly and indirectly. In contrast, CEA </w:t>
      </w:r>
      <w:r w:rsidR="00AE7E38">
        <w:rPr>
          <w:rFonts w:ascii="Arial" w:hAnsi="Arial" w:cs="Arial"/>
          <w:sz w:val="24"/>
          <w:szCs w:val="24"/>
          <w:lang w:val="en-US"/>
        </w:rPr>
        <w:t xml:space="preserve">can identify </w:t>
      </w:r>
      <w:r>
        <w:rPr>
          <w:rFonts w:ascii="Arial" w:hAnsi="Arial" w:cs="Arial"/>
          <w:sz w:val="24"/>
          <w:szCs w:val="24"/>
          <w:lang w:val="en-US"/>
        </w:rPr>
        <w:t>intervention</w:t>
      </w:r>
      <w:r w:rsidR="00AE7E38">
        <w:rPr>
          <w:rFonts w:ascii="Arial" w:hAnsi="Arial" w:cs="Arial"/>
          <w:sz w:val="24"/>
          <w:szCs w:val="24"/>
          <w:lang w:val="en-US"/>
        </w:rPr>
        <w:t xml:space="preserve">s that are </w:t>
      </w:r>
      <w:r>
        <w:rPr>
          <w:rFonts w:ascii="Arial" w:hAnsi="Arial" w:cs="Arial"/>
          <w:sz w:val="24"/>
          <w:szCs w:val="24"/>
          <w:lang w:val="en-US"/>
        </w:rPr>
        <w:t>cost</w:t>
      </w:r>
      <w:r w:rsidR="00AE7E38">
        <w:rPr>
          <w:rFonts w:ascii="Arial" w:hAnsi="Arial" w:cs="Arial"/>
          <w:sz w:val="24"/>
          <w:szCs w:val="24"/>
          <w:lang w:val="en-US"/>
        </w:rPr>
        <w:t>-</w:t>
      </w:r>
      <w:r>
        <w:rPr>
          <w:rFonts w:ascii="Arial" w:hAnsi="Arial" w:cs="Arial"/>
          <w:sz w:val="24"/>
          <w:szCs w:val="24"/>
          <w:lang w:val="en-US"/>
        </w:rPr>
        <w:t xml:space="preserve"> effective </w:t>
      </w:r>
      <w:r w:rsidR="00AE7E38">
        <w:rPr>
          <w:rFonts w:ascii="Arial" w:hAnsi="Arial" w:cs="Arial"/>
          <w:sz w:val="24"/>
          <w:szCs w:val="24"/>
          <w:lang w:val="en-US"/>
        </w:rPr>
        <w:t xml:space="preserve">but </w:t>
      </w:r>
      <w:r>
        <w:rPr>
          <w:rFonts w:ascii="Arial" w:hAnsi="Arial" w:cs="Arial"/>
          <w:sz w:val="24"/>
          <w:szCs w:val="24"/>
          <w:lang w:val="en-US"/>
        </w:rPr>
        <w:t xml:space="preserve">not </w:t>
      </w:r>
      <w:r w:rsidR="00AE7E38">
        <w:rPr>
          <w:rFonts w:ascii="Arial" w:hAnsi="Arial" w:cs="Arial"/>
          <w:sz w:val="24"/>
          <w:szCs w:val="24"/>
          <w:lang w:val="en-US"/>
        </w:rPr>
        <w:t xml:space="preserve">necessarily </w:t>
      </w:r>
      <w:r>
        <w:rPr>
          <w:rFonts w:ascii="Arial" w:hAnsi="Arial" w:cs="Arial"/>
          <w:sz w:val="24"/>
          <w:szCs w:val="24"/>
          <w:lang w:val="en-US"/>
        </w:rPr>
        <w:t>socially worthwhile</w:t>
      </w:r>
      <w:r w:rsidR="00AE7E38">
        <w:rPr>
          <w:rFonts w:ascii="Arial" w:hAnsi="Arial" w:cs="Arial"/>
          <w:sz w:val="24"/>
          <w:szCs w:val="24"/>
          <w:lang w:val="en-US"/>
        </w:rPr>
        <w:t xml:space="preserve"> </w:t>
      </w:r>
      <w:r w:rsidR="00AE7E38" w:rsidRPr="009C08E3">
        <w:rPr>
          <w:rFonts w:ascii="Arial" w:hAnsi="Arial" w:cs="Arial"/>
          <w:sz w:val="24"/>
          <w:szCs w:val="24"/>
          <w:lang w:val="en-US"/>
        </w:rPr>
        <w:t>and it does not account for externalities</w:t>
      </w:r>
      <w:r>
        <w:rPr>
          <w:rFonts w:ascii="Arial" w:hAnsi="Arial" w:cs="Arial"/>
          <w:sz w:val="24"/>
          <w:szCs w:val="24"/>
          <w:lang w:val="en-US"/>
        </w:rPr>
        <w:t xml:space="preserve">. </w:t>
      </w:r>
      <w:r w:rsidR="00AE7E38" w:rsidRPr="009C08E3">
        <w:rPr>
          <w:rFonts w:ascii="Arial" w:hAnsi="Arial" w:cs="Arial"/>
          <w:sz w:val="24"/>
          <w:szCs w:val="24"/>
          <w:lang w:val="en-US"/>
        </w:rPr>
        <w:t>Furthermore</w:t>
      </w:r>
      <w:r>
        <w:rPr>
          <w:rFonts w:ascii="Arial" w:hAnsi="Arial" w:cs="Arial"/>
          <w:sz w:val="24"/>
          <w:szCs w:val="24"/>
          <w:lang w:val="en-US"/>
        </w:rPr>
        <w:t xml:space="preserve">, CUA uses a single threshold price that </w:t>
      </w:r>
      <w:r w:rsidR="00AE7E38">
        <w:rPr>
          <w:rFonts w:ascii="Arial" w:hAnsi="Arial" w:cs="Arial"/>
          <w:sz w:val="24"/>
          <w:szCs w:val="24"/>
          <w:lang w:val="en-US"/>
        </w:rPr>
        <w:t xml:space="preserve">does not </w:t>
      </w:r>
      <w:proofErr w:type="gramStart"/>
      <w:r w:rsidR="00AE7E38">
        <w:rPr>
          <w:rFonts w:ascii="Arial" w:hAnsi="Arial" w:cs="Arial"/>
          <w:sz w:val="24"/>
          <w:szCs w:val="24"/>
          <w:lang w:val="en-US"/>
        </w:rPr>
        <w:t>take into account</w:t>
      </w:r>
      <w:proofErr w:type="gramEnd"/>
      <w:r w:rsidR="00AE7E38">
        <w:rPr>
          <w:rFonts w:ascii="Arial" w:hAnsi="Arial" w:cs="Arial"/>
          <w:sz w:val="24"/>
          <w:szCs w:val="24"/>
          <w:lang w:val="en-US"/>
        </w:rPr>
        <w:t xml:space="preserve"> </w:t>
      </w:r>
      <w:r>
        <w:rPr>
          <w:rFonts w:ascii="Arial" w:hAnsi="Arial" w:cs="Arial"/>
          <w:sz w:val="24"/>
          <w:szCs w:val="24"/>
          <w:lang w:val="en-US"/>
        </w:rPr>
        <w:t xml:space="preserve">the preference of </w:t>
      </w:r>
      <w:r w:rsidR="00D6320A">
        <w:rPr>
          <w:rFonts w:ascii="Arial" w:hAnsi="Arial" w:cs="Arial"/>
          <w:sz w:val="24"/>
          <w:szCs w:val="24"/>
          <w:lang w:val="en-US"/>
        </w:rPr>
        <w:t>patients</w:t>
      </w:r>
      <w:r>
        <w:rPr>
          <w:rFonts w:ascii="Arial" w:hAnsi="Arial" w:cs="Arial"/>
          <w:sz w:val="24"/>
          <w:szCs w:val="24"/>
          <w:lang w:val="en-US"/>
        </w:rPr>
        <w:t xml:space="preserve"> who </w:t>
      </w:r>
      <w:r w:rsidR="00AE7E38">
        <w:rPr>
          <w:rFonts w:ascii="Arial" w:hAnsi="Arial" w:cs="Arial"/>
          <w:sz w:val="24"/>
          <w:szCs w:val="24"/>
          <w:lang w:val="en-US"/>
        </w:rPr>
        <w:t>benefit from</w:t>
      </w:r>
      <w:r>
        <w:rPr>
          <w:rFonts w:ascii="Arial" w:hAnsi="Arial" w:cs="Arial"/>
          <w:sz w:val="24"/>
          <w:szCs w:val="24"/>
          <w:lang w:val="en-US"/>
        </w:rPr>
        <w:t xml:space="preserve"> the interventions.</w:t>
      </w:r>
    </w:p>
    <w:p w14:paraId="451534F2" w14:textId="5A9452A9" w:rsidR="00CD6B3D" w:rsidRPr="00D73916" w:rsidRDefault="00CD6B3D" w:rsidP="00CD6B3D">
      <w:pPr>
        <w:jc w:val="both"/>
        <w:rPr>
          <w:rFonts w:ascii="Arial" w:hAnsi="Arial" w:cs="Arial"/>
          <w:sz w:val="24"/>
          <w:szCs w:val="24"/>
          <w:lang w:val="en-US"/>
        </w:rPr>
      </w:pPr>
      <w:r>
        <w:rPr>
          <w:rFonts w:ascii="Arial" w:hAnsi="Arial" w:cs="Arial"/>
          <w:sz w:val="24"/>
          <w:szCs w:val="24"/>
          <w:lang w:val="en-US"/>
        </w:rPr>
        <w:t xml:space="preserve">Roberts [49] </w:t>
      </w:r>
      <w:r w:rsidR="00832C97">
        <w:rPr>
          <w:rFonts w:ascii="Arial" w:hAnsi="Arial" w:cs="Arial"/>
          <w:sz w:val="24"/>
          <w:szCs w:val="24"/>
          <w:lang w:val="en-US"/>
        </w:rPr>
        <w:t>highlights</w:t>
      </w:r>
      <w:r>
        <w:rPr>
          <w:rFonts w:ascii="Arial" w:hAnsi="Arial" w:cs="Arial"/>
          <w:sz w:val="24"/>
          <w:szCs w:val="24"/>
          <w:lang w:val="en-US"/>
        </w:rPr>
        <w:t xml:space="preserve"> that the most </w:t>
      </w:r>
      <w:r w:rsidR="00832C97">
        <w:rPr>
          <w:rFonts w:ascii="Arial" w:hAnsi="Arial" w:cs="Arial"/>
          <w:sz w:val="24"/>
          <w:szCs w:val="24"/>
          <w:lang w:val="en-US"/>
        </w:rPr>
        <w:t>significant issue with</w:t>
      </w:r>
      <w:r>
        <w:rPr>
          <w:rFonts w:ascii="Arial" w:hAnsi="Arial" w:cs="Arial"/>
          <w:sz w:val="24"/>
          <w:szCs w:val="24"/>
          <w:lang w:val="en-US"/>
        </w:rPr>
        <w:t xml:space="preserve"> CEA is not </w:t>
      </w:r>
      <w:r w:rsidR="00832C97">
        <w:rPr>
          <w:rFonts w:ascii="Arial" w:hAnsi="Arial" w:cs="Arial"/>
          <w:sz w:val="24"/>
          <w:szCs w:val="24"/>
          <w:lang w:val="en-US"/>
        </w:rPr>
        <w:t>its</w:t>
      </w:r>
      <w:r>
        <w:rPr>
          <w:rFonts w:ascii="Arial" w:hAnsi="Arial" w:cs="Arial"/>
          <w:sz w:val="24"/>
          <w:szCs w:val="24"/>
          <w:lang w:val="en-US"/>
        </w:rPr>
        <w:t xml:space="preserve"> accuracy </w:t>
      </w:r>
      <w:r w:rsidR="00832C97">
        <w:rPr>
          <w:rFonts w:ascii="Arial" w:hAnsi="Arial" w:cs="Arial"/>
          <w:sz w:val="24"/>
          <w:szCs w:val="24"/>
          <w:lang w:val="en-US"/>
        </w:rPr>
        <w:t>or</w:t>
      </w:r>
      <w:r>
        <w:rPr>
          <w:rFonts w:ascii="Arial" w:hAnsi="Arial" w:cs="Arial"/>
          <w:sz w:val="24"/>
          <w:szCs w:val="24"/>
          <w:lang w:val="en-US"/>
        </w:rPr>
        <w:t xml:space="preserve"> consistency</w:t>
      </w:r>
      <w:r w:rsidR="00832C97">
        <w:rPr>
          <w:rFonts w:ascii="Arial" w:hAnsi="Arial" w:cs="Arial"/>
          <w:sz w:val="24"/>
          <w:szCs w:val="24"/>
          <w:lang w:val="en-US"/>
        </w:rPr>
        <w:t>,</w:t>
      </w:r>
      <w:r>
        <w:rPr>
          <w:rFonts w:ascii="Arial" w:hAnsi="Arial" w:cs="Arial"/>
          <w:sz w:val="24"/>
          <w:szCs w:val="24"/>
          <w:lang w:val="en-US"/>
        </w:rPr>
        <w:t xml:space="preserve"> but rather </w:t>
      </w:r>
      <w:r w:rsidR="00832C97" w:rsidRPr="009C08E3">
        <w:rPr>
          <w:rFonts w:ascii="Arial" w:hAnsi="Arial" w:cs="Arial"/>
          <w:sz w:val="24"/>
          <w:szCs w:val="24"/>
          <w:lang w:val="en-US"/>
        </w:rPr>
        <w:t>the misunderstanding and subsequent prohibitions of its use to improve resource allocation in US healthcare. According to Roberts, "trade-offs are unavoidable in the allocation of resources, and the methods of CEA render those trade-offs explicit and debatable," which is often a point of contention in healthcare decision-making.</w:t>
      </w:r>
    </w:p>
    <w:p w14:paraId="78C34A7D" w14:textId="7ACAD2D0" w:rsidR="00CD6B3D" w:rsidRDefault="00CD6B3D" w:rsidP="00801D3A">
      <w:pPr>
        <w:jc w:val="both"/>
        <w:rPr>
          <w:rFonts w:ascii="Arial" w:hAnsi="Arial" w:cs="Arial"/>
          <w:sz w:val="24"/>
          <w:szCs w:val="24"/>
          <w:lang w:val="en-US"/>
        </w:rPr>
      </w:pPr>
      <w:r>
        <w:rPr>
          <w:rFonts w:ascii="Arial" w:hAnsi="Arial" w:cs="Arial"/>
          <w:sz w:val="24"/>
          <w:szCs w:val="24"/>
          <w:lang w:val="en-US"/>
        </w:rPr>
        <w:t>To conclude this section, we note that, although CEA/CUA are the assessment methods recommended by many health authorities across the world, their economic foundations are still being assessed by (theoretical) economists [20,</w:t>
      </w:r>
      <w:r w:rsidRPr="00D73916">
        <w:rPr>
          <w:rFonts w:ascii="Arial" w:hAnsi="Arial" w:cs="Arial"/>
          <w:sz w:val="24"/>
          <w:szCs w:val="24"/>
          <w:lang w:val="en-US"/>
        </w:rPr>
        <w:t xml:space="preserve"> </w:t>
      </w:r>
      <w:r>
        <w:rPr>
          <w:rFonts w:ascii="Arial" w:hAnsi="Arial" w:cs="Arial"/>
          <w:sz w:val="24"/>
          <w:szCs w:val="24"/>
          <w:lang w:val="en-US"/>
        </w:rPr>
        <w:t>8, 33]</w:t>
      </w:r>
      <w:r w:rsidRPr="00D73916">
        <w:rPr>
          <w:rFonts w:ascii="Arial" w:hAnsi="Arial" w:cs="Arial"/>
          <w:sz w:val="24"/>
          <w:szCs w:val="24"/>
          <w:lang w:val="en-US"/>
        </w:rPr>
        <w:t xml:space="preserve">. </w:t>
      </w:r>
      <w:r>
        <w:rPr>
          <w:rFonts w:ascii="Arial" w:hAnsi="Arial" w:cs="Arial"/>
          <w:sz w:val="24"/>
          <w:szCs w:val="24"/>
          <w:lang w:val="en-US"/>
        </w:rPr>
        <w:t xml:space="preserve">For instance, </w:t>
      </w:r>
      <w:r w:rsidRPr="00D73916">
        <w:rPr>
          <w:rFonts w:ascii="Arial" w:hAnsi="Arial" w:cs="Arial"/>
          <w:sz w:val="24"/>
          <w:szCs w:val="24"/>
          <w:lang w:val="en-US"/>
        </w:rPr>
        <w:t xml:space="preserve">Garber </w:t>
      </w:r>
      <w:r>
        <w:rPr>
          <w:rFonts w:ascii="Arial" w:hAnsi="Arial" w:cs="Arial"/>
          <w:sz w:val="24"/>
          <w:szCs w:val="24"/>
          <w:lang w:val="en-US"/>
        </w:rPr>
        <w:t>[19]</w:t>
      </w:r>
      <w:r w:rsidRPr="00D73916">
        <w:rPr>
          <w:rFonts w:ascii="Arial" w:hAnsi="Arial" w:cs="Arial"/>
          <w:sz w:val="24"/>
          <w:szCs w:val="24"/>
          <w:lang w:val="en-US"/>
        </w:rPr>
        <w:t xml:space="preserve"> demonstrate</w:t>
      </w:r>
      <w:r>
        <w:rPr>
          <w:rFonts w:ascii="Arial" w:hAnsi="Arial" w:cs="Arial"/>
          <w:sz w:val="24"/>
          <w:szCs w:val="24"/>
          <w:lang w:val="en-US"/>
        </w:rPr>
        <w:t>s</w:t>
      </w:r>
      <w:r w:rsidRPr="00D73916">
        <w:rPr>
          <w:rFonts w:ascii="Arial" w:hAnsi="Arial" w:cs="Arial"/>
          <w:sz w:val="24"/>
          <w:szCs w:val="24"/>
          <w:lang w:val="en-US"/>
        </w:rPr>
        <w:t xml:space="preserve"> that CEA can provide an appropriate tool for choosing among health interventions within a standard utility maximization framework. Melt</w:t>
      </w:r>
      <w:r>
        <w:rPr>
          <w:rFonts w:ascii="Arial" w:hAnsi="Arial" w:cs="Arial"/>
          <w:sz w:val="24"/>
          <w:szCs w:val="24"/>
          <w:lang w:val="en-US"/>
        </w:rPr>
        <w:t>z</w:t>
      </w:r>
      <w:r w:rsidRPr="00D73916">
        <w:rPr>
          <w:rFonts w:ascii="Arial" w:hAnsi="Arial" w:cs="Arial"/>
          <w:sz w:val="24"/>
          <w:szCs w:val="24"/>
          <w:lang w:val="en-US"/>
        </w:rPr>
        <w:t xml:space="preserve">er </w:t>
      </w:r>
      <w:r w:rsidRPr="003C0E35">
        <w:rPr>
          <w:rFonts w:ascii="Arial" w:hAnsi="Arial" w:cs="Arial"/>
          <w:i/>
          <w:sz w:val="24"/>
          <w:szCs w:val="24"/>
          <w:lang w:val="en-US"/>
        </w:rPr>
        <w:t>et al</w:t>
      </w:r>
      <w:r w:rsidRPr="00D73916">
        <w:rPr>
          <w:rFonts w:ascii="Arial" w:hAnsi="Arial" w:cs="Arial"/>
          <w:sz w:val="24"/>
          <w:szCs w:val="24"/>
          <w:lang w:val="en-US"/>
        </w:rPr>
        <w:t>.</w:t>
      </w:r>
      <w:r>
        <w:rPr>
          <w:rFonts w:ascii="Arial" w:hAnsi="Arial" w:cs="Arial"/>
          <w:sz w:val="24"/>
          <w:szCs w:val="24"/>
          <w:lang w:val="en-US"/>
        </w:rPr>
        <w:t xml:space="preserve"> [33]</w:t>
      </w:r>
      <w:r w:rsidRPr="00D73916">
        <w:rPr>
          <w:rFonts w:ascii="Arial" w:hAnsi="Arial" w:cs="Arial"/>
          <w:sz w:val="24"/>
          <w:szCs w:val="24"/>
          <w:lang w:val="en-US"/>
        </w:rPr>
        <w:t xml:space="preserve"> consider theoretical grounds of CEA in constrained optimization, highlighting issues such as objectives to be maximized, constraints to be considered, resources consumed, and opportunities foregone. Even when the objective is to maximize health, there are multiple questions to consider as how to measure and combine effects on survival and health-related quality of life; how to measure costs; and how to treat effects that are uncertain or that occur over time. Other topics covered include theoretical issues that arise in the QALY model and their links to individual utility.</w:t>
      </w:r>
    </w:p>
    <w:p w14:paraId="5024A098" w14:textId="220A090F" w:rsidR="00553D14" w:rsidRDefault="00553D14" w:rsidP="00553D14">
      <w:pPr>
        <w:jc w:val="both"/>
        <w:rPr>
          <w:rFonts w:ascii="Arial" w:eastAsia="Times New Roman" w:hAnsi="Arial" w:cs="Arial"/>
          <w:b/>
          <w:bCs/>
          <w:color w:val="222222"/>
          <w:sz w:val="28"/>
          <w:szCs w:val="28"/>
          <w:lang w:val="en-US" w:eastAsia="es-CO"/>
        </w:rPr>
      </w:pPr>
    </w:p>
    <w:p w14:paraId="2831CE79" w14:textId="01218FFF" w:rsidR="00553D14" w:rsidRPr="00085F40" w:rsidRDefault="00553D14" w:rsidP="00553D14">
      <w:pPr>
        <w:pStyle w:val="Ttulo2"/>
        <w:rPr>
          <w:rFonts w:eastAsia="Times New Roman"/>
          <w:b/>
          <w:bCs/>
          <w:color w:val="auto"/>
          <w:lang w:val="en-US" w:eastAsia="es-CO"/>
        </w:rPr>
      </w:pPr>
      <w:bookmarkStart w:id="1" w:name="_Toc156903514"/>
      <w:r w:rsidRPr="00085F40">
        <w:rPr>
          <w:rFonts w:eastAsia="Times New Roman"/>
          <w:b/>
          <w:bCs/>
          <w:color w:val="auto"/>
          <w:lang w:val="en-US" w:eastAsia="es-CO"/>
        </w:rPr>
        <w:t>2. Diagnostic and companion tests</w:t>
      </w:r>
      <w:bookmarkEnd w:id="1"/>
      <w:r w:rsidRPr="00085F40">
        <w:rPr>
          <w:rFonts w:eastAsia="Times New Roman"/>
          <w:b/>
          <w:bCs/>
          <w:color w:val="auto"/>
          <w:lang w:val="en-US" w:eastAsia="es-CO"/>
        </w:rPr>
        <w:t xml:space="preserve"> </w:t>
      </w:r>
    </w:p>
    <w:p w14:paraId="29768BFF" w14:textId="71B84900" w:rsidR="00553D14" w:rsidRDefault="00085F40" w:rsidP="00553D14">
      <w:pPr>
        <w:jc w:val="both"/>
        <w:rPr>
          <w:rFonts w:ascii="Arial" w:hAnsi="Arial" w:cs="Arial"/>
          <w:sz w:val="24"/>
          <w:szCs w:val="24"/>
          <w:lang w:val="en-US"/>
        </w:rPr>
      </w:pPr>
      <w:r>
        <w:rPr>
          <w:rFonts w:ascii="Arial" w:eastAsia="Times New Roman" w:hAnsi="Arial" w:cs="Arial"/>
          <w:color w:val="222222"/>
          <w:sz w:val="24"/>
          <w:szCs w:val="24"/>
          <w:lang w:val="en-US" w:eastAsia="es-CO"/>
        </w:rPr>
        <w:t>I</w:t>
      </w:r>
      <w:r w:rsidR="00553D14" w:rsidRPr="00D73916">
        <w:rPr>
          <w:rFonts w:ascii="Arial" w:eastAsia="Times New Roman" w:hAnsi="Arial" w:cs="Arial"/>
          <w:color w:val="222222"/>
          <w:sz w:val="24"/>
          <w:szCs w:val="24"/>
          <w:lang w:val="en-US" w:eastAsia="es-CO"/>
        </w:rPr>
        <w:t xml:space="preserve">t is important to </w:t>
      </w:r>
      <w:bookmarkStart w:id="2" w:name="_Hlk187162889"/>
      <w:r w:rsidR="00553D14" w:rsidRPr="00D73916">
        <w:rPr>
          <w:rFonts w:ascii="Arial" w:eastAsia="Times New Roman" w:hAnsi="Arial" w:cs="Arial"/>
          <w:color w:val="222222"/>
          <w:sz w:val="24"/>
          <w:szCs w:val="24"/>
          <w:lang w:val="en-US" w:eastAsia="es-CO"/>
        </w:rPr>
        <w:t>link diagnostic tests with the emerging field of personalized medicine</w:t>
      </w:r>
      <w:bookmarkEnd w:id="2"/>
      <w:r>
        <w:rPr>
          <w:rFonts w:ascii="Arial" w:eastAsia="Times New Roman" w:hAnsi="Arial" w:cs="Arial"/>
          <w:color w:val="222222"/>
          <w:sz w:val="24"/>
          <w:szCs w:val="24"/>
          <w:lang w:val="en-US" w:eastAsia="es-CO"/>
        </w:rPr>
        <w:t xml:space="preserve"> even though </w:t>
      </w:r>
      <w:r w:rsidR="00553D14" w:rsidRPr="00D73916">
        <w:rPr>
          <w:rFonts w:ascii="Arial" w:eastAsia="Times New Roman" w:hAnsi="Arial" w:cs="Arial"/>
          <w:color w:val="222222"/>
          <w:sz w:val="24"/>
          <w:szCs w:val="24"/>
          <w:lang w:val="en-US" w:eastAsia="es-CO"/>
        </w:rPr>
        <w:t>there is no consensus on the definition of personalized medicine</w:t>
      </w:r>
      <w:r>
        <w:rPr>
          <w:rFonts w:ascii="Arial" w:eastAsia="Times New Roman" w:hAnsi="Arial" w:cs="Arial"/>
          <w:color w:val="222222"/>
          <w:sz w:val="24"/>
          <w:szCs w:val="24"/>
          <w:lang w:val="en-US" w:eastAsia="es-CO"/>
        </w:rPr>
        <w:t xml:space="preserve"> across countries and in academic literature. </w:t>
      </w:r>
      <w:r w:rsidR="00553D14" w:rsidRPr="00D73916">
        <w:rPr>
          <w:rFonts w:ascii="Arial" w:eastAsia="Times New Roman" w:hAnsi="Arial" w:cs="Arial"/>
          <w:color w:val="222222"/>
          <w:sz w:val="24"/>
          <w:szCs w:val="24"/>
          <w:lang w:val="en-US" w:eastAsia="es-CO"/>
        </w:rPr>
        <w:t xml:space="preserve">At one extreme, all </w:t>
      </w:r>
      <w:r w:rsidR="00553D14" w:rsidRPr="00D73916">
        <w:rPr>
          <w:rFonts w:ascii="Arial" w:eastAsia="Times New Roman" w:hAnsi="Arial" w:cs="Arial"/>
          <w:color w:val="222222"/>
          <w:sz w:val="24"/>
          <w:szCs w:val="24"/>
          <w:lang w:val="en-US" w:eastAsia="es-CO"/>
        </w:rPr>
        <w:lastRenderedPageBreak/>
        <w:t xml:space="preserve">medicine can be dubbed as “personalized” since </w:t>
      </w:r>
      <w:r w:rsidR="00553D14" w:rsidRPr="00D73916">
        <w:rPr>
          <w:rFonts w:ascii="Arial" w:hAnsi="Arial" w:cs="Arial"/>
          <w:sz w:val="24"/>
          <w:szCs w:val="24"/>
          <w:lang w:val="en-US"/>
        </w:rPr>
        <w:t xml:space="preserve">medicine has always been concerned with the individual needs, with an aim of diagnosing the specific ailment of a given individual, and the best treatment to be applied in that </w:t>
      </w:r>
      <w:proofErr w:type="gramStart"/>
      <w:r w:rsidR="00553D14" w:rsidRPr="00D73916">
        <w:rPr>
          <w:rFonts w:ascii="Arial" w:hAnsi="Arial" w:cs="Arial"/>
          <w:sz w:val="24"/>
          <w:szCs w:val="24"/>
          <w:lang w:val="en-US"/>
        </w:rPr>
        <w:t>particular case</w:t>
      </w:r>
      <w:proofErr w:type="gramEnd"/>
      <w:r w:rsidR="00553D14" w:rsidRPr="00D73916">
        <w:rPr>
          <w:rFonts w:ascii="Arial" w:hAnsi="Arial" w:cs="Arial"/>
          <w:sz w:val="24"/>
          <w:szCs w:val="24"/>
          <w:lang w:val="en-US"/>
        </w:rPr>
        <w:t>. At the other extreme, the narrowest definition of personalized medicine requires the creation of drug</w:t>
      </w:r>
      <w:r w:rsidR="00553D14">
        <w:rPr>
          <w:rFonts w:ascii="Arial" w:hAnsi="Arial" w:cs="Arial"/>
          <w:sz w:val="24"/>
          <w:szCs w:val="24"/>
          <w:lang w:val="en-US"/>
        </w:rPr>
        <w:t>s</w:t>
      </w:r>
      <w:r w:rsidR="00553D14" w:rsidRPr="00D73916">
        <w:rPr>
          <w:rFonts w:ascii="Arial" w:hAnsi="Arial" w:cs="Arial"/>
          <w:sz w:val="24"/>
          <w:szCs w:val="24"/>
          <w:lang w:val="en-US"/>
        </w:rPr>
        <w:t xml:space="preserve"> or medical devices that are unique to a patient.</w:t>
      </w:r>
      <w:r w:rsidR="00553D14" w:rsidRPr="00D73916">
        <w:rPr>
          <w:rStyle w:val="Refdenotaalpie"/>
          <w:rFonts w:ascii="Arial" w:hAnsi="Arial" w:cs="Arial"/>
          <w:sz w:val="24"/>
          <w:szCs w:val="24"/>
          <w:lang w:val="en-US"/>
        </w:rPr>
        <w:footnoteReference w:id="5"/>
      </w:r>
      <w:r w:rsidR="00553D14" w:rsidRPr="00D73916">
        <w:rPr>
          <w:rFonts w:ascii="Arial" w:hAnsi="Arial" w:cs="Arial"/>
          <w:sz w:val="24"/>
          <w:szCs w:val="24"/>
          <w:lang w:val="en-US"/>
        </w:rPr>
        <w:t xml:space="preserve"> The typology proposed </w:t>
      </w:r>
      <w:r w:rsidR="00553D14">
        <w:rPr>
          <w:rFonts w:ascii="Arial" w:hAnsi="Arial" w:cs="Arial"/>
          <w:sz w:val="24"/>
          <w:szCs w:val="24"/>
          <w:lang w:val="en-US"/>
        </w:rPr>
        <w:t>in [58]</w:t>
      </w:r>
      <w:r w:rsidR="00553D14" w:rsidRPr="00D73916">
        <w:rPr>
          <w:rFonts w:ascii="Arial" w:hAnsi="Arial" w:cs="Arial"/>
          <w:sz w:val="24"/>
          <w:szCs w:val="24"/>
          <w:lang w:val="en-US"/>
        </w:rPr>
        <w:t xml:space="preserve"> </w:t>
      </w:r>
      <w:proofErr w:type="gramStart"/>
      <w:r w:rsidR="00553D14" w:rsidRPr="00D73916">
        <w:rPr>
          <w:rFonts w:ascii="Arial" w:hAnsi="Arial" w:cs="Arial"/>
          <w:sz w:val="24"/>
          <w:szCs w:val="24"/>
          <w:lang w:val="en-US"/>
        </w:rPr>
        <w:t>is helpful in understanding</w:t>
      </w:r>
      <w:proofErr w:type="gramEnd"/>
      <w:r w:rsidR="00553D14" w:rsidRPr="00D73916">
        <w:rPr>
          <w:rFonts w:ascii="Arial" w:hAnsi="Arial" w:cs="Arial"/>
          <w:sz w:val="24"/>
          <w:szCs w:val="24"/>
          <w:lang w:val="en-US"/>
        </w:rPr>
        <w:t xml:space="preserve"> this variance. They propose the patient therapeutic continuum illustrated on Figure </w:t>
      </w:r>
      <w:r w:rsidR="00553D14">
        <w:rPr>
          <w:rFonts w:ascii="Arial" w:hAnsi="Arial" w:cs="Arial"/>
          <w:sz w:val="24"/>
          <w:szCs w:val="24"/>
          <w:lang w:val="en-US"/>
        </w:rPr>
        <w:t>2 below</w:t>
      </w:r>
      <w:r w:rsidR="00553D14" w:rsidRPr="00D73916">
        <w:rPr>
          <w:rFonts w:ascii="Arial" w:hAnsi="Arial" w:cs="Arial"/>
          <w:sz w:val="24"/>
          <w:szCs w:val="24"/>
          <w:lang w:val="en-US"/>
        </w:rPr>
        <w:t xml:space="preserve">. Most medicines have been prescribed empirically, meaning that either they work for all patients, or, if response rates are variable, there is no way to identify patients who are likely to respond well to a specific treatment. Advances in understanding the mechanisms underlying both the diseases and the drug responses have allowed </w:t>
      </w:r>
      <w:proofErr w:type="gramStart"/>
      <w:r w:rsidR="00553D14" w:rsidRPr="00D73916">
        <w:rPr>
          <w:rFonts w:ascii="Arial" w:hAnsi="Arial" w:cs="Arial"/>
          <w:sz w:val="24"/>
          <w:szCs w:val="24"/>
          <w:lang w:val="en-US"/>
        </w:rPr>
        <w:t>to better match patients with</w:t>
      </w:r>
      <w:proofErr w:type="gramEnd"/>
      <w:r w:rsidR="00553D14" w:rsidRPr="00D73916">
        <w:rPr>
          <w:rFonts w:ascii="Arial" w:hAnsi="Arial" w:cs="Arial"/>
          <w:sz w:val="24"/>
          <w:szCs w:val="24"/>
          <w:lang w:val="en-US"/>
        </w:rPr>
        <w:t xml:space="preserve"> treatments. At the extreme, the treatment is individualized, custom produced using the patient’s own fluid, cells or tissue to seed production. This is what they call “individual medicine”. In between these extremes, there is a growing number of cases where some marker exists which indicates whether a given patient is likely to react to a therapy. They propose to call these situations “stratified medicine” (rather than the more ambiguous term of personalized medicine). More precisely, “in stratified medicine, a patient can be found to be similar to a cohort that has historically exhibited a differential therapeutic response using a biomarker that has been correlated to that differential response” (p1).</w:t>
      </w:r>
    </w:p>
    <w:p w14:paraId="43E57C25" w14:textId="77777777" w:rsidR="00553D14" w:rsidRDefault="00553D14" w:rsidP="00553D14">
      <w:pPr>
        <w:jc w:val="both"/>
        <w:rPr>
          <w:rFonts w:ascii="Arial" w:hAnsi="Arial" w:cs="Arial"/>
          <w:sz w:val="24"/>
          <w:szCs w:val="24"/>
          <w:lang w:val="en-US"/>
        </w:rPr>
      </w:pPr>
      <w:r>
        <w:rPr>
          <w:rFonts w:ascii="Arial" w:hAnsi="Arial" w:cs="Arial"/>
          <w:noProof/>
          <w:sz w:val="24"/>
          <w:szCs w:val="24"/>
          <w:lang w:val="en-US"/>
        </w:rPr>
        <w:drawing>
          <wp:inline distT="0" distB="0" distL="0" distR="0" wp14:anchorId="61B54D04" wp14:editId="16064176">
            <wp:extent cx="5609590" cy="2121535"/>
            <wp:effectExtent l="0" t="0" r="0" b="0"/>
            <wp:docPr id="463993587" name="Picture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93587" name="Picture 2" descr="Diagrama&#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9590" cy="2121535"/>
                    </a:xfrm>
                    <a:prstGeom prst="rect">
                      <a:avLst/>
                    </a:prstGeom>
                    <a:noFill/>
                    <a:ln>
                      <a:noFill/>
                    </a:ln>
                  </pic:spPr>
                </pic:pic>
              </a:graphicData>
            </a:graphic>
          </wp:inline>
        </w:drawing>
      </w:r>
    </w:p>
    <w:p w14:paraId="55D86E5B" w14:textId="26CC3145" w:rsidR="00553D14" w:rsidRDefault="00553D14" w:rsidP="00553D14">
      <w:pPr>
        <w:jc w:val="both"/>
        <w:rPr>
          <w:rFonts w:ascii="Arial" w:eastAsia="Times New Roman" w:hAnsi="Arial" w:cs="Arial"/>
          <w:color w:val="222222"/>
          <w:sz w:val="20"/>
          <w:szCs w:val="20"/>
          <w:lang w:val="en-US" w:eastAsia="es-CO"/>
        </w:rPr>
      </w:pPr>
      <w:r w:rsidRPr="008C0B38">
        <w:rPr>
          <w:rFonts w:ascii="Arial" w:hAnsi="Arial" w:cs="Arial"/>
          <w:b/>
          <w:bCs/>
          <w:sz w:val="24"/>
          <w:szCs w:val="24"/>
          <w:lang w:val="en-US"/>
        </w:rPr>
        <w:t>Figure 2.</w:t>
      </w:r>
      <w:r>
        <w:rPr>
          <w:rFonts w:ascii="Arial" w:hAnsi="Arial" w:cs="Arial"/>
          <w:sz w:val="24"/>
          <w:szCs w:val="24"/>
          <w:lang w:val="en-US"/>
        </w:rPr>
        <w:t xml:space="preserve"> </w:t>
      </w:r>
      <w:r w:rsidRPr="008C0B38">
        <w:rPr>
          <w:rFonts w:ascii="Arial" w:hAnsi="Arial" w:cs="Arial"/>
          <w:b/>
          <w:bCs/>
          <w:sz w:val="24"/>
          <w:szCs w:val="24"/>
          <w:lang w:val="en-US"/>
        </w:rPr>
        <w:t>The patient therapeutic continuum</w:t>
      </w:r>
      <w:r w:rsidRPr="008C0B38">
        <w:rPr>
          <w:rFonts w:ascii="Arial" w:hAnsi="Arial" w:cs="Arial"/>
          <w:b/>
          <w:bCs/>
          <w:noProof/>
          <w:sz w:val="24"/>
          <w:szCs w:val="24"/>
          <w:lang w:val="en-US"/>
        </w:rPr>
        <w:t>.</w:t>
      </w:r>
      <w:r w:rsidRPr="006A7A8C">
        <w:rPr>
          <w:rFonts w:ascii="Arial" w:hAnsi="Arial" w:cs="Arial"/>
          <w:noProof/>
          <w:sz w:val="18"/>
          <w:szCs w:val="18"/>
          <w:lang w:val="en-US"/>
        </w:rPr>
        <w:t xml:space="preserve"> </w:t>
      </w:r>
      <w:r w:rsidRPr="002F7242">
        <w:rPr>
          <w:rFonts w:ascii="Arial" w:hAnsi="Arial" w:cs="Arial"/>
          <w:noProof/>
          <w:sz w:val="20"/>
          <w:szCs w:val="20"/>
          <w:lang w:val="en-US"/>
        </w:rPr>
        <w:t xml:space="preserve">Individualized medecine, such as cancer vaccines that are based on a particular patient’s tumour, represents one end of a continuum of patient therapy. Empirical medicine is at the otherend of this continuum. </w:t>
      </w:r>
      <w:r w:rsidRPr="002F7242">
        <w:rPr>
          <w:rFonts w:ascii="Arial" w:eastAsia="Times New Roman" w:hAnsi="Arial" w:cs="Arial"/>
          <w:color w:val="222222"/>
          <w:sz w:val="20"/>
          <w:szCs w:val="20"/>
          <w:lang w:val="en-US" w:eastAsia="es-CO"/>
        </w:rPr>
        <w:t xml:space="preserve">Some agents work for almost all relevant patients, such as non-steroidal anti-inflammatory drugs (NSAIDs), whereas other may only work for a subset of patients but no method is available to identify these patients, such as with antidepressants. In between is the field of stratified medicine, in which a patient can be found to be </w:t>
      </w:r>
      <w:r w:rsidR="00085F40" w:rsidRPr="002F7242">
        <w:rPr>
          <w:rFonts w:ascii="Arial" w:eastAsia="Times New Roman" w:hAnsi="Arial" w:cs="Arial"/>
          <w:color w:val="222222"/>
          <w:sz w:val="20"/>
          <w:szCs w:val="20"/>
          <w:lang w:val="en-US" w:eastAsia="es-CO"/>
        </w:rPr>
        <w:t>like</w:t>
      </w:r>
      <w:r w:rsidRPr="002F7242">
        <w:rPr>
          <w:rFonts w:ascii="Arial" w:eastAsia="Times New Roman" w:hAnsi="Arial" w:cs="Arial"/>
          <w:color w:val="222222"/>
          <w:sz w:val="20"/>
          <w:szCs w:val="20"/>
          <w:lang w:val="en-US" w:eastAsia="es-CO"/>
        </w:rPr>
        <w:t xml:space="preserve"> a cohort that has historically showed a differential </w:t>
      </w:r>
      <w:r w:rsidR="00085F40" w:rsidRPr="002F7242">
        <w:rPr>
          <w:rFonts w:ascii="Arial" w:eastAsia="Times New Roman" w:hAnsi="Arial" w:cs="Arial"/>
          <w:color w:val="222222"/>
          <w:sz w:val="20"/>
          <w:szCs w:val="20"/>
          <w:lang w:val="en-US" w:eastAsia="es-CO"/>
        </w:rPr>
        <w:t>therapeutic</w:t>
      </w:r>
      <w:r w:rsidRPr="002F7242">
        <w:rPr>
          <w:rFonts w:ascii="Arial" w:eastAsia="Times New Roman" w:hAnsi="Arial" w:cs="Arial"/>
          <w:color w:val="222222"/>
          <w:sz w:val="20"/>
          <w:szCs w:val="20"/>
          <w:lang w:val="en-US" w:eastAsia="es-CO"/>
        </w:rPr>
        <w:t xml:space="preserve"> response to</w:t>
      </w:r>
      <w:r w:rsidR="00085F40">
        <w:rPr>
          <w:rFonts w:ascii="Arial" w:eastAsia="Times New Roman" w:hAnsi="Arial" w:cs="Arial"/>
          <w:color w:val="222222"/>
          <w:sz w:val="20"/>
          <w:szCs w:val="20"/>
          <w:lang w:val="en-US" w:eastAsia="es-CO"/>
        </w:rPr>
        <w:t xml:space="preserve"> </w:t>
      </w:r>
      <w:r w:rsidRPr="002F7242">
        <w:rPr>
          <w:rFonts w:ascii="Arial" w:eastAsia="Times New Roman" w:hAnsi="Arial" w:cs="Arial"/>
          <w:color w:val="222222"/>
          <w:sz w:val="20"/>
          <w:szCs w:val="20"/>
          <w:lang w:val="en-US" w:eastAsia="es-CO"/>
        </w:rPr>
        <w:t xml:space="preserve">a particular therapy using a clinical biomarker that has been correlated to that differential response. For example, the anticancer drug trastuzumab (Herceptin) shows </w:t>
      </w:r>
      <w:r w:rsidRPr="002F7242">
        <w:rPr>
          <w:rFonts w:ascii="Arial" w:eastAsia="Times New Roman" w:hAnsi="Arial" w:cs="Arial"/>
          <w:color w:val="222222"/>
          <w:sz w:val="20"/>
          <w:szCs w:val="20"/>
          <w:lang w:val="en-US" w:eastAsia="es-CO"/>
        </w:rPr>
        <w:lastRenderedPageBreak/>
        <w:t xml:space="preserve">superior efficacy in breast cancer patients with HER2/neu-positive cancer. PPIs, proton-pump inhibitors; SSRIs selective serotonin-reuptake inhibitors (see </w:t>
      </w:r>
      <w:r w:rsidRPr="002F7242">
        <w:rPr>
          <w:rFonts w:ascii="Arial" w:hAnsi="Arial" w:cs="Arial"/>
          <w:sz w:val="20"/>
          <w:szCs w:val="20"/>
          <w:lang w:val="en-US"/>
        </w:rPr>
        <w:t xml:space="preserve">Trusheim </w:t>
      </w:r>
      <w:r w:rsidRPr="002F7242">
        <w:rPr>
          <w:rFonts w:ascii="Arial" w:hAnsi="Arial" w:cs="Arial"/>
          <w:i/>
          <w:sz w:val="20"/>
          <w:szCs w:val="20"/>
          <w:lang w:val="en-US"/>
        </w:rPr>
        <w:t>et al.</w:t>
      </w:r>
      <w:r>
        <w:rPr>
          <w:rFonts w:ascii="Arial" w:hAnsi="Arial" w:cs="Arial"/>
          <w:sz w:val="20"/>
          <w:szCs w:val="20"/>
          <w:lang w:val="en-US"/>
        </w:rPr>
        <w:t xml:space="preserve">, </w:t>
      </w:r>
      <w:r w:rsidRPr="002F7242">
        <w:rPr>
          <w:rFonts w:ascii="Arial" w:hAnsi="Arial" w:cs="Arial"/>
          <w:sz w:val="20"/>
          <w:szCs w:val="20"/>
          <w:lang w:val="en-US"/>
        </w:rPr>
        <w:t>[58]</w:t>
      </w:r>
      <w:r w:rsidRPr="002F7242">
        <w:rPr>
          <w:rFonts w:ascii="Arial" w:eastAsia="Times New Roman" w:hAnsi="Arial" w:cs="Arial"/>
          <w:color w:val="222222"/>
          <w:sz w:val="20"/>
          <w:szCs w:val="20"/>
          <w:lang w:val="en-US" w:eastAsia="es-CO"/>
        </w:rPr>
        <w:t>).</w:t>
      </w:r>
    </w:p>
    <w:p w14:paraId="4D29D67A" w14:textId="77777777" w:rsidR="00013898" w:rsidRDefault="00013898" w:rsidP="00553D14">
      <w:pPr>
        <w:jc w:val="both"/>
        <w:rPr>
          <w:rFonts w:ascii="Arial" w:eastAsia="Times New Roman" w:hAnsi="Arial" w:cs="Arial"/>
          <w:color w:val="222222"/>
          <w:sz w:val="20"/>
          <w:szCs w:val="20"/>
          <w:lang w:val="en-US" w:eastAsia="es-CO"/>
        </w:rPr>
      </w:pPr>
    </w:p>
    <w:p w14:paraId="302FB74C" w14:textId="77777777" w:rsidR="00013898" w:rsidRPr="00D73916" w:rsidRDefault="00013898" w:rsidP="00013898">
      <w:pPr>
        <w:jc w:val="both"/>
        <w:rPr>
          <w:rFonts w:ascii="Arial" w:hAnsi="Arial" w:cs="Arial"/>
          <w:sz w:val="24"/>
          <w:szCs w:val="24"/>
          <w:lang w:val="en-US"/>
        </w:rPr>
      </w:pPr>
      <w:r w:rsidRPr="00D73916">
        <w:rPr>
          <w:rFonts w:ascii="Arial" w:eastAsia="Times New Roman" w:hAnsi="Arial" w:cs="Arial"/>
          <w:color w:val="222222"/>
          <w:sz w:val="24"/>
          <w:szCs w:val="24"/>
          <w:lang w:val="en-US" w:eastAsia="es-CO"/>
        </w:rPr>
        <w:t xml:space="preserve">Equipped with this terminology, Figure </w:t>
      </w:r>
      <w:r>
        <w:rPr>
          <w:rFonts w:ascii="Arial" w:eastAsia="Times New Roman" w:hAnsi="Arial" w:cs="Arial"/>
          <w:color w:val="222222"/>
          <w:sz w:val="24"/>
          <w:szCs w:val="24"/>
          <w:lang w:val="en-US" w:eastAsia="es-CO"/>
        </w:rPr>
        <w:t>3</w:t>
      </w:r>
      <w:r w:rsidRPr="00D73916">
        <w:rPr>
          <w:rFonts w:ascii="Arial" w:eastAsia="Times New Roman" w:hAnsi="Arial" w:cs="Arial"/>
          <w:color w:val="222222"/>
          <w:sz w:val="24"/>
          <w:szCs w:val="24"/>
          <w:lang w:val="en-US" w:eastAsia="es-CO"/>
        </w:rPr>
        <w:t xml:space="preserve"> allows us to make the link with diagnostic tests, as they appeared both within the realm of empirical medicine (to confirm a diagnostic) and of stratified medicine (to test for the treatment response). We will cover both tests in this survey.</w:t>
      </w:r>
      <w:r>
        <w:rPr>
          <w:rStyle w:val="Refdenotaalpie"/>
          <w:rFonts w:ascii="Arial" w:eastAsia="Times New Roman" w:hAnsi="Arial" w:cs="Arial"/>
          <w:color w:val="222222"/>
          <w:sz w:val="24"/>
          <w:szCs w:val="24"/>
          <w:lang w:val="en-US" w:eastAsia="es-CO"/>
        </w:rPr>
        <w:footnoteReference w:id="6"/>
      </w:r>
      <w:r w:rsidRPr="00D73916">
        <w:rPr>
          <w:rFonts w:ascii="Arial" w:eastAsia="Times New Roman" w:hAnsi="Arial" w:cs="Arial"/>
          <w:color w:val="222222"/>
          <w:sz w:val="24"/>
          <w:szCs w:val="24"/>
          <w:lang w:val="en-US" w:eastAsia="es-CO"/>
        </w:rPr>
        <w:t xml:space="preserve"> Note that the treatment offered to </w:t>
      </w:r>
      <w:r>
        <w:rPr>
          <w:rFonts w:ascii="Arial" w:eastAsia="Times New Roman" w:hAnsi="Arial" w:cs="Arial"/>
          <w:color w:val="222222"/>
          <w:sz w:val="24"/>
          <w:szCs w:val="24"/>
          <w:lang w:val="en-US" w:eastAsia="es-CO"/>
        </w:rPr>
        <w:t xml:space="preserve">the </w:t>
      </w:r>
      <w:r w:rsidRPr="00D73916">
        <w:rPr>
          <w:rFonts w:ascii="Arial" w:eastAsia="Times New Roman" w:hAnsi="Arial" w:cs="Arial"/>
          <w:color w:val="222222"/>
          <w:sz w:val="24"/>
          <w:szCs w:val="24"/>
          <w:lang w:val="en-US" w:eastAsia="es-CO"/>
        </w:rPr>
        <w:t xml:space="preserve">patient may or may not be individualized, and that we are not going to cover susceptibility tests, which </w:t>
      </w:r>
      <w:proofErr w:type="gramStart"/>
      <w:r w:rsidRPr="00D73916">
        <w:rPr>
          <w:rFonts w:ascii="Arial" w:eastAsia="Times New Roman" w:hAnsi="Arial" w:cs="Arial"/>
          <w:color w:val="222222"/>
          <w:sz w:val="24"/>
          <w:szCs w:val="24"/>
          <w:lang w:val="en-US" w:eastAsia="es-CO"/>
        </w:rPr>
        <w:t>allow</w:t>
      </w:r>
      <w:proofErr w:type="gramEnd"/>
      <w:r w:rsidRPr="00D73916">
        <w:rPr>
          <w:rFonts w:ascii="Arial" w:eastAsia="Times New Roman" w:hAnsi="Arial" w:cs="Arial"/>
          <w:color w:val="222222"/>
          <w:sz w:val="24"/>
          <w:szCs w:val="24"/>
          <w:lang w:val="en-US" w:eastAsia="es-CO"/>
        </w:rPr>
        <w:t xml:space="preserve"> to assess the probability that an individual may develop a disease in the future (see </w:t>
      </w:r>
      <w:r>
        <w:rPr>
          <w:rFonts w:ascii="Arial" w:eastAsia="Times New Roman" w:hAnsi="Arial" w:cs="Arial"/>
          <w:color w:val="222222"/>
          <w:sz w:val="24"/>
          <w:szCs w:val="24"/>
          <w:lang w:val="en-US" w:eastAsia="es-CO"/>
        </w:rPr>
        <w:t>[4]</w:t>
      </w:r>
      <w:r w:rsidRPr="00D73916">
        <w:rPr>
          <w:rFonts w:ascii="Arial" w:eastAsia="Times New Roman" w:hAnsi="Arial" w:cs="Arial"/>
          <w:color w:val="222222"/>
          <w:sz w:val="24"/>
          <w:szCs w:val="24"/>
          <w:lang w:val="en-US" w:eastAsia="es-CO"/>
        </w:rPr>
        <w:t>, for instance).</w:t>
      </w:r>
      <w:r>
        <w:rPr>
          <w:rFonts w:ascii="Arial" w:eastAsia="Times New Roman" w:hAnsi="Arial" w:cs="Arial"/>
          <w:color w:val="222222"/>
          <w:sz w:val="24"/>
          <w:szCs w:val="24"/>
          <w:lang w:val="en-US" w:eastAsia="es-CO"/>
        </w:rPr>
        <w:t xml:space="preserve"> </w:t>
      </w:r>
      <w:r w:rsidRPr="006E5202">
        <w:rPr>
          <w:rFonts w:ascii="Arial" w:hAnsi="Arial" w:cs="Arial"/>
          <w:sz w:val="24"/>
          <w:szCs w:val="24"/>
          <w:lang w:val="en-US"/>
        </w:rPr>
        <w:t>Targeted therapy</w:t>
      </w:r>
      <w:r w:rsidRPr="00D73916">
        <w:rPr>
          <w:rFonts w:ascii="Arial" w:hAnsi="Arial" w:cs="Arial"/>
          <w:sz w:val="24"/>
          <w:szCs w:val="24"/>
          <w:lang w:val="en-US"/>
        </w:rPr>
        <w:t xml:space="preserve"> is the combination of test/treatment.</w:t>
      </w:r>
    </w:p>
    <w:p w14:paraId="3197B501" w14:textId="77777777" w:rsidR="00013898" w:rsidRDefault="00013898" w:rsidP="00013898">
      <w:pPr>
        <w:jc w:val="both"/>
        <w:rPr>
          <w:rFonts w:ascii="Arial" w:eastAsia="Times New Roman" w:hAnsi="Arial" w:cs="Arial"/>
          <w:color w:val="222222"/>
          <w:sz w:val="24"/>
          <w:szCs w:val="24"/>
          <w:lang w:val="en-US" w:eastAsia="es-CO"/>
        </w:rPr>
      </w:pPr>
      <w:r w:rsidRPr="006E5202">
        <w:rPr>
          <w:noProof/>
        </w:rPr>
        <w:drawing>
          <wp:inline distT="0" distB="0" distL="0" distR="0" wp14:anchorId="55473F32" wp14:editId="29504485">
            <wp:extent cx="5612130" cy="3682365"/>
            <wp:effectExtent l="0" t="0" r="7620" b="0"/>
            <wp:docPr id="317978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3682365"/>
                    </a:xfrm>
                    <a:prstGeom prst="rect">
                      <a:avLst/>
                    </a:prstGeom>
                    <a:noFill/>
                    <a:ln>
                      <a:noFill/>
                    </a:ln>
                  </pic:spPr>
                </pic:pic>
              </a:graphicData>
            </a:graphic>
          </wp:inline>
        </w:drawing>
      </w:r>
    </w:p>
    <w:p w14:paraId="2407AB66" w14:textId="77777777" w:rsidR="00013898" w:rsidRPr="00572A3E" w:rsidRDefault="00013898" w:rsidP="00013898">
      <w:pPr>
        <w:shd w:val="clear" w:color="auto" w:fill="FFFFFF"/>
        <w:spacing w:before="100" w:beforeAutospacing="1" w:after="100" w:afterAutospacing="1" w:line="240" w:lineRule="auto"/>
        <w:jc w:val="both"/>
        <w:rPr>
          <w:rFonts w:ascii="Arial" w:hAnsi="Arial" w:cs="Arial"/>
          <w:sz w:val="20"/>
          <w:szCs w:val="20"/>
          <w:lang w:val="en-US"/>
        </w:rPr>
      </w:pPr>
      <w:r w:rsidRPr="006E5202">
        <w:rPr>
          <w:rFonts w:ascii="Arial" w:hAnsi="Arial" w:cs="Arial"/>
          <w:b/>
          <w:bCs/>
          <w:sz w:val="24"/>
          <w:szCs w:val="24"/>
          <w:lang w:val="en-US"/>
        </w:rPr>
        <w:t>Figure 3. Stratified medicine in the clinical context.</w:t>
      </w:r>
      <w:r w:rsidRPr="00D73916">
        <w:rPr>
          <w:rFonts w:ascii="Arial" w:hAnsi="Arial" w:cs="Arial"/>
          <w:sz w:val="24"/>
          <w:szCs w:val="24"/>
          <w:lang w:val="en-US"/>
        </w:rPr>
        <w:t xml:space="preserve"> </w:t>
      </w:r>
      <w:r w:rsidRPr="00572A3E">
        <w:rPr>
          <w:rFonts w:ascii="Arial" w:hAnsi="Arial" w:cs="Arial"/>
          <w:sz w:val="20"/>
          <w:szCs w:val="20"/>
          <w:lang w:val="en-US"/>
        </w:rPr>
        <w:t xml:space="preserve">In empirical medicine, a differential diagnosis is made </w:t>
      </w:r>
      <w:proofErr w:type="gramStart"/>
      <w:r w:rsidRPr="00572A3E">
        <w:rPr>
          <w:rFonts w:ascii="Arial" w:hAnsi="Arial" w:cs="Arial"/>
          <w:sz w:val="20"/>
          <w:szCs w:val="20"/>
          <w:lang w:val="en-US"/>
        </w:rPr>
        <w:t>on the basis of</w:t>
      </w:r>
      <w:proofErr w:type="gramEnd"/>
      <w:r w:rsidRPr="00572A3E">
        <w:rPr>
          <w:rFonts w:ascii="Arial" w:hAnsi="Arial" w:cs="Arial"/>
          <w:sz w:val="20"/>
          <w:szCs w:val="20"/>
          <w:lang w:val="en-US"/>
        </w:rPr>
        <w:t xml:space="preserve"> patient history and physical assessment and following diagnosis confirmation from laboratory tests and clinical observation, a therapy is prescribed. Stratified medicine involves a further step in which a clinical biomarker is evaluated to associate a patient with a specific therapy. Ending this further, individualized medicine involves the customized production of the therapy (for example, using the patient’s own cells)</w:t>
      </w:r>
      <w:r>
        <w:rPr>
          <w:rFonts w:ascii="Arial" w:hAnsi="Arial" w:cs="Arial"/>
          <w:sz w:val="20"/>
          <w:szCs w:val="20"/>
          <w:lang w:val="en-US"/>
        </w:rPr>
        <w:t xml:space="preserve">, </w:t>
      </w:r>
      <w:r w:rsidRPr="00572A3E">
        <w:rPr>
          <w:rFonts w:ascii="Arial" w:hAnsi="Arial" w:cs="Arial"/>
          <w:sz w:val="20"/>
          <w:szCs w:val="20"/>
          <w:lang w:val="en-US"/>
        </w:rPr>
        <w:t>[58].</w:t>
      </w:r>
    </w:p>
    <w:p w14:paraId="508D47FD" w14:textId="77777777" w:rsidR="00013898" w:rsidRPr="006A7A8C" w:rsidRDefault="00013898" w:rsidP="00553D14">
      <w:pPr>
        <w:jc w:val="both"/>
        <w:rPr>
          <w:rFonts w:ascii="Arial" w:eastAsia="Times New Roman" w:hAnsi="Arial" w:cs="Arial"/>
          <w:color w:val="222222"/>
          <w:sz w:val="18"/>
          <w:szCs w:val="18"/>
          <w:lang w:val="en-US" w:eastAsia="es-CO"/>
        </w:rPr>
      </w:pPr>
    </w:p>
    <w:sectPr w:rsidR="00013898" w:rsidRPr="006A7A8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791D2" w14:textId="77777777" w:rsidR="00512AE5" w:rsidRDefault="00512AE5" w:rsidP="00CD6B3D">
      <w:pPr>
        <w:spacing w:after="0" w:line="240" w:lineRule="auto"/>
      </w:pPr>
      <w:r>
        <w:separator/>
      </w:r>
    </w:p>
  </w:endnote>
  <w:endnote w:type="continuationSeparator" w:id="0">
    <w:p w14:paraId="24C53B27" w14:textId="77777777" w:rsidR="00512AE5" w:rsidRDefault="00512AE5" w:rsidP="00CD6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46E62" w14:textId="77777777" w:rsidR="00512AE5" w:rsidRDefault="00512AE5" w:rsidP="00CD6B3D">
      <w:pPr>
        <w:spacing w:after="0" w:line="240" w:lineRule="auto"/>
      </w:pPr>
      <w:r>
        <w:separator/>
      </w:r>
    </w:p>
  </w:footnote>
  <w:footnote w:type="continuationSeparator" w:id="0">
    <w:p w14:paraId="07934314" w14:textId="77777777" w:rsidR="00512AE5" w:rsidRDefault="00512AE5" w:rsidP="00CD6B3D">
      <w:pPr>
        <w:spacing w:after="0" w:line="240" w:lineRule="auto"/>
      </w:pPr>
      <w:r>
        <w:continuationSeparator/>
      </w:r>
    </w:p>
  </w:footnote>
  <w:footnote w:id="1">
    <w:p w14:paraId="6DBF6B88" w14:textId="77777777" w:rsidR="00CD6B3D" w:rsidRPr="00367768" w:rsidRDefault="00CD6B3D" w:rsidP="00CD6B3D">
      <w:pPr>
        <w:pStyle w:val="Textonotapie"/>
        <w:rPr>
          <w:lang w:val="en-US"/>
        </w:rPr>
      </w:pPr>
      <w:r w:rsidRPr="00367768">
        <w:rPr>
          <w:rStyle w:val="Refdenotaalpie"/>
          <w:lang w:val="en-US"/>
        </w:rPr>
        <w:footnoteRef/>
      </w:r>
      <w:r w:rsidRPr="00367768">
        <w:rPr>
          <w:lang w:val="en-US"/>
        </w:rPr>
        <w:t xml:space="preserve"> Often the terminology can be confusing, as these terms are used in various ways by different authors and do not always accurately describe the nature of the research (</w:t>
      </w:r>
      <w:r w:rsidRPr="00367768">
        <w:rPr>
          <w:i/>
          <w:lang w:val="en-US"/>
        </w:rPr>
        <w:t>e.g.</w:t>
      </w:r>
      <w:r w:rsidRPr="00367768">
        <w:rPr>
          <w:lang w:val="en-US"/>
        </w:rPr>
        <w:t xml:space="preserve">, </w:t>
      </w:r>
      <w:r>
        <w:rPr>
          <w:lang w:val="en-US"/>
        </w:rPr>
        <w:t>[14]</w:t>
      </w:r>
      <w:r w:rsidRPr="00367768">
        <w:rPr>
          <w:lang w:val="en-US"/>
        </w:rPr>
        <w:t>).</w:t>
      </w:r>
    </w:p>
  </w:footnote>
  <w:footnote w:id="2">
    <w:p w14:paraId="638D257C" w14:textId="708E7356" w:rsidR="00CD6B3D" w:rsidRPr="00367768" w:rsidRDefault="00CD6B3D" w:rsidP="009C08E3">
      <w:pPr>
        <w:pStyle w:val="Textonotapie"/>
        <w:jc w:val="both"/>
        <w:rPr>
          <w:lang w:val="en-US"/>
        </w:rPr>
      </w:pPr>
      <w:r w:rsidRPr="00367768">
        <w:rPr>
          <w:rStyle w:val="Refdenotaalpie"/>
          <w:lang w:val="en-US"/>
        </w:rPr>
        <w:footnoteRef/>
      </w:r>
      <w:r w:rsidRPr="00367768">
        <w:rPr>
          <w:lang w:val="en-US"/>
        </w:rPr>
        <w:t xml:space="preserve"> Obviously, better effects at lower costs are always desirable, </w:t>
      </w:r>
      <w:r w:rsidR="00FB671B">
        <w:rPr>
          <w:lang w:val="en-US"/>
        </w:rPr>
        <w:t>and</w:t>
      </w:r>
      <w:r w:rsidRPr="00367768">
        <w:rPr>
          <w:lang w:val="en-US"/>
        </w:rPr>
        <w:t xml:space="preserve"> worse effects at higher costs never are, while both situations exhibit a negative ICER.</w:t>
      </w:r>
    </w:p>
  </w:footnote>
  <w:footnote w:id="3">
    <w:p w14:paraId="38E3E13C" w14:textId="193C7959" w:rsidR="00CD6B3D" w:rsidRPr="00367768" w:rsidRDefault="00CD6B3D" w:rsidP="00CD6B3D">
      <w:pPr>
        <w:pStyle w:val="Textonotapie"/>
        <w:jc w:val="both"/>
        <w:rPr>
          <w:lang w:val="en-US"/>
        </w:rPr>
      </w:pPr>
      <w:r w:rsidRPr="00367768">
        <w:rPr>
          <w:rStyle w:val="Refdenotaalpie"/>
          <w:lang w:val="en-US"/>
        </w:rPr>
        <w:footnoteRef/>
      </w:r>
      <w:r w:rsidRPr="00367768">
        <w:rPr>
          <w:lang w:val="en-US"/>
        </w:rPr>
        <w:t xml:space="preserve"> There is a certain </w:t>
      </w:r>
      <w:r>
        <w:rPr>
          <w:lang w:val="en-US"/>
        </w:rPr>
        <w:t>reluctance</w:t>
      </w:r>
      <w:r w:rsidRPr="00367768">
        <w:rPr>
          <w:lang w:val="en-US"/>
        </w:rPr>
        <w:t xml:space="preserve"> towards </w:t>
      </w:r>
      <w:r>
        <w:rPr>
          <w:lang w:val="en-US"/>
        </w:rPr>
        <w:t xml:space="preserve">using </w:t>
      </w:r>
      <w:r w:rsidRPr="00367768">
        <w:rPr>
          <w:lang w:val="en-US"/>
        </w:rPr>
        <w:t xml:space="preserve">CEA within the US legislative system such as the specific prohibition in the Affordable Care Act about the use of QALY and cost effectiveness in allocation decisions, or the congressional prohibition on funding CEA. Those restrictions have led to limited public funding for these analyses </w:t>
      </w:r>
      <w:r>
        <w:rPr>
          <w:lang w:val="en-US"/>
        </w:rPr>
        <w:t>[49].</w:t>
      </w:r>
    </w:p>
  </w:footnote>
  <w:footnote w:id="4">
    <w:p w14:paraId="194496D0" w14:textId="77777777" w:rsidR="00CD6B3D" w:rsidRPr="00367768" w:rsidRDefault="00CD6B3D" w:rsidP="00CD6B3D">
      <w:pPr>
        <w:pStyle w:val="Textonotapie"/>
        <w:jc w:val="both"/>
        <w:rPr>
          <w:lang w:val="en-US"/>
        </w:rPr>
      </w:pPr>
      <w:r w:rsidRPr="00367768">
        <w:rPr>
          <w:rStyle w:val="Refdenotaalpie"/>
          <w:lang w:val="en-US"/>
        </w:rPr>
        <w:footnoteRef/>
      </w:r>
      <w:r w:rsidRPr="00367768">
        <w:rPr>
          <w:lang w:val="en-US"/>
        </w:rPr>
        <w:t xml:space="preserve"> The panel members specifically acknowledge the problem with aggregating the outcomes across individuals. </w:t>
      </w:r>
      <w:r>
        <w:rPr>
          <w:lang w:val="en-US"/>
        </w:rPr>
        <w:t>For instance, i</w:t>
      </w:r>
      <w:r w:rsidRPr="00367768">
        <w:rPr>
          <w:lang w:val="en-US"/>
        </w:rPr>
        <w:t xml:space="preserve">t is unlikely that many would consider the saving of 1 minute of life among 525 600 people as being equivalent to the saving a year of life in a single individual </w:t>
      </w:r>
      <w:r>
        <w:rPr>
          <w:lang w:val="en-US"/>
        </w:rPr>
        <w:t>[49]</w:t>
      </w:r>
      <w:r w:rsidRPr="00367768">
        <w:rPr>
          <w:lang w:val="en-US"/>
        </w:rPr>
        <w:t>.</w:t>
      </w:r>
    </w:p>
  </w:footnote>
  <w:footnote w:id="5">
    <w:p w14:paraId="04FEA42F" w14:textId="77777777" w:rsidR="00553D14" w:rsidRPr="00367768" w:rsidRDefault="00553D14" w:rsidP="00553D14">
      <w:pPr>
        <w:pStyle w:val="Textonotapie"/>
        <w:jc w:val="both"/>
        <w:rPr>
          <w:lang w:val="en-US"/>
        </w:rPr>
      </w:pPr>
      <w:r w:rsidRPr="00367768">
        <w:rPr>
          <w:rStyle w:val="Refdenotaalpie"/>
          <w:lang w:val="en-US"/>
        </w:rPr>
        <w:footnoteRef/>
      </w:r>
      <w:r w:rsidRPr="00367768">
        <w:rPr>
          <w:lang w:val="en-US"/>
        </w:rPr>
        <w:t xml:space="preserve"> </w:t>
      </w:r>
      <w:r w:rsidRPr="00367768">
        <w:rPr>
          <w:rFonts w:cstheme="minorHAnsi"/>
          <w:lang w:val="en-US"/>
        </w:rPr>
        <w:t xml:space="preserve">The cancer vaccine </w:t>
      </w:r>
      <w:proofErr w:type="spellStart"/>
      <w:r w:rsidRPr="00367768">
        <w:rPr>
          <w:rFonts w:cstheme="minorHAnsi"/>
          <w:lang w:val="en-US"/>
        </w:rPr>
        <w:t>Oncophage</w:t>
      </w:r>
      <w:proofErr w:type="spellEnd"/>
      <w:r w:rsidRPr="00367768">
        <w:rPr>
          <w:rFonts w:cstheme="minorHAnsi"/>
          <w:lang w:val="en-US"/>
        </w:rPr>
        <w:t xml:space="preserve"> is an example of individualized medicine. To produce this vaccine, tumor cells are taken from a patient during surgery. A heat-stock protein and its associated peptides, which represent a unique ‘signature’ of the patient cancer, are then isolated from the tumor cells and formulated into a vaccine for administration after the recovery of the patient from surgery. This vaccine, which is only suitable for the patient from whom it is derived, stimulates an immune response that attacks tumor cells remaining after the surgery </w:t>
      </w:r>
      <w:r>
        <w:rPr>
          <w:rFonts w:cstheme="minorHAnsi"/>
          <w:lang w:val="en-US"/>
        </w:rPr>
        <w:t>[58]</w:t>
      </w:r>
      <w:r w:rsidRPr="00367768">
        <w:rPr>
          <w:rFonts w:cstheme="minorHAnsi"/>
          <w:lang w:val="en-US"/>
        </w:rPr>
        <w:t>.</w:t>
      </w:r>
    </w:p>
  </w:footnote>
  <w:footnote w:id="6">
    <w:p w14:paraId="0761769D" w14:textId="77777777" w:rsidR="00013898" w:rsidRPr="00271158" w:rsidRDefault="00013898" w:rsidP="009C08E3">
      <w:pPr>
        <w:pStyle w:val="Textonotapie"/>
        <w:jc w:val="both"/>
        <w:rPr>
          <w:lang w:val="en-GB"/>
        </w:rPr>
      </w:pPr>
      <w:r>
        <w:rPr>
          <w:rStyle w:val="Refdenotaalpie"/>
        </w:rPr>
        <w:footnoteRef/>
      </w:r>
      <w:r w:rsidRPr="00271158">
        <w:rPr>
          <w:lang w:val="en-GB"/>
        </w:rPr>
        <w:t xml:space="preserve"> </w:t>
      </w:r>
      <w:r w:rsidRPr="00367768">
        <w:rPr>
          <w:lang w:val="en-US"/>
        </w:rPr>
        <w:t xml:space="preserve">See </w:t>
      </w:r>
      <w:r>
        <w:rPr>
          <w:lang w:val="en-US"/>
        </w:rPr>
        <w:t xml:space="preserve">the </w:t>
      </w:r>
      <w:r w:rsidRPr="00367768">
        <w:rPr>
          <w:lang w:val="en-US"/>
        </w:rPr>
        <w:t>Annex for more on how to link the various types of tests to several definitions of personalized medicine used in practice (especially in the U.S.</w:t>
      </w:r>
      <w:r>
        <w:rPr>
          <w:lang w:val="en-US"/>
        </w:rPr>
        <w:t>A</w:t>
      </w:r>
      <w:r w:rsidRPr="00367768">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7EEE"/>
    <w:multiLevelType w:val="hybridMultilevel"/>
    <w:tmpl w:val="4A506CCA"/>
    <w:lvl w:ilvl="0" w:tplc="AEDCDBD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70969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B3D"/>
    <w:rsid w:val="00012230"/>
    <w:rsid w:val="00013898"/>
    <w:rsid w:val="00014D05"/>
    <w:rsid w:val="00031A26"/>
    <w:rsid w:val="00040676"/>
    <w:rsid w:val="00085F40"/>
    <w:rsid w:val="0009438B"/>
    <w:rsid w:val="000A2F7D"/>
    <w:rsid w:val="000B1CFC"/>
    <w:rsid w:val="00130A1F"/>
    <w:rsid w:val="0016032D"/>
    <w:rsid w:val="001759CC"/>
    <w:rsid w:val="001F06F1"/>
    <w:rsid w:val="002B2563"/>
    <w:rsid w:val="002D679B"/>
    <w:rsid w:val="003202D2"/>
    <w:rsid w:val="003239CD"/>
    <w:rsid w:val="00353ADF"/>
    <w:rsid w:val="00371429"/>
    <w:rsid w:val="003738E6"/>
    <w:rsid w:val="00380D4C"/>
    <w:rsid w:val="0038433F"/>
    <w:rsid w:val="00385D9D"/>
    <w:rsid w:val="003943A3"/>
    <w:rsid w:val="003A462A"/>
    <w:rsid w:val="003F2609"/>
    <w:rsid w:val="00456AED"/>
    <w:rsid w:val="004970D2"/>
    <w:rsid w:val="004A5E75"/>
    <w:rsid w:val="004D235A"/>
    <w:rsid w:val="004E542B"/>
    <w:rsid w:val="00507716"/>
    <w:rsid w:val="00512AE5"/>
    <w:rsid w:val="00517231"/>
    <w:rsid w:val="005201FB"/>
    <w:rsid w:val="0053290C"/>
    <w:rsid w:val="005342CC"/>
    <w:rsid w:val="005408A6"/>
    <w:rsid w:val="00553D14"/>
    <w:rsid w:val="00582169"/>
    <w:rsid w:val="00584A87"/>
    <w:rsid w:val="005D35D7"/>
    <w:rsid w:val="006433B8"/>
    <w:rsid w:val="006763BA"/>
    <w:rsid w:val="00700A3C"/>
    <w:rsid w:val="00732F83"/>
    <w:rsid w:val="00761809"/>
    <w:rsid w:val="007B2645"/>
    <w:rsid w:val="007E1603"/>
    <w:rsid w:val="007E7A4E"/>
    <w:rsid w:val="007E7EA9"/>
    <w:rsid w:val="00801D3A"/>
    <w:rsid w:val="00832C97"/>
    <w:rsid w:val="0083655C"/>
    <w:rsid w:val="00842F83"/>
    <w:rsid w:val="00843BB5"/>
    <w:rsid w:val="00874D61"/>
    <w:rsid w:val="00877491"/>
    <w:rsid w:val="00890D3D"/>
    <w:rsid w:val="00917C9C"/>
    <w:rsid w:val="0093512D"/>
    <w:rsid w:val="00980337"/>
    <w:rsid w:val="009825D8"/>
    <w:rsid w:val="009839EA"/>
    <w:rsid w:val="00991EAC"/>
    <w:rsid w:val="009C08E3"/>
    <w:rsid w:val="00A45FF7"/>
    <w:rsid w:val="00A613AC"/>
    <w:rsid w:val="00A71AF7"/>
    <w:rsid w:val="00A94C48"/>
    <w:rsid w:val="00AE7E38"/>
    <w:rsid w:val="00B04E5D"/>
    <w:rsid w:val="00B11958"/>
    <w:rsid w:val="00B56EFF"/>
    <w:rsid w:val="00B61E9F"/>
    <w:rsid w:val="00B9271E"/>
    <w:rsid w:val="00BB71C8"/>
    <w:rsid w:val="00BE1FA0"/>
    <w:rsid w:val="00BF5BDF"/>
    <w:rsid w:val="00C10EA8"/>
    <w:rsid w:val="00C14B0C"/>
    <w:rsid w:val="00C17161"/>
    <w:rsid w:val="00C3568F"/>
    <w:rsid w:val="00C35BC8"/>
    <w:rsid w:val="00C37A06"/>
    <w:rsid w:val="00CD6B3D"/>
    <w:rsid w:val="00CF0650"/>
    <w:rsid w:val="00D07057"/>
    <w:rsid w:val="00D113D8"/>
    <w:rsid w:val="00D25069"/>
    <w:rsid w:val="00D52595"/>
    <w:rsid w:val="00D6320A"/>
    <w:rsid w:val="00E019CF"/>
    <w:rsid w:val="00E807BC"/>
    <w:rsid w:val="00EB66DD"/>
    <w:rsid w:val="00EE64E9"/>
    <w:rsid w:val="00EF6388"/>
    <w:rsid w:val="00EF7211"/>
    <w:rsid w:val="00F4254B"/>
    <w:rsid w:val="00F61D12"/>
    <w:rsid w:val="00F91E0A"/>
    <w:rsid w:val="00FA0B4C"/>
    <w:rsid w:val="00FB5C47"/>
    <w:rsid w:val="00FB671B"/>
    <w:rsid w:val="00FC236A"/>
    <w:rsid w:val="00FC31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2A404"/>
  <w15:chartTrackingRefBased/>
  <w15:docId w15:val="{88E96261-A2E7-44E8-90C3-4492C7A9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6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D6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D6B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D6B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D6B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D6B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6B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6B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6B3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6B3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CD6B3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D6B3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D6B3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D6B3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D6B3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6B3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6B3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6B3D"/>
    <w:rPr>
      <w:rFonts w:eastAsiaTheme="majorEastAsia" w:cstheme="majorBidi"/>
      <w:color w:val="272727" w:themeColor="text1" w:themeTint="D8"/>
    </w:rPr>
  </w:style>
  <w:style w:type="paragraph" w:styleId="Ttulo">
    <w:name w:val="Title"/>
    <w:basedOn w:val="Normal"/>
    <w:next w:val="Normal"/>
    <w:link w:val="TtuloCar"/>
    <w:uiPriority w:val="10"/>
    <w:qFormat/>
    <w:rsid w:val="00CD6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6B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6B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6B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6B3D"/>
    <w:pPr>
      <w:spacing w:before="160"/>
      <w:jc w:val="center"/>
    </w:pPr>
    <w:rPr>
      <w:i/>
      <w:iCs/>
      <w:color w:val="404040" w:themeColor="text1" w:themeTint="BF"/>
    </w:rPr>
  </w:style>
  <w:style w:type="character" w:customStyle="1" w:styleId="CitaCar">
    <w:name w:val="Cita Car"/>
    <w:basedOn w:val="Fuentedeprrafopredeter"/>
    <w:link w:val="Cita"/>
    <w:uiPriority w:val="29"/>
    <w:rsid w:val="00CD6B3D"/>
    <w:rPr>
      <w:i/>
      <w:iCs/>
      <w:color w:val="404040" w:themeColor="text1" w:themeTint="BF"/>
    </w:rPr>
  </w:style>
  <w:style w:type="paragraph" w:styleId="Prrafodelista">
    <w:name w:val="List Paragraph"/>
    <w:basedOn w:val="Normal"/>
    <w:uiPriority w:val="34"/>
    <w:qFormat/>
    <w:rsid w:val="00CD6B3D"/>
    <w:pPr>
      <w:ind w:left="720"/>
      <w:contextualSpacing/>
    </w:pPr>
  </w:style>
  <w:style w:type="character" w:styleId="nfasisintenso">
    <w:name w:val="Intense Emphasis"/>
    <w:basedOn w:val="Fuentedeprrafopredeter"/>
    <w:uiPriority w:val="21"/>
    <w:qFormat/>
    <w:rsid w:val="00CD6B3D"/>
    <w:rPr>
      <w:i/>
      <w:iCs/>
      <w:color w:val="0F4761" w:themeColor="accent1" w:themeShade="BF"/>
    </w:rPr>
  </w:style>
  <w:style w:type="paragraph" w:styleId="Citadestacada">
    <w:name w:val="Intense Quote"/>
    <w:basedOn w:val="Normal"/>
    <w:next w:val="Normal"/>
    <w:link w:val="CitadestacadaCar"/>
    <w:uiPriority w:val="30"/>
    <w:qFormat/>
    <w:rsid w:val="00CD6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6B3D"/>
    <w:rPr>
      <w:i/>
      <w:iCs/>
      <w:color w:val="0F4761" w:themeColor="accent1" w:themeShade="BF"/>
    </w:rPr>
  </w:style>
  <w:style w:type="character" w:styleId="Referenciaintensa">
    <w:name w:val="Intense Reference"/>
    <w:basedOn w:val="Fuentedeprrafopredeter"/>
    <w:uiPriority w:val="32"/>
    <w:qFormat/>
    <w:rsid w:val="00CD6B3D"/>
    <w:rPr>
      <w:b/>
      <w:bCs/>
      <w:smallCaps/>
      <w:color w:val="0F4761" w:themeColor="accent1" w:themeShade="BF"/>
      <w:spacing w:val="5"/>
    </w:rPr>
  </w:style>
  <w:style w:type="paragraph" w:styleId="Textonotapie">
    <w:name w:val="footnote text"/>
    <w:basedOn w:val="Normal"/>
    <w:link w:val="TextonotapieCar"/>
    <w:uiPriority w:val="99"/>
    <w:unhideWhenUsed/>
    <w:rsid w:val="00CD6B3D"/>
    <w:pPr>
      <w:spacing w:after="0" w:line="240" w:lineRule="auto"/>
    </w:pPr>
    <w:rPr>
      <w:kern w:val="0"/>
      <w:sz w:val="20"/>
      <w:szCs w:val="20"/>
      <w:lang w:val="es-CO"/>
      <w14:ligatures w14:val="none"/>
    </w:rPr>
  </w:style>
  <w:style w:type="character" w:customStyle="1" w:styleId="TextonotapieCar">
    <w:name w:val="Texto nota pie Car"/>
    <w:basedOn w:val="Fuentedeprrafopredeter"/>
    <w:link w:val="Textonotapie"/>
    <w:uiPriority w:val="99"/>
    <w:rsid w:val="00CD6B3D"/>
    <w:rPr>
      <w:kern w:val="0"/>
      <w:sz w:val="20"/>
      <w:szCs w:val="20"/>
      <w:lang w:val="es-CO"/>
      <w14:ligatures w14:val="none"/>
    </w:rPr>
  </w:style>
  <w:style w:type="character" w:styleId="Refdenotaalpie">
    <w:name w:val="footnote reference"/>
    <w:basedOn w:val="Fuentedeprrafopredeter"/>
    <w:uiPriority w:val="99"/>
    <w:semiHidden/>
    <w:unhideWhenUsed/>
    <w:rsid w:val="00CD6B3D"/>
    <w:rPr>
      <w:vertAlign w:val="superscript"/>
    </w:rPr>
  </w:style>
  <w:style w:type="character" w:customStyle="1" w:styleId="markedcontent">
    <w:name w:val="markedcontent"/>
    <w:basedOn w:val="Fuentedeprrafopredeter"/>
    <w:rsid w:val="00CD6B3D"/>
  </w:style>
  <w:style w:type="character" w:customStyle="1" w:styleId="hgkelc">
    <w:name w:val="hgkelc"/>
    <w:basedOn w:val="Fuentedeprrafopredeter"/>
    <w:rsid w:val="00CD6B3D"/>
  </w:style>
  <w:style w:type="paragraph" w:styleId="Revisin">
    <w:name w:val="Revision"/>
    <w:hidden/>
    <w:uiPriority w:val="99"/>
    <w:semiHidden/>
    <w:rsid w:val="00013898"/>
    <w:pPr>
      <w:spacing w:after="0" w:line="240" w:lineRule="auto"/>
    </w:pPr>
  </w:style>
  <w:style w:type="character" w:styleId="Refdecomentario">
    <w:name w:val="annotation reference"/>
    <w:basedOn w:val="Fuentedeprrafopredeter"/>
    <w:uiPriority w:val="99"/>
    <w:semiHidden/>
    <w:unhideWhenUsed/>
    <w:rsid w:val="00013898"/>
    <w:rPr>
      <w:sz w:val="16"/>
      <w:szCs w:val="16"/>
    </w:rPr>
  </w:style>
  <w:style w:type="paragraph" w:styleId="Textocomentario">
    <w:name w:val="annotation text"/>
    <w:basedOn w:val="Normal"/>
    <w:link w:val="TextocomentarioCar"/>
    <w:uiPriority w:val="99"/>
    <w:unhideWhenUsed/>
    <w:rsid w:val="00013898"/>
    <w:pPr>
      <w:spacing w:line="240" w:lineRule="auto"/>
    </w:pPr>
    <w:rPr>
      <w:sz w:val="20"/>
      <w:szCs w:val="20"/>
    </w:rPr>
  </w:style>
  <w:style w:type="character" w:customStyle="1" w:styleId="TextocomentarioCar">
    <w:name w:val="Texto comentario Car"/>
    <w:basedOn w:val="Fuentedeprrafopredeter"/>
    <w:link w:val="Textocomentario"/>
    <w:uiPriority w:val="99"/>
    <w:rsid w:val="00013898"/>
    <w:rPr>
      <w:sz w:val="20"/>
      <w:szCs w:val="20"/>
    </w:rPr>
  </w:style>
  <w:style w:type="paragraph" w:styleId="Asuntodelcomentario">
    <w:name w:val="annotation subject"/>
    <w:basedOn w:val="Textocomentario"/>
    <w:next w:val="Textocomentario"/>
    <w:link w:val="AsuntodelcomentarioCar"/>
    <w:uiPriority w:val="99"/>
    <w:semiHidden/>
    <w:unhideWhenUsed/>
    <w:rsid w:val="00013898"/>
    <w:rPr>
      <w:b/>
      <w:bCs/>
    </w:rPr>
  </w:style>
  <w:style w:type="character" w:customStyle="1" w:styleId="AsuntodelcomentarioCar">
    <w:name w:val="Asunto del comentario Car"/>
    <w:basedOn w:val="TextocomentarioCar"/>
    <w:link w:val="Asuntodelcomentario"/>
    <w:uiPriority w:val="99"/>
    <w:semiHidden/>
    <w:rsid w:val="000138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89757">
      <w:bodyDiv w:val="1"/>
      <w:marLeft w:val="0"/>
      <w:marRight w:val="0"/>
      <w:marTop w:val="0"/>
      <w:marBottom w:val="0"/>
      <w:divBdr>
        <w:top w:val="none" w:sz="0" w:space="0" w:color="auto"/>
        <w:left w:val="none" w:sz="0" w:space="0" w:color="auto"/>
        <w:bottom w:val="none" w:sz="0" w:space="0" w:color="auto"/>
        <w:right w:val="none" w:sz="0" w:space="0" w:color="auto"/>
      </w:divBdr>
      <w:divsChild>
        <w:div w:id="1725133205">
          <w:marLeft w:val="0"/>
          <w:marRight w:val="0"/>
          <w:marTop w:val="0"/>
          <w:marBottom w:val="0"/>
          <w:divBdr>
            <w:top w:val="none" w:sz="0" w:space="0" w:color="auto"/>
            <w:left w:val="none" w:sz="0" w:space="0" w:color="auto"/>
            <w:bottom w:val="none" w:sz="0" w:space="0" w:color="auto"/>
            <w:right w:val="none" w:sz="0" w:space="0" w:color="auto"/>
          </w:divBdr>
          <w:divsChild>
            <w:div w:id="1449927568">
              <w:marLeft w:val="0"/>
              <w:marRight w:val="0"/>
              <w:marTop w:val="0"/>
              <w:marBottom w:val="0"/>
              <w:divBdr>
                <w:top w:val="none" w:sz="0" w:space="0" w:color="auto"/>
                <w:left w:val="none" w:sz="0" w:space="0" w:color="auto"/>
                <w:bottom w:val="none" w:sz="0" w:space="0" w:color="auto"/>
                <w:right w:val="none" w:sz="0" w:space="0" w:color="auto"/>
              </w:divBdr>
              <w:divsChild>
                <w:div w:id="846941462">
                  <w:marLeft w:val="0"/>
                  <w:marRight w:val="0"/>
                  <w:marTop w:val="0"/>
                  <w:marBottom w:val="0"/>
                  <w:divBdr>
                    <w:top w:val="none" w:sz="0" w:space="0" w:color="auto"/>
                    <w:left w:val="none" w:sz="0" w:space="0" w:color="auto"/>
                    <w:bottom w:val="none" w:sz="0" w:space="0" w:color="auto"/>
                    <w:right w:val="none" w:sz="0" w:space="0" w:color="auto"/>
                  </w:divBdr>
                  <w:divsChild>
                    <w:div w:id="13703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666011">
      <w:bodyDiv w:val="1"/>
      <w:marLeft w:val="0"/>
      <w:marRight w:val="0"/>
      <w:marTop w:val="0"/>
      <w:marBottom w:val="0"/>
      <w:divBdr>
        <w:top w:val="none" w:sz="0" w:space="0" w:color="auto"/>
        <w:left w:val="none" w:sz="0" w:space="0" w:color="auto"/>
        <w:bottom w:val="none" w:sz="0" w:space="0" w:color="auto"/>
        <w:right w:val="none" w:sz="0" w:space="0" w:color="auto"/>
      </w:divBdr>
      <w:divsChild>
        <w:div w:id="1781947985">
          <w:marLeft w:val="0"/>
          <w:marRight w:val="0"/>
          <w:marTop w:val="0"/>
          <w:marBottom w:val="0"/>
          <w:divBdr>
            <w:top w:val="none" w:sz="0" w:space="0" w:color="auto"/>
            <w:left w:val="none" w:sz="0" w:space="0" w:color="auto"/>
            <w:bottom w:val="none" w:sz="0" w:space="0" w:color="auto"/>
            <w:right w:val="none" w:sz="0" w:space="0" w:color="auto"/>
          </w:divBdr>
          <w:divsChild>
            <w:div w:id="645934536">
              <w:marLeft w:val="0"/>
              <w:marRight w:val="0"/>
              <w:marTop w:val="0"/>
              <w:marBottom w:val="0"/>
              <w:divBdr>
                <w:top w:val="none" w:sz="0" w:space="0" w:color="auto"/>
                <w:left w:val="none" w:sz="0" w:space="0" w:color="auto"/>
                <w:bottom w:val="none" w:sz="0" w:space="0" w:color="auto"/>
                <w:right w:val="none" w:sz="0" w:space="0" w:color="auto"/>
              </w:divBdr>
              <w:divsChild>
                <w:div w:id="2035383099">
                  <w:marLeft w:val="0"/>
                  <w:marRight w:val="0"/>
                  <w:marTop w:val="0"/>
                  <w:marBottom w:val="0"/>
                  <w:divBdr>
                    <w:top w:val="none" w:sz="0" w:space="0" w:color="auto"/>
                    <w:left w:val="none" w:sz="0" w:space="0" w:color="auto"/>
                    <w:bottom w:val="none" w:sz="0" w:space="0" w:color="auto"/>
                    <w:right w:val="none" w:sz="0" w:space="0" w:color="auto"/>
                  </w:divBdr>
                  <w:divsChild>
                    <w:div w:id="14257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ED7A0-904C-4CE3-B3FC-CA721C72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3798</Words>
  <Characters>20891</Characters>
  <Application>Microsoft Office Word</Application>
  <DocSecurity>0</DocSecurity>
  <Lines>174</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Bardey</dc:creator>
  <cp:keywords/>
  <dc:description/>
  <cp:lastModifiedBy>David Bardey</cp:lastModifiedBy>
  <cp:revision>3</cp:revision>
  <cp:lastPrinted>2025-01-15T22:43:00Z</cp:lastPrinted>
  <dcterms:created xsi:type="dcterms:W3CDTF">2025-01-14T20:37:00Z</dcterms:created>
  <dcterms:modified xsi:type="dcterms:W3CDTF">2025-01-15T23:02:00Z</dcterms:modified>
</cp:coreProperties>
</file>