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C82E7" w14:textId="77777777" w:rsidR="00E73061" w:rsidRPr="00B23C24" w:rsidRDefault="00E73061" w:rsidP="00E73061">
      <w:pPr>
        <w:rPr>
          <w:rFonts w:cs="Times New Roman"/>
          <w:b/>
          <w:bCs/>
          <w:sz w:val="32"/>
          <w:szCs w:val="32"/>
        </w:rPr>
      </w:pPr>
      <w:r w:rsidRPr="00B23C24">
        <w:rPr>
          <w:rFonts w:cs="Times New Roman"/>
          <w:b/>
          <w:bCs/>
          <w:sz w:val="32"/>
          <w:szCs w:val="32"/>
        </w:rPr>
        <w:t>Supplementary material</w:t>
      </w:r>
    </w:p>
    <w:p w14:paraId="64ADDC53" w14:textId="77777777" w:rsidR="00E73061" w:rsidRPr="00E73061" w:rsidRDefault="00E73061" w:rsidP="00E73061">
      <w:pPr>
        <w:rPr>
          <w:rFonts w:cs="Times New Roman"/>
          <w:sz w:val="10"/>
          <w:szCs w:val="14"/>
        </w:rPr>
      </w:pPr>
    </w:p>
    <w:p w14:paraId="6E9987EC" w14:textId="13308D2C" w:rsidR="00E73061" w:rsidRPr="00AC3F42" w:rsidRDefault="00E73061" w:rsidP="00E73061">
      <w:pPr>
        <w:spacing w:line="480" w:lineRule="auto"/>
        <w:rPr>
          <w:rFonts w:cs="Times New Roman"/>
          <w:color w:val="3071C3" w:themeColor="text2" w:themeTint="BF"/>
          <w:sz w:val="32"/>
          <w:szCs w:val="32"/>
          <w:lang w:val="en-GB"/>
        </w:rPr>
      </w:pPr>
      <w:r w:rsidRPr="00AC3F42">
        <w:rPr>
          <w:rFonts w:cs="Times New Roman"/>
          <w:color w:val="3071C3" w:themeColor="text2" w:themeTint="BF"/>
          <w:sz w:val="32"/>
          <w:szCs w:val="32"/>
          <w:lang w:val="en-GB"/>
        </w:rPr>
        <w:t xml:space="preserve">Charting New Territory: A Descriptive </w:t>
      </w:r>
      <w:r w:rsidR="005B16C5">
        <w:rPr>
          <w:rFonts w:cs="Times New Roman"/>
          <w:color w:val="3071C3" w:themeColor="text2" w:themeTint="BF"/>
          <w:sz w:val="32"/>
          <w:szCs w:val="32"/>
          <w:lang w:val="en-GB"/>
        </w:rPr>
        <w:t>Analysis</w:t>
      </w:r>
      <w:r w:rsidRPr="00AC3F42">
        <w:rPr>
          <w:rFonts w:cs="Times New Roman"/>
          <w:color w:val="3071C3" w:themeColor="text2" w:themeTint="BF"/>
          <w:sz w:val="32"/>
          <w:szCs w:val="32"/>
          <w:lang w:val="en-GB"/>
        </w:rPr>
        <w:t xml:space="preserve"> of Differences in Intermediate Care Organisation and Outcomes in a Decentralised Health System</w:t>
      </w:r>
    </w:p>
    <w:p w14:paraId="13006891" w14:textId="237E1454" w:rsidR="00E73061" w:rsidRPr="00E73061" w:rsidRDefault="00E73061" w:rsidP="00E73061">
      <w:pPr>
        <w:spacing w:line="480" w:lineRule="auto"/>
        <w:rPr>
          <w:rFonts w:cs="Times New Roman"/>
          <w:sz w:val="22"/>
          <w:szCs w:val="28"/>
          <w:lang w:val="en-GB"/>
        </w:rPr>
      </w:pPr>
      <w:r w:rsidRPr="00E73061">
        <w:rPr>
          <w:rFonts w:cs="Times New Roman"/>
          <w:sz w:val="22"/>
          <w:szCs w:val="28"/>
          <w:lang w:val="en-GB"/>
        </w:rPr>
        <w:t xml:space="preserve">Corresponding author: Rebecca </w:t>
      </w:r>
      <w:r w:rsidR="00DB0B7A">
        <w:rPr>
          <w:rFonts w:cs="Times New Roman"/>
          <w:sz w:val="22"/>
          <w:szCs w:val="28"/>
          <w:lang w:val="en-GB"/>
        </w:rPr>
        <w:t xml:space="preserve">B. </w:t>
      </w:r>
      <w:r w:rsidRPr="00E73061">
        <w:rPr>
          <w:rFonts w:cs="Times New Roman"/>
          <w:sz w:val="22"/>
          <w:szCs w:val="28"/>
          <w:lang w:val="en-GB"/>
        </w:rPr>
        <w:t>F. Gantriis</w:t>
      </w:r>
      <w:r w:rsidRPr="00E73061">
        <w:rPr>
          <w:rFonts w:cs="Times New Roman"/>
          <w:sz w:val="22"/>
          <w:szCs w:val="28"/>
          <w:vertAlign w:val="superscript"/>
          <w:lang w:val="en-GB"/>
        </w:rPr>
        <w:t xml:space="preserve">1,2 </w:t>
      </w:r>
      <w:r w:rsidRPr="00E73061">
        <w:rPr>
          <w:rFonts w:cs="Times New Roman"/>
          <w:sz w:val="22"/>
          <w:szCs w:val="28"/>
          <w:lang w:val="en-GB"/>
        </w:rPr>
        <w:t>email: refuga@dtu.dk</w:t>
      </w:r>
    </w:p>
    <w:p w14:paraId="6255CF99" w14:textId="5768A5D3" w:rsidR="00E73061" w:rsidRDefault="00E73061" w:rsidP="00E73061">
      <w:pPr>
        <w:spacing w:line="480" w:lineRule="auto"/>
        <w:rPr>
          <w:rFonts w:cs="Times New Roman"/>
          <w:sz w:val="22"/>
          <w:szCs w:val="28"/>
          <w:lang w:val="en-GB"/>
        </w:rPr>
      </w:pPr>
      <w:r w:rsidRPr="00E73061">
        <w:rPr>
          <w:rFonts w:cs="Times New Roman"/>
          <w:sz w:val="22"/>
          <w:szCs w:val="28"/>
          <w:lang w:val="en-GB"/>
        </w:rPr>
        <w:t>Co-authors: Mahan Rajaeigolsefidi</w:t>
      </w:r>
      <w:r w:rsidRPr="00E73061">
        <w:rPr>
          <w:rFonts w:cs="Times New Roman"/>
          <w:sz w:val="22"/>
          <w:szCs w:val="28"/>
          <w:vertAlign w:val="superscript"/>
          <w:lang w:val="en-GB"/>
        </w:rPr>
        <w:t>1</w:t>
      </w:r>
      <w:r w:rsidRPr="00E73061">
        <w:rPr>
          <w:rFonts w:cs="Times New Roman"/>
          <w:sz w:val="22"/>
          <w:szCs w:val="28"/>
          <w:lang w:val="en-GB"/>
        </w:rPr>
        <w:t>, Martin Schultz</w:t>
      </w:r>
      <w:r w:rsidRPr="00E73061">
        <w:rPr>
          <w:rFonts w:cs="Times New Roman"/>
          <w:sz w:val="22"/>
          <w:szCs w:val="28"/>
          <w:vertAlign w:val="superscript"/>
          <w:lang w:val="en-GB"/>
        </w:rPr>
        <w:t>2,3</w:t>
      </w:r>
      <w:r w:rsidRPr="00E73061">
        <w:rPr>
          <w:rFonts w:cs="Times New Roman"/>
          <w:sz w:val="22"/>
          <w:szCs w:val="28"/>
          <w:lang w:val="en-GB"/>
        </w:rPr>
        <w:t>, Kathrin Kirchner</w:t>
      </w:r>
      <w:r w:rsidRPr="00E73061">
        <w:rPr>
          <w:rFonts w:cs="Times New Roman"/>
          <w:sz w:val="22"/>
          <w:szCs w:val="28"/>
          <w:vertAlign w:val="superscript"/>
          <w:lang w:val="en-GB"/>
        </w:rPr>
        <w:t>1</w:t>
      </w:r>
      <w:r w:rsidRPr="00E73061">
        <w:rPr>
          <w:rFonts w:cs="Times New Roman"/>
          <w:sz w:val="22"/>
          <w:szCs w:val="28"/>
          <w:lang w:val="en-GB"/>
        </w:rPr>
        <w:t>, Kasper Edwards</w:t>
      </w:r>
      <w:r w:rsidRPr="00E73061">
        <w:rPr>
          <w:rFonts w:cs="Times New Roman"/>
          <w:sz w:val="22"/>
          <w:szCs w:val="28"/>
          <w:vertAlign w:val="superscript"/>
          <w:lang w:val="en-GB"/>
        </w:rPr>
        <w:t>1</w:t>
      </w:r>
    </w:p>
    <w:p w14:paraId="13CF6467" w14:textId="77777777" w:rsidR="00E73061" w:rsidRPr="00E73061" w:rsidRDefault="00E73061" w:rsidP="00E73061">
      <w:pPr>
        <w:spacing w:line="480" w:lineRule="auto"/>
        <w:rPr>
          <w:rFonts w:cs="Times New Roman"/>
          <w:sz w:val="4"/>
          <w:szCs w:val="8"/>
          <w:lang w:val="en-GB"/>
        </w:rPr>
      </w:pPr>
    </w:p>
    <w:p w14:paraId="110A0B0F" w14:textId="77777777" w:rsidR="00E73061" w:rsidRPr="00E73061" w:rsidRDefault="00E73061" w:rsidP="00E73061">
      <w:pPr>
        <w:spacing w:line="480" w:lineRule="auto"/>
        <w:rPr>
          <w:rFonts w:cs="Times New Roman"/>
          <w:sz w:val="24"/>
          <w:szCs w:val="24"/>
          <w:lang w:val="en-GB"/>
        </w:rPr>
      </w:pPr>
      <w:r w:rsidRPr="00E73061">
        <w:rPr>
          <w:rFonts w:cs="Times New Roman"/>
          <w:sz w:val="24"/>
          <w:szCs w:val="24"/>
          <w:vertAlign w:val="superscript"/>
          <w:lang w:val="en-GB"/>
        </w:rPr>
        <w:t>1</w:t>
      </w:r>
      <w:r w:rsidRPr="00E73061">
        <w:rPr>
          <w:rFonts w:cs="Times New Roman"/>
          <w:sz w:val="24"/>
          <w:szCs w:val="24"/>
          <w:lang w:val="en-GB"/>
        </w:rPr>
        <w:t>Department of Engineering Technology and Didactics, Technical University of Denmark, Ballerup, Denmark</w:t>
      </w:r>
    </w:p>
    <w:p w14:paraId="4956F632" w14:textId="77777777" w:rsidR="00E73061" w:rsidRPr="00E73061" w:rsidRDefault="00E73061" w:rsidP="00E73061">
      <w:pPr>
        <w:spacing w:line="480" w:lineRule="auto"/>
        <w:rPr>
          <w:rFonts w:cs="Times New Roman"/>
          <w:sz w:val="24"/>
          <w:szCs w:val="24"/>
          <w:lang w:val="en-GB"/>
        </w:rPr>
      </w:pPr>
      <w:r w:rsidRPr="00E73061">
        <w:rPr>
          <w:rFonts w:cs="Times New Roman"/>
          <w:sz w:val="24"/>
          <w:szCs w:val="24"/>
          <w:vertAlign w:val="superscript"/>
          <w:lang w:val="en-GB"/>
        </w:rPr>
        <w:t>2</w:t>
      </w:r>
      <w:r w:rsidRPr="00E73061">
        <w:rPr>
          <w:rFonts w:cs="Times New Roman"/>
          <w:sz w:val="24"/>
          <w:szCs w:val="24"/>
          <w:lang w:val="en-GB"/>
        </w:rPr>
        <w:t xml:space="preserve">Clinical Research </w:t>
      </w:r>
      <w:proofErr w:type="spellStart"/>
      <w:r w:rsidRPr="00E73061">
        <w:rPr>
          <w:rFonts w:cs="Times New Roman"/>
          <w:sz w:val="24"/>
          <w:szCs w:val="24"/>
          <w:lang w:val="en-GB"/>
        </w:rPr>
        <w:t>Center</w:t>
      </w:r>
      <w:proofErr w:type="spellEnd"/>
      <w:r w:rsidRPr="00E73061">
        <w:rPr>
          <w:rFonts w:cs="Times New Roman"/>
          <w:sz w:val="24"/>
          <w:szCs w:val="24"/>
          <w:lang w:val="en-GB"/>
        </w:rPr>
        <w:t>, Amager and Hvidovre Hospital, Hvidovre, Denmark</w:t>
      </w:r>
    </w:p>
    <w:p w14:paraId="282FBB66" w14:textId="77777777" w:rsidR="00E73061" w:rsidRPr="00E73061" w:rsidRDefault="00E73061" w:rsidP="00E73061">
      <w:pPr>
        <w:spacing w:line="480" w:lineRule="auto"/>
        <w:rPr>
          <w:rFonts w:cs="Times New Roman"/>
          <w:sz w:val="24"/>
          <w:szCs w:val="24"/>
          <w:lang w:val="en-GB"/>
        </w:rPr>
      </w:pPr>
      <w:r w:rsidRPr="00E73061">
        <w:rPr>
          <w:rFonts w:cs="Times New Roman"/>
          <w:sz w:val="24"/>
          <w:szCs w:val="24"/>
          <w:vertAlign w:val="superscript"/>
          <w:lang w:val="en-GB"/>
        </w:rPr>
        <w:t>3</w:t>
      </w:r>
      <w:r w:rsidRPr="00E73061">
        <w:rPr>
          <w:rFonts w:cs="Times New Roman"/>
          <w:sz w:val="24"/>
          <w:szCs w:val="24"/>
          <w:lang w:val="en-GB"/>
        </w:rPr>
        <w:t>Department of Geriatric Diseases, Amager and Hvidovre Hospital, Hvidovre, Denmark</w:t>
      </w:r>
    </w:p>
    <w:p w14:paraId="46B81056" w14:textId="77777777" w:rsidR="007B4C93" w:rsidRPr="007B4C93" w:rsidRDefault="007B4C93">
      <w:pPr>
        <w:spacing w:before="120" w:after="40"/>
        <w:rPr>
          <w:iCs/>
          <w:sz w:val="16"/>
        </w:rPr>
      </w:pPr>
    </w:p>
    <w:p w14:paraId="3A567809" w14:textId="59B52C18" w:rsidR="004C5E50" w:rsidRDefault="00000000">
      <w:pPr>
        <w:spacing w:before="120" w:after="40"/>
      </w:pPr>
      <w:r>
        <w:rPr>
          <w:b/>
          <w:sz w:val="20"/>
        </w:rPr>
        <w:t xml:space="preserve">Table </w:t>
      </w:r>
      <w:r w:rsidR="00480B83">
        <w:rPr>
          <w:b/>
          <w:sz w:val="20"/>
        </w:rPr>
        <w:t>S</w:t>
      </w:r>
      <w:r w:rsidR="005B16C5">
        <w:rPr>
          <w:b/>
          <w:sz w:val="20"/>
        </w:rPr>
        <w:t>1</w:t>
      </w:r>
      <w:r>
        <w:rPr>
          <w:b/>
          <w:sz w:val="20"/>
        </w:rPr>
        <w:t xml:space="preserve">. </w:t>
      </w:r>
      <w:r w:rsidR="00880EE3">
        <w:rPr>
          <w:b/>
          <w:sz w:val="20"/>
        </w:rPr>
        <w:t xml:space="preserve">Global </w:t>
      </w:r>
      <w:r>
        <w:rPr>
          <w:b/>
          <w:sz w:val="20"/>
        </w:rPr>
        <w:t>Statistical tests and effect sizes for differences across municipalities.</w:t>
      </w:r>
    </w:p>
    <w:tbl>
      <w:tblPr>
        <w:tblStyle w:val="Tabel-Gitter"/>
        <w:tblW w:w="10821" w:type="dxa"/>
        <w:tblLayout w:type="fixed"/>
        <w:tblLook w:val="04A0" w:firstRow="1" w:lastRow="0" w:firstColumn="1" w:lastColumn="0" w:noHBand="0" w:noVBand="1"/>
      </w:tblPr>
      <w:tblGrid>
        <w:gridCol w:w="3045"/>
        <w:gridCol w:w="1296"/>
        <w:gridCol w:w="1584"/>
        <w:gridCol w:w="1008"/>
        <w:gridCol w:w="1296"/>
        <w:gridCol w:w="1152"/>
        <w:gridCol w:w="1440"/>
      </w:tblGrid>
      <w:tr w:rsidR="004C5E50" w14:paraId="21FE3177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47B202" w14:textId="77777777" w:rsidR="004C5E50" w:rsidRDefault="00000000">
            <w:pPr>
              <w:jc w:val="center"/>
            </w:pPr>
            <w:r>
              <w:rPr>
                <w:b/>
                <w:sz w:val="17"/>
              </w:rPr>
              <w:t>Variable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84CE2B" w14:textId="77777777" w:rsidR="004C5E50" w:rsidRDefault="00000000">
            <w:pPr>
              <w:jc w:val="center"/>
            </w:pPr>
            <w:r>
              <w:rPr>
                <w:b/>
                <w:sz w:val="17"/>
              </w:rPr>
              <w:t>P value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E6207D" w14:textId="30B7AF71" w:rsidR="004C5E50" w:rsidRDefault="002B3909">
            <w:pPr>
              <w:jc w:val="center"/>
            </w:pPr>
            <w:r>
              <w:rPr>
                <w:b/>
                <w:sz w:val="17"/>
              </w:rPr>
              <w:t>Adjusted P value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791F37" w14:textId="77777777" w:rsidR="004C5E50" w:rsidRDefault="00000000">
            <w:pPr>
              <w:jc w:val="center"/>
            </w:pPr>
            <w:r>
              <w:rPr>
                <w:b/>
                <w:sz w:val="17"/>
              </w:rPr>
              <w:t>Test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AF8FF1" w14:textId="77777777" w:rsidR="004C5E50" w:rsidRDefault="00000000">
            <w:pPr>
              <w:jc w:val="center"/>
            </w:pPr>
            <w:r>
              <w:rPr>
                <w:b/>
                <w:sz w:val="17"/>
              </w:rPr>
              <w:t>Effect metric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320045" w14:textId="77777777" w:rsidR="004C5E50" w:rsidRDefault="00000000">
            <w:pPr>
              <w:jc w:val="center"/>
            </w:pPr>
            <w:r>
              <w:rPr>
                <w:b/>
                <w:sz w:val="17"/>
              </w:rPr>
              <w:t>Effect size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412A3D" w14:textId="403F8963" w:rsidR="004C5E50" w:rsidRDefault="00CB68B5">
            <w:pPr>
              <w:jc w:val="center"/>
            </w:pPr>
            <w:r>
              <w:rPr>
                <w:b/>
                <w:sz w:val="17"/>
              </w:rPr>
              <w:t>Effect size Interpretation</w:t>
            </w:r>
          </w:p>
        </w:tc>
      </w:tr>
      <w:tr w:rsidR="00476940" w14:paraId="614615A1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B2A072" w14:textId="64E4D328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>Female [%]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C217A4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1F3CE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C2D7D0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χ²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DE2652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70F6D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0.0672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BBB61B" w14:textId="08636461" w:rsidR="00476940" w:rsidRDefault="00476940" w:rsidP="00476940">
            <w:pPr>
              <w:jc w:val="center"/>
            </w:pPr>
            <w:r>
              <w:rPr>
                <w:sz w:val="17"/>
              </w:rPr>
              <w:t>Small</w:t>
            </w:r>
          </w:p>
        </w:tc>
      </w:tr>
      <w:tr w:rsidR="00476940" w14:paraId="63F48F4D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B8A9F0" w14:textId="51D5ECC9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Age </w:t>
            </w:r>
            <w:r>
              <w:rPr>
                <w:rFonts w:cs="Times New Roman"/>
                <w:sz w:val="16"/>
                <w:szCs w:val="16"/>
                <w:lang w:val="en-GB"/>
              </w:rPr>
              <w:t>[</w:t>
            </w:r>
            <w:r w:rsidRPr="006B2492">
              <w:rPr>
                <w:rFonts w:cs="Times New Roman"/>
                <w:sz w:val="16"/>
                <w:szCs w:val="16"/>
                <w:lang w:val="en-GB"/>
              </w:rPr>
              <w:t>mean, years</w:t>
            </w:r>
            <w:r>
              <w:rPr>
                <w:rFonts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5C3DF8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22E81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7EFBC8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KW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8DF73B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ε²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526887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0.0029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80D192" w14:textId="0C2CD776" w:rsidR="00476940" w:rsidRDefault="00476940" w:rsidP="00476940">
            <w:pPr>
              <w:jc w:val="center"/>
            </w:pPr>
            <w:r>
              <w:rPr>
                <w:sz w:val="17"/>
              </w:rPr>
              <w:t>Small</w:t>
            </w:r>
          </w:p>
        </w:tc>
      </w:tr>
      <w:tr w:rsidR="00476940" w14:paraId="1DC0C33E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2A5ED4" w14:textId="20BA975A" w:rsidR="00476940" w:rsidRDefault="00476940" w:rsidP="00476940">
            <w:proofErr w:type="spellStart"/>
            <w:r w:rsidRPr="006B2492">
              <w:rPr>
                <w:rFonts w:cs="Times New Roman"/>
                <w:sz w:val="16"/>
                <w:szCs w:val="16"/>
                <w:lang w:val="en-GB"/>
              </w:rPr>
              <w:t>Elixhauser</w:t>
            </w:r>
            <w:proofErr w:type="spellEnd"/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 Comorbidity Score </w:t>
            </w:r>
            <w:r>
              <w:rPr>
                <w:rFonts w:cs="Times New Roman"/>
                <w:sz w:val="16"/>
                <w:szCs w:val="16"/>
                <w:lang w:val="en-GB"/>
              </w:rPr>
              <w:t>[</w:t>
            </w:r>
            <w:r w:rsidRPr="006B2492">
              <w:rPr>
                <w:rFonts w:cs="Times New Roman"/>
                <w:sz w:val="16"/>
                <w:szCs w:val="16"/>
                <w:lang w:val="en-GB"/>
              </w:rPr>
              <w:t>mean</w:t>
            </w:r>
            <w:r>
              <w:rPr>
                <w:rFonts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84CD65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0.07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C8887D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0.07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28F35C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KW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0CE2F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ε²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6D0A8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0.0007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3AD315" w14:textId="13EC15F9" w:rsidR="00476940" w:rsidRDefault="00476940" w:rsidP="00476940">
            <w:pPr>
              <w:jc w:val="center"/>
            </w:pPr>
            <w:r>
              <w:rPr>
                <w:sz w:val="17"/>
              </w:rPr>
              <w:t>Negligible</w:t>
            </w:r>
          </w:p>
        </w:tc>
      </w:tr>
      <w:tr w:rsidR="00476940" w14:paraId="23B96843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0EE99C" w14:textId="7A762DC5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>Extreme Polypharmacy [%]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24AF1B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5E89C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D98C5D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χ²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EA8E2D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5D0546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0.1146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A03FB9" w14:textId="509DAED7" w:rsidR="00476940" w:rsidRDefault="00476940" w:rsidP="00476940">
            <w:pPr>
              <w:jc w:val="center"/>
            </w:pPr>
            <w:r>
              <w:rPr>
                <w:sz w:val="17"/>
              </w:rPr>
              <w:t>Medium</w:t>
            </w:r>
          </w:p>
        </w:tc>
      </w:tr>
      <w:tr w:rsidR="00476940" w14:paraId="5CAEF72B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E193D4" w14:textId="43D86C3E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>Direct transfer from Hospital to TS [%]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F0FC6A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104486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21B69A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χ²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66F754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2B32F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0.2771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50468B" w14:textId="1B38196A" w:rsidR="00476940" w:rsidRDefault="00476940" w:rsidP="00476940">
            <w:pPr>
              <w:jc w:val="center"/>
            </w:pPr>
            <w:r>
              <w:rPr>
                <w:sz w:val="17"/>
              </w:rPr>
              <w:t>Large</w:t>
            </w:r>
          </w:p>
        </w:tc>
      </w:tr>
      <w:tr w:rsidR="00476940" w14:paraId="16BE6481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4D2110" w14:textId="5C18421A" w:rsidR="00476940" w:rsidRDefault="00476940" w:rsidP="00476940">
            <w:r>
              <w:rPr>
                <w:rFonts w:cs="Times New Roman"/>
                <w:sz w:val="16"/>
                <w:szCs w:val="16"/>
                <w:lang w:val="en-GB"/>
              </w:rPr>
              <w:t>At least one r</w:t>
            </w:r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ecent </w:t>
            </w:r>
            <w:r>
              <w:rPr>
                <w:rFonts w:cs="Times New Roman"/>
                <w:sz w:val="16"/>
                <w:szCs w:val="16"/>
                <w:lang w:val="en-GB"/>
              </w:rPr>
              <w:t>s</w:t>
            </w:r>
            <w:r w:rsidRPr="006B2492">
              <w:rPr>
                <w:rFonts w:cs="Times New Roman"/>
                <w:sz w:val="16"/>
                <w:szCs w:val="16"/>
                <w:lang w:val="en-GB"/>
              </w:rPr>
              <w:t>urgery</w:t>
            </w:r>
            <w:r>
              <w:rPr>
                <w:rFonts w:cs="Times New Roman"/>
                <w:sz w:val="16"/>
                <w:szCs w:val="16"/>
                <w:lang w:val="en-GB"/>
              </w:rPr>
              <w:t xml:space="preserve"> within 7 days before TS admission [%]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FA37A3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350D00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40C051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χ²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1EE56E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546622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0.1443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DEF088" w14:textId="22811F3D" w:rsidR="00476940" w:rsidRDefault="00476940" w:rsidP="00476940">
            <w:pPr>
              <w:jc w:val="center"/>
            </w:pPr>
            <w:r>
              <w:rPr>
                <w:sz w:val="17"/>
              </w:rPr>
              <w:t>Large</w:t>
            </w:r>
          </w:p>
        </w:tc>
      </w:tr>
      <w:tr w:rsidR="00476940" w14:paraId="3F87953E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226D33" w14:textId="65523467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>Length of Stay at TS [mean, days]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C40A2E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C75995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47EEB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KW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45FCC0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ε²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FE237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0.0354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A49F7E" w14:textId="3FFD05F3" w:rsidR="00476940" w:rsidRDefault="00476940" w:rsidP="00476940">
            <w:pPr>
              <w:jc w:val="center"/>
            </w:pPr>
            <w:r>
              <w:rPr>
                <w:sz w:val="17"/>
              </w:rPr>
              <w:t>Small</w:t>
            </w:r>
          </w:p>
        </w:tc>
      </w:tr>
      <w:tr w:rsidR="00476940" w14:paraId="7A420B19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7537A6" w14:textId="31A92892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Direct Hospital </w:t>
            </w:r>
            <w:r>
              <w:rPr>
                <w:rFonts w:cs="Times New Roman"/>
                <w:sz w:val="16"/>
                <w:szCs w:val="16"/>
                <w:lang w:val="en-GB"/>
              </w:rPr>
              <w:t>r</w:t>
            </w:r>
            <w:r w:rsidRPr="006B2492">
              <w:rPr>
                <w:rFonts w:cs="Times New Roman"/>
                <w:sz w:val="16"/>
                <w:szCs w:val="16"/>
                <w:lang w:val="en-GB"/>
              </w:rPr>
              <w:t>e-admission after TS discharge [%]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4CA1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AF9E8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C1E950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χ²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20661A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F9A43A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0.1477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1E0210" w14:textId="13461C1B" w:rsidR="00476940" w:rsidRDefault="00476940" w:rsidP="00476940">
            <w:pPr>
              <w:jc w:val="center"/>
            </w:pPr>
            <w:r>
              <w:rPr>
                <w:sz w:val="17"/>
              </w:rPr>
              <w:t>Large</w:t>
            </w:r>
          </w:p>
        </w:tc>
      </w:tr>
      <w:tr w:rsidR="00476940" w14:paraId="18AD17EF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B0B332" w14:textId="5667676B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30-day Hospital </w:t>
            </w:r>
            <w:r>
              <w:rPr>
                <w:rFonts w:cs="Times New Roman"/>
                <w:sz w:val="16"/>
                <w:szCs w:val="16"/>
                <w:lang w:val="en-GB"/>
              </w:rPr>
              <w:t>r</w:t>
            </w:r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e-admission after TS </w:t>
            </w:r>
            <w:r>
              <w:rPr>
                <w:rFonts w:cs="Times New Roman"/>
                <w:sz w:val="16"/>
                <w:szCs w:val="16"/>
                <w:lang w:val="en-GB"/>
              </w:rPr>
              <w:t>discharge</w:t>
            </w:r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 [%]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D75B68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DA813E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9D06E8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χ²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ED4E3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D9E3CD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0.0954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05196D" w14:textId="362516D9" w:rsidR="00476940" w:rsidRDefault="00476940" w:rsidP="00476940">
            <w:pPr>
              <w:jc w:val="center"/>
            </w:pPr>
            <w:r>
              <w:rPr>
                <w:sz w:val="17"/>
              </w:rPr>
              <w:t>Medium</w:t>
            </w:r>
          </w:p>
        </w:tc>
      </w:tr>
      <w:tr w:rsidR="00476940" w14:paraId="4C47318F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7BDB2E" w14:textId="47419BB5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>Mortality during TS episode [%]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945CC4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771A4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8F8164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χ²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638C04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FF5DD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0.1186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C0D8BA" w14:textId="0176EC40" w:rsidR="00476940" w:rsidRDefault="00476940" w:rsidP="00476940">
            <w:pPr>
              <w:jc w:val="center"/>
            </w:pPr>
            <w:r>
              <w:rPr>
                <w:sz w:val="17"/>
              </w:rPr>
              <w:t>Medium</w:t>
            </w:r>
          </w:p>
        </w:tc>
      </w:tr>
      <w:tr w:rsidR="00476940" w14:paraId="0DBC3B0F" w14:textId="77777777" w:rsidTr="00480B83">
        <w:trPr>
          <w:trHeight w:val="283"/>
        </w:trPr>
        <w:tc>
          <w:tcPr>
            <w:tcW w:w="3045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451A8E" w14:textId="71510134" w:rsidR="00476940" w:rsidRDefault="00476940" w:rsidP="00476940"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30-day mortality after TS </w:t>
            </w:r>
            <w:r>
              <w:rPr>
                <w:rFonts w:cs="Times New Roman"/>
                <w:sz w:val="16"/>
                <w:szCs w:val="16"/>
                <w:lang w:val="en-GB"/>
              </w:rPr>
              <w:t>discharge</w:t>
            </w:r>
            <w:r w:rsidRPr="006B2492">
              <w:rPr>
                <w:rFonts w:cs="Times New Roman"/>
                <w:sz w:val="16"/>
                <w:szCs w:val="16"/>
                <w:lang w:val="en-GB"/>
              </w:rPr>
              <w:t xml:space="preserve"> [%]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18B11A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584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4EDB0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&lt;0.0001</w:t>
            </w:r>
          </w:p>
        </w:tc>
        <w:tc>
          <w:tcPr>
            <w:tcW w:w="1008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369328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χ²</w:t>
            </w:r>
          </w:p>
        </w:tc>
        <w:tc>
          <w:tcPr>
            <w:tcW w:w="1296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B85507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w="1152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A2ABCF" w14:textId="77777777" w:rsidR="00476940" w:rsidRDefault="00476940" w:rsidP="00476940">
            <w:pPr>
              <w:jc w:val="center"/>
            </w:pPr>
            <w:r>
              <w:rPr>
                <w:sz w:val="17"/>
              </w:rPr>
              <w:t>0.0858</w:t>
            </w:r>
          </w:p>
        </w:tc>
        <w:tc>
          <w:tcPr>
            <w:tcW w:w="1440" w:type="dxa"/>
            <w:tcBorders>
              <w:left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A5FBDE" w14:textId="49824C1A" w:rsidR="00476940" w:rsidRDefault="00476940" w:rsidP="00476940">
            <w:pPr>
              <w:jc w:val="center"/>
            </w:pPr>
            <w:r>
              <w:rPr>
                <w:sz w:val="17"/>
              </w:rPr>
              <w:t>Medium</w:t>
            </w:r>
          </w:p>
        </w:tc>
      </w:tr>
    </w:tbl>
    <w:p w14:paraId="093265E6" w14:textId="0101849A" w:rsidR="004C5E50" w:rsidRDefault="00000000">
      <w:r>
        <w:rPr>
          <w:i/>
          <w:sz w:val="16"/>
        </w:rPr>
        <w:t>Notes: Benjamini–Hochberg adjustment for multiple comparisons. Test abbreviations: χ² = Pearson Chi-square test; KW = Kruskal–</w:t>
      </w:r>
      <w:proofErr w:type="gramStart"/>
      <w:r>
        <w:rPr>
          <w:i/>
          <w:sz w:val="16"/>
        </w:rPr>
        <w:t>Wallis</w:t>
      </w:r>
      <w:proofErr w:type="gramEnd"/>
      <w:r>
        <w:rPr>
          <w:i/>
          <w:sz w:val="16"/>
        </w:rPr>
        <w:t xml:space="preserve"> test. Effect metrics: V = Cramer's V; ε² = </w:t>
      </w:r>
      <w:proofErr w:type="gramStart"/>
      <w:r>
        <w:rPr>
          <w:i/>
          <w:sz w:val="16"/>
        </w:rPr>
        <w:t>epsilon-squared</w:t>
      </w:r>
      <w:proofErr w:type="gramEnd"/>
      <w:r>
        <w:rPr>
          <w:i/>
          <w:sz w:val="16"/>
        </w:rPr>
        <w:t>.</w:t>
      </w:r>
    </w:p>
    <w:p w14:paraId="05C620F0" w14:textId="77777777" w:rsidR="002B3909" w:rsidRDefault="002B3909">
      <w:pPr>
        <w:spacing w:before="120" w:after="40"/>
        <w:rPr>
          <w:b/>
          <w:sz w:val="20"/>
        </w:rPr>
      </w:pPr>
    </w:p>
    <w:p w14:paraId="2C1FA657" w14:textId="77777777" w:rsidR="002B3909" w:rsidRDefault="002B3909">
      <w:pPr>
        <w:spacing w:before="120" w:after="40"/>
        <w:rPr>
          <w:b/>
          <w:sz w:val="20"/>
        </w:rPr>
      </w:pPr>
    </w:p>
    <w:p w14:paraId="23D1AFDD" w14:textId="77777777" w:rsidR="002B3909" w:rsidRDefault="002B3909">
      <w:pPr>
        <w:spacing w:before="120" w:after="40"/>
        <w:rPr>
          <w:b/>
          <w:sz w:val="20"/>
        </w:rPr>
      </w:pPr>
    </w:p>
    <w:sectPr w:rsidR="002B3909" w:rsidSect="002011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5928077">
    <w:abstractNumId w:val="8"/>
  </w:num>
  <w:num w:numId="2" w16cid:durableId="1000890024">
    <w:abstractNumId w:val="6"/>
  </w:num>
  <w:num w:numId="3" w16cid:durableId="710963881">
    <w:abstractNumId w:val="5"/>
  </w:num>
  <w:num w:numId="4" w16cid:durableId="1876232518">
    <w:abstractNumId w:val="4"/>
  </w:num>
  <w:num w:numId="5" w16cid:durableId="1528300519">
    <w:abstractNumId w:val="7"/>
  </w:num>
  <w:num w:numId="6" w16cid:durableId="1847549439">
    <w:abstractNumId w:val="3"/>
  </w:num>
  <w:num w:numId="7" w16cid:durableId="699672560">
    <w:abstractNumId w:val="2"/>
  </w:num>
  <w:num w:numId="8" w16cid:durableId="286589750">
    <w:abstractNumId w:val="1"/>
  </w:num>
  <w:num w:numId="9" w16cid:durableId="155118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BE3"/>
    <w:rsid w:val="0006063C"/>
    <w:rsid w:val="0007260C"/>
    <w:rsid w:val="000A7AA6"/>
    <w:rsid w:val="0015074B"/>
    <w:rsid w:val="0020117A"/>
    <w:rsid w:val="0029639D"/>
    <w:rsid w:val="002B3909"/>
    <w:rsid w:val="00326F90"/>
    <w:rsid w:val="0033394F"/>
    <w:rsid w:val="00476940"/>
    <w:rsid w:val="00480B83"/>
    <w:rsid w:val="004C5E50"/>
    <w:rsid w:val="005B16C5"/>
    <w:rsid w:val="00610867"/>
    <w:rsid w:val="007B4C93"/>
    <w:rsid w:val="00880EE3"/>
    <w:rsid w:val="00940501"/>
    <w:rsid w:val="00A72AC8"/>
    <w:rsid w:val="00A8412D"/>
    <w:rsid w:val="00AA1D8D"/>
    <w:rsid w:val="00B47730"/>
    <w:rsid w:val="00C464B9"/>
    <w:rsid w:val="00CB0664"/>
    <w:rsid w:val="00CB68B5"/>
    <w:rsid w:val="00DB0B7A"/>
    <w:rsid w:val="00E730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64359"/>
  <w14:defaultImageDpi w14:val="300"/>
  <w15:docId w15:val="{144B0341-8BB4-4C03-A623-046A1F1D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4769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1511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Futtrup Gantriis</cp:lastModifiedBy>
  <cp:revision>3</cp:revision>
  <dcterms:created xsi:type="dcterms:W3CDTF">2026-01-29T07:25:00Z</dcterms:created>
  <dcterms:modified xsi:type="dcterms:W3CDTF">2026-01-29T09:49:00Z</dcterms:modified>
  <cp:category/>
</cp:coreProperties>
</file>