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30B" w:rsidRPr="005E7202" w:rsidRDefault="003D4F89" w:rsidP="0054330B">
      <w:pPr>
        <w:rPr>
          <w:rFonts w:asciiTheme="minorHAnsi" w:hAnsiTheme="minorHAnsi" w:cstheme="minorHAnsi"/>
          <w:b/>
        </w:rPr>
      </w:pPr>
      <w:r>
        <w:rPr>
          <w:rFonts w:asciiTheme="minorHAnsi" w:hAnsiTheme="minorHAnsi" w:cstheme="minorHAnsi"/>
          <w:b/>
        </w:rPr>
        <w:t>Supplement</w:t>
      </w:r>
      <w:bookmarkStart w:id="0" w:name="_GoBack"/>
      <w:bookmarkEnd w:id="0"/>
      <w:r w:rsidR="0054330B" w:rsidRPr="005E7202">
        <w:rPr>
          <w:rFonts w:asciiTheme="minorHAnsi" w:hAnsiTheme="minorHAnsi" w:cstheme="minorHAnsi"/>
          <w:b/>
        </w:rPr>
        <w:t xml:space="preserve"> 2: Top Ten Research Questions after Hanlon Prioritisation</w:t>
      </w:r>
    </w:p>
    <w:tbl>
      <w:tblPr>
        <w:tblW w:w="92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6990"/>
        <w:gridCol w:w="1485"/>
      </w:tblGrid>
      <w:tr w:rsidR="0054330B" w:rsidRPr="005E7202" w:rsidTr="009A1237">
        <w:tc>
          <w:tcPr>
            <w:tcW w:w="780" w:type="dxa"/>
          </w:tcPr>
          <w:p w:rsidR="0054330B" w:rsidRPr="005E7202" w:rsidRDefault="0054330B" w:rsidP="009A1237">
            <w:pPr>
              <w:rPr>
                <w:rFonts w:asciiTheme="minorHAnsi" w:hAnsiTheme="minorHAnsi" w:cstheme="minorHAnsi"/>
                <w:b/>
              </w:rPr>
            </w:pPr>
            <w:r w:rsidRPr="005E7202">
              <w:rPr>
                <w:rFonts w:asciiTheme="minorHAnsi" w:hAnsiTheme="minorHAnsi" w:cstheme="minorHAnsi"/>
                <w:b/>
              </w:rPr>
              <w:t>Rank</w:t>
            </w:r>
          </w:p>
        </w:tc>
        <w:tc>
          <w:tcPr>
            <w:tcW w:w="6990" w:type="dxa"/>
          </w:tcPr>
          <w:p w:rsidR="0054330B" w:rsidRPr="005E7202" w:rsidRDefault="0054330B" w:rsidP="009A1237">
            <w:pPr>
              <w:rPr>
                <w:rFonts w:asciiTheme="minorHAnsi" w:hAnsiTheme="minorHAnsi" w:cstheme="minorHAnsi"/>
                <w:b/>
              </w:rPr>
            </w:pPr>
            <w:r w:rsidRPr="005E7202">
              <w:rPr>
                <w:rFonts w:asciiTheme="minorHAnsi" w:hAnsiTheme="minorHAnsi" w:cstheme="minorHAnsi"/>
                <w:b/>
              </w:rPr>
              <w:t>Research Question</w:t>
            </w:r>
          </w:p>
        </w:tc>
        <w:tc>
          <w:tcPr>
            <w:tcW w:w="1485" w:type="dxa"/>
          </w:tcPr>
          <w:p w:rsidR="0054330B" w:rsidRPr="005E7202" w:rsidRDefault="0054330B" w:rsidP="009A1237">
            <w:pPr>
              <w:rPr>
                <w:rFonts w:asciiTheme="minorHAnsi" w:hAnsiTheme="minorHAnsi" w:cstheme="minorHAnsi"/>
                <w:b/>
              </w:rPr>
            </w:pPr>
            <w:r>
              <w:rPr>
                <w:rFonts w:asciiTheme="minorHAnsi" w:hAnsiTheme="minorHAnsi" w:cstheme="minorHAnsi"/>
                <w:b/>
              </w:rPr>
              <w:t xml:space="preserve">Hanlon </w:t>
            </w:r>
            <w:r w:rsidRPr="005E7202">
              <w:rPr>
                <w:rFonts w:asciiTheme="minorHAnsi" w:hAnsiTheme="minorHAnsi" w:cstheme="minorHAnsi"/>
                <w:b/>
              </w:rPr>
              <w:t>Score</w:t>
            </w:r>
          </w:p>
        </w:tc>
      </w:tr>
      <w:tr w:rsidR="0054330B" w:rsidRPr="005E7202" w:rsidTr="009A1237">
        <w:tc>
          <w:tcPr>
            <w:tcW w:w="78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1</w:t>
            </w:r>
          </w:p>
        </w:tc>
        <w:tc>
          <w:tcPr>
            <w:tcW w:w="699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P: Children and families with chronic life limiting condition including those who have experienced critical illness; I/C: None; O: Qualitative data on ideal process to inform decision making regarding withholding or withdrawing life-sustaining treatment</w:t>
            </w:r>
          </w:p>
          <w:p w:rsidR="0054330B" w:rsidRPr="005E7202" w:rsidRDefault="0054330B" w:rsidP="009A1237">
            <w:pPr>
              <w:rPr>
                <w:rFonts w:asciiTheme="minorHAnsi" w:hAnsiTheme="minorHAnsi" w:cstheme="minorHAnsi"/>
              </w:rPr>
            </w:pPr>
          </w:p>
        </w:tc>
        <w:tc>
          <w:tcPr>
            <w:tcW w:w="1485"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188.8</w:t>
            </w:r>
          </w:p>
        </w:tc>
      </w:tr>
      <w:tr w:rsidR="0054330B" w:rsidRPr="005E7202" w:rsidTr="009A1237">
        <w:tc>
          <w:tcPr>
            <w:tcW w:w="78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2</w:t>
            </w:r>
          </w:p>
        </w:tc>
        <w:tc>
          <w:tcPr>
            <w:tcW w:w="699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P: Children admitted to PICU: I: Use of rapid pathogen diagnostics on respiratory secretions; C: Current standard care; O: Antibiotic free days, number of antibiotic changes and bacterial ecology on diagnostic and surveillance testing</w:t>
            </w:r>
          </w:p>
        </w:tc>
        <w:tc>
          <w:tcPr>
            <w:tcW w:w="1485"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177.4</w:t>
            </w:r>
          </w:p>
        </w:tc>
      </w:tr>
      <w:tr w:rsidR="0054330B" w:rsidRPr="005E7202" w:rsidTr="009A1237">
        <w:tc>
          <w:tcPr>
            <w:tcW w:w="78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3</w:t>
            </w:r>
          </w:p>
        </w:tc>
        <w:tc>
          <w:tcPr>
            <w:tcW w:w="6990" w:type="dxa"/>
          </w:tcPr>
          <w:p w:rsidR="0054330B" w:rsidRPr="005E7202" w:rsidRDefault="0054330B" w:rsidP="009A1237">
            <w:pPr>
              <w:pStyle w:val="Heading1"/>
              <w:spacing w:before="0" w:after="0"/>
              <w:rPr>
                <w:rFonts w:asciiTheme="minorHAnsi" w:eastAsia="Calibri" w:hAnsiTheme="minorHAnsi" w:cstheme="minorHAnsi"/>
                <w:b w:val="0"/>
                <w:sz w:val="22"/>
                <w:szCs w:val="22"/>
              </w:rPr>
            </w:pPr>
            <w:r w:rsidRPr="005E7202">
              <w:rPr>
                <w:rFonts w:asciiTheme="minorHAnsi" w:eastAsia="Calibri" w:hAnsiTheme="minorHAnsi" w:cstheme="minorHAnsi"/>
                <w:b w:val="0"/>
                <w:sz w:val="22"/>
                <w:szCs w:val="22"/>
              </w:rPr>
              <w:t xml:space="preserve">P: Children invasively ventilated on PICU (excluding post cardiac surgery); I: Different </w:t>
            </w:r>
            <w:proofErr w:type="gramStart"/>
            <w:r w:rsidRPr="005E7202">
              <w:rPr>
                <w:rFonts w:asciiTheme="minorHAnsi" w:eastAsia="Calibri" w:hAnsiTheme="minorHAnsi" w:cstheme="minorHAnsi"/>
                <w:b w:val="0"/>
                <w:sz w:val="22"/>
                <w:szCs w:val="22"/>
              </w:rPr>
              <w:t>iv</w:t>
            </w:r>
            <w:proofErr w:type="gramEnd"/>
            <w:r w:rsidRPr="005E7202">
              <w:rPr>
                <w:rFonts w:asciiTheme="minorHAnsi" w:eastAsia="Calibri" w:hAnsiTheme="minorHAnsi" w:cstheme="minorHAnsi"/>
                <w:b w:val="0"/>
                <w:sz w:val="22"/>
                <w:szCs w:val="22"/>
              </w:rPr>
              <w:t xml:space="preserve"> fluid maintenance volumes; C: Current standard of care; O: Organ support free days at day 28; AKI, LOV, Fluid balance and diuretic usage</w:t>
            </w:r>
          </w:p>
          <w:p w:rsidR="0054330B" w:rsidRPr="005E7202" w:rsidRDefault="0054330B" w:rsidP="009A1237">
            <w:pPr>
              <w:rPr>
                <w:rFonts w:asciiTheme="minorHAnsi" w:hAnsiTheme="minorHAnsi" w:cstheme="minorHAnsi"/>
              </w:rPr>
            </w:pPr>
          </w:p>
        </w:tc>
        <w:tc>
          <w:tcPr>
            <w:tcW w:w="1485"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166.6</w:t>
            </w:r>
          </w:p>
        </w:tc>
      </w:tr>
      <w:tr w:rsidR="0054330B" w:rsidRPr="005E7202" w:rsidTr="009A1237">
        <w:tc>
          <w:tcPr>
            <w:tcW w:w="78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4</w:t>
            </w:r>
          </w:p>
        </w:tc>
        <w:tc>
          <w:tcPr>
            <w:tcW w:w="699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P: Children admitted to PICU; I: Bundle of interventions to inform starting and stopping decision making regarding antibiotic treatment; C: Current standard care; O: Pathogen ecology on surveillance and diagnostic testing</w:t>
            </w:r>
          </w:p>
        </w:tc>
        <w:tc>
          <w:tcPr>
            <w:tcW w:w="1485"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142.0</w:t>
            </w:r>
          </w:p>
        </w:tc>
      </w:tr>
      <w:tr w:rsidR="0054330B" w:rsidRPr="005E7202" w:rsidTr="009A1237">
        <w:tc>
          <w:tcPr>
            <w:tcW w:w="78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5</w:t>
            </w:r>
          </w:p>
        </w:tc>
        <w:tc>
          <w:tcPr>
            <w:tcW w:w="699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 xml:space="preserve">P: PICU setting with level 3 (invasively ventilated children on at least single organ support); I: Observation of outcomes with 1: &gt;1 RN; patient ratios (possible Introduction of acuity-based staffing ratio criteria); C: 1: 1 RN; Patient ratio; O: Composite of quality metrics (SMR, unplanned </w:t>
            </w:r>
            <w:proofErr w:type="spellStart"/>
            <w:r w:rsidRPr="005E7202">
              <w:rPr>
                <w:rFonts w:asciiTheme="minorHAnsi" w:hAnsiTheme="minorHAnsi" w:cstheme="minorHAnsi"/>
              </w:rPr>
              <w:t>extubation</w:t>
            </w:r>
            <w:proofErr w:type="spellEnd"/>
            <w:r w:rsidRPr="005E7202">
              <w:rPr>
                <w:rFonts w:asciiTheme="minorHAnsi" w:hAnsiTheme="minorHAnsi" w:cstheme="minorHAnsi"/>
              </w:rPr>
              <w:t xml:space="preserve"> rate, readmission within 48 hours to PICU, hospital acquired infection rate), Parent satisfaction and  secondary outcomes of staff retention and recruitment rates</w:t>
            </w:r>
          </w:p>
        </w:tc>
        <w:tc>
          <w:tcPr>
            <w:tcW w:w="1485"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133.3</w:t>
            </w:r>
          </w:p>
        </w:tc>
      </w:tr>
      <w:tr w:rsidR="0054330B" w:rsidRPr="005E7202" w:rsidTr="009A1237">
        <w:tc>
          <w:tcPr>
            <w:tcW w:w="78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6</w:t>
            </w:r>
          </w:p>
        </w:tc>
        <w:tc>
          <w:tcPr>
            <w:tcW w:w="699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P: Children and families who have experienced critical illness; I/C: None; O: Survey of outcomes important to children and families who have been admitted to intensive care units regarding outcomes that are important to them and staff survey to determine whether current outcome measurement tools are adequate</w:t>
            </w:r>
          </w:p>
        </w:tc>
        <w:tc>
          <w:tcPr>
            <w:tcW w:w="1485"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130.1</w:t>
            </w:r>
          </w:p>
        </w:tc>
      </w:tr>
      <w:tr w:rsidR="0054330B" w:rsidRPr="005E7202" w:rsidTr="009A1237">
        <w:tc>
          <w:tcPr>
            <w:tcW w:w="78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7</w:t>
            </w:r>
          </w:p>
        </w:tc>
        <w:tc>
          <w:tcPr>
            <w:tcW w:w="699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P: In PICU setting; I: Evidence Based care intervention developed through QUAL data to explore how clinicians use research evidence interventions C: Pre-intervention population; O: reduction in PICU length of organ support and mortality; Evidence based practice ward round checklist scores; reduced variability in interventions</w:t>
            </w:r>
          </w:p>
        </w:tc>
        <w:tc>
          <w:tcPr>
            <w:tcW w:w="1485"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128.8</w:t>
            </w:r>
          </w:p>
        </w:tc>
      </w:tr>
      <w:tr w:rsidR="0054330B" w:rsidRPr="005E7202" w:rsidTr="009A1237">
        <w:tc>
          <w:tcPr>
            <w:tcW w:w="78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8</w:t>
            </w:r>
          </w:p>
        </w:tc>
        <w:tc>
          <w:tcPr>
            <w:tcW w:w="699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 xml:space="preserve">P: Nursing workforce on PICU; I: Bundle of interventions (to be determined) aimed at improving nursing recruitment, working conditions and training; </w:t>
            </w:r>
            <w:r w:rsidRPr="005E7202">
              <w:rPr>
                <w:rFonts w:asciiTheme="minorHAnsi" w:hAnsiTheme="minorHAnsi" w:cstheme="minorHAnsi"/>
              </w:rPr>
              <w:lastRenderedPageBreak/>
              <w:t>C: Pre-intervention (or control) population; O: Percentage of nurses joining and leaving PICU workforce, &amp; reasons for leaving</w:t>
            </w:r>
          </w:p>
        </w:tc>
        <w:tc>
          <w:tcPr>
            <w:tcW w:w="1485"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lastRenderedPageBreak/>
              <w:t>120.4</w:t>
            </w:r>
          </w:p>
        </w:tc>
      </w:tr>
      <w:tr w:rsidR="0054330B" w:rsidRPr="005E7202" w:rsidTr="009A1237">
        <w:tc>
          <w:tcPr>
            <w:tcW w:w="78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lastRenderedPageBreak/>
              <w:t>9</w:t>
            </w:r>
          </w:p>
        </w:tc>
        <w:tc>
          <w:tcPr>
            <w:tcW w:w="699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 xml:space="preserve">P: In children with brain injury admitted to PICU; I: Use of </w:t>
            </w:r>
            <w:proofErr w:type="spellStart"/>
            <w:r w:rsidRPr="005E7202">
              <w:rPr>
                <w:rFonts w:asciiTheme="minorHAnsi" w:hAnsiTheme="minorHAnsi" w:cstheme="minorHAnsi"/>
              </w:rPr>
              <w:t>qEEG</w:t>
            </w:r>
            <w:proofErr w:type="spellEnd"/>
            <w:r w:rsidRPr="005E7202">
              <w:rPr>
                <w:rFonts w:asciiTheme="minorHAnsi" w:hAnsiTheme="minorHAnsi" w:cstheme="minorHAnsi"/>
              </w:rPr>
              <w:t xml:space="preserve">, TCD, optic nerve sheath diameter, </w:t>
            </w:r>
            <w:proofErr w:type="spellStart"/>
            <w:r w:rsidRPr="005E7202">
              <w:rPr>
                <w:rFonts w:asciiTheme="minorHAnsi" w:hAnsiTheme="minorHAnsi" w:cstheme="minorHAnsi"/>
              </w:rPr>
              <w:t>pupillometry</w:t>
            </w:r>
            <w:proofErr w:type="spellEnd"/>
            <w:r w:rsidRPr="005E7202">
              <w:rPr>
                <w:rFonts w:asciiTheme="minorHAnsi" w:hAnsiTheme="minorHAnsi" w:cstheme="minorHAnsi"/>
              </w:rPr>
              <w:t xml:space="preserve"> and NIRS; C: Current standard of care; O:Duration neuroprotection; PICO and Hospital LOS and functional state a 1 -year</w:t>
            </w:r>
          </w:p>
        </w:tc>
        <w:tc>
          <w:tcPr>
            <w:tcW w:w="1485"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119.3</w:t>
            </w:r>
          </w:p>
        </w:tc>
      </w:tr>
      <w:tr w:rsidR="0054330B" w:rsidRPr="005E7202" w:rsidTr="009A1237">
        <w:tc>
          <w:tcPr>
            <w:tcW w:w="78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10</w:t>
            </w:r>
          </w:p>
        </w:tc>
        <w:tc>
          <w:tcPr>
            <w:tcW w:w="6990"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P: Children who require sedation on ICU; I: Trial of opiate choice (fentanyl/morphine) and sedative choice (midazolam/clonidine); C: Standard care; O: Composite of organ support free days at day 28 and death and achieving target sedation level (COMFORT B) and sedation withdrawal and delirium incidence</w:t>
            </w:r>
          </w:p>
        </w:tc>
        <w:tc>
          <w:tcPr>
            <w:tcW w:w="1485" w:type="dxa"/>
          </w:tcPr>
          <w:p w:rsidR="0054330B" w:rsidRPr="005E7202" w:rsidRDefault="0054330B" w:rsidP="009A1237">
            <w:pPr>
              <w:rPr>
                <w:rFonts w:asciiTheme="minorHAnsi" w:hAnsiTheme="minorHAnsi" w:cstheme="minorHAnsi"/>
              </w:rPr>
            </w:pPr>
            <w:r w:rsidRPr="005E7202">
              <w:rPr>
                <w:rFonts w:asciiTheme="minorHAnsi" w:hAnsiTheme="minorHAnsi" w:cstheme="minorHAnsi"/>
              </w:rPr>
              <w:t>116.1</w:t>
            </w:r>
          </w:p>
        </w:tc>
      </w:tr>
    </w:tbl>
    <w:p w:rsidR="0054330B" w:rsidRPr="005E7202" w:rsidRDefault="0054330B" w:rsidP="0054330B">
      <w:pPr>
        <w:jc w:val="center"/>
        <w:rPr>
          <w:rFonts w:asciiTheme="minorHAnsi" w:hAnsiTheme="minorHAnsi" w:cstheme="minorHAnsi"/>
        </w:rPr>
      </w:pPr>
    </w:p>
    <w:sectPr w:rsidR="0054330B" w:rsidRPr="005E72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30B"/>
    <w:rsid w:val="003D4F89"/>
    <w:rsid w:val="0054330B"/>
    <w:rsid w:val="00795E01"/>
    <w:rsid w:val="00EE65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30B"/>
    <w:rPr>
      <w:rFonts w:ascii="Calibri" w:eastAsia="Calibri" w:hAnsi="Calibri" w:cs="Calibri"/>
      <w:lang w:eastAsia="en-GB"/>
    </w:rPr>
  </w:style>
  <w:style w:type="paragraph" w:styleId="Heading1">
    <w:name w:val="heading 1"/>
    <w:basedOn w:val="Normal"/>
    <w:link w:val="Heading1Char"/>
    <w:uiPriority w:val="9"/>
    <w:qFormat/>
    <w:rsid w:val="005433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30B"/>
    <w:rPr>
      <w:rFonts w:ascii="Times New Roman" w:eastAsia="Times New Roman" w:hAnsi="Times New Roman" w:cs="Times New Roman"/>
      <w:b/>
      <w:bCs/>
      <w:kern w:val="36"/>
      <w:sz w:val="48"/>
      <w:szCs w:val="48"/>
      <w:lang w:eastAsia="en-GB"/>
    </w:rPr>
  </w:style>
  <w:style w:type="table" w:styleId="TableGrid">
    <w:name w:val="Table Grid"/>
    <w:basedOn w:val="TableNormal"/>
    <w:uiPriority w:val="59"/>
    <w:rsid w:val="005433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4330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4330B"/>
    <w:pPr>
      <w:spacing w:after="0" w:line="240" w:lineRule="auto"/>
    </w:pP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30B"/>
    <w:rPr>
      <w:rFonts w:ascii="Calibri" w:eastAsia="Calibri" w:hAnsi="Calibri" w:cs="Calibri"/>
      <w:lang w:eastAsia="en-GB"/>
    </w:rPr>
  </w:style>
  <w:style w:type="paragraph" w:styleId="Heading1">
    <w:name w:val="heading 1"/>
    <w:basedOn w:val="Normal"/>
    <w:link w:val="Heading1Char"/>
    <w:uiPriority w:val="9"/>
    <w:qFormat/>
    <w:rsid w:val="005433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30B"/>
    <w:rPr>
      <w:rFonts w:ascii="Times New Roman" w:eastAsia="Times New Roman" w:hAnsi="Times New Roman" w:cs="Times New Roman"/>
      <w:b/>
      <w:bCs/>
      <w:kern w:val="36"/>
      <w:sz w:val="48"/>
      <w:szCs w:val="48"/>
      <w:lang w:eastAsia="en-GB"/>
    </w:rPr>
  </w:style>
  <w:style w:type="table" w:styleId="TableGrid">
    <w:name w:val="Table Grid"/>
    <w:basedOn w:val="TableNormal"/>
    <w:uiPriority w:val="59"/>
    <w:rsid w:val="005433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4330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4330B"/>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Khurram Mustafa</dc:creator>
  <cp:lastModifiedBy>Khurram Mustafa</cp:lastModifiedBy>
  <cp:revision>3</cp:revision>
  <dcterms:created xsi:type="dcterms:W3CDTF">2023-07-03T21:22:00Z</dcterms:created>
  <dcterms:modified xsi:type="dcterms:W3CDTF">2023-07-21T10:24:00Z</dcterms:modified>
</cp:coreProperties>
</file>