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jc w:val="left"/>
        <w:rPr>
          <w:rFonts w:eastAsia="微软雅黑"/>
          <w:color w:val="0000FF"/>
          <w:sz w:val="36"/>
          <w:szCs w:val="36"/>
          <w:lang w:eastAsia="zh-CN"/>
        </w:rPr>
      </w:pPr>
      <w:r>
        <w:rPr>
          <w:rFonts w:eastAsia="微软雅黑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-1065530</wp:posOffset>
            </wp:positionV>
            <wp:extent cx="3335020" cy="1059815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29" t="-727" r="35547" b="727"/>
                    <a:stretch>
                      <a:fillRect/>
                    </a:stretch>
                  </pic:blipFill>
                  <pic:spPr>
                    <a:xfrm>
                      <a:off x="0" y="0"/>
                      <a:ext cx="3335020" cy="1059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1940560</wp:posOffset>
            </wp:positionH>
            <wp:positionV relativeFrom="page">
              <wp:posOffset>1061085</wp:posOffset>
            </wp:positionV>
            <wp:extent cx="3728085" cy="1487170"/>
            <wp:effectExtent l="0" t="0" r="0" b="0"/>
            <wp:wrapNone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085" cy="1486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6"/>
        <w:rPr>
          <w:rFonts w:eastAsia="微软雅黑"/>
          <w:b w:val="0"/>
          <w:color w:val="FF0000"/>
          <w:sz w:val="28"/>
          <w:szCs w:val="28"/>
          <w:lang w:eastAsia="zh-CN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1440" w:right="1800" w:bottom="1440" w:left="1800" w:header="851" w:footer="850" w:gutter="0"/>
          <w:pgNumType w:start="0"/>
          <w:cols w:space="720" w:num="1"/>
          <w:titlePg/>
          <w:docGrid w:type="lines" w:linePitch="312" w:charSpace="0"/>
        </w:sectPr>
      </w:pPr>
      <w:bookmarkStart w:id="79" w:name="_GoBack"/>
      <w:bookmarkEnd w:id="79"/>
      <w:r>
        <w:rPr>
          <w:rFonts w:eastAsia="微软雅黑"/>
          <w:b w:val="0"/>
          <w:color w:val="FF0000"/>
          <w:sz w:val="28"/>
          <w:szCs w:val="28"/>
          <w:lang w:eastAsia="zh-CN"/>
        </w:rPr>
        <w:pict>
          <v:shape id="_x0000_s1047" o:spid="_x0000_s1047" o:spt="202" type="#_x0000_t202" style="position:absolute;left:0pt;margin-left:174pt;margin-top:292.05pt;height:117.15pt;width:261.75pt;z-index:251662336;mso-width-relative:margin;mso-height-relative:margin;mso-height-percent:200;" stroked="t" coordsize="21600,21600">
            <v:path/>
            <v:fill focussize="0,0"/>
            <v:stroke color="#FFFFF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b/>
                      <w:color w:val="003399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003399"/>
                      <w:sz w:val="44"/>
                      <w:szCs w:val="44"/>
                    </w:rPr>
                    <w:t>Sirt1条件性基因敲除</w:t>
                  </w:r>
                </w:p>
                <w:p>
                  <w:pPr>
                    <w:jc w:val="center"/>
                    <w:rPr>
                      <w:rFonts w:ascii="微软雅黑" w:hAnsi="微软雅黑" w:eastAsia="微软雅黑"/>
                      <w:b/>
                      <w:color w:val="003399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003399"/>
                      <w:sz w:val="44"/>
                      <w:szCs w:val="44"/>
                    </w:rPr>
                    <w:t>小鼠模型结题报告</w:t>
                  </w:r>
                </w:p>
                <w:p>
                  <w:pPr>
                    <w:jc w:val="center"/>
                  </w:pPr>
                </w:p>
              </w:txbxContent>
            </v:textbox>
          </v:shape>
        </w:pict>
      </w:r>
    </w:p>
    <w:p>
      <w:pPr>
        <w:pStyle w:val="16"/>
        <w:rPr>
          <w:rFonts w:eastAsia="微软雅黑"/>
          <w:b w:val="0"/>
          <w:sz w:val="10"/>
          <w:szCs w:val="10"/>
          <w:lang w:eastAsia="zh-CN"/>
        </w:rPr>
      </w:pPr>
    </w:p>
    <w:p>
      <w:pPr>
        <w:spacing w:line="360" w:lineRule="auto"/>
        <w:jc w:val="center"/>
        <w:rPr>
          <w:rFonts w:eastAsia="微软雅黑"/>
          <w:b/>
          <w:color w:val="000000"/>
          <w:sz w:val="28"/>
          <w:szCs w:val="28"/>
        </w:rPr>
      </w:pPr>
      <w:r>
        <w:rPr>
          <w:rFonts w:eastAsia="微软雅黑"/>
          <w:b/>
          <w:color w:val="000000"/>
          <w:sz w:val="28"/>
          <w:szCs w:val="28"/>
          <w:lang w:val="zh-CN"/>
        </w:rPr>
        <w:t>目录</w:t>
      </w:r>
    </w:p>
    <w:p>
      <w:pPr>
        <w:pStyle w:val="12"/>
        <w:tabs>
          <w:tab w:val="right" w:leader="dot" w:pos="8306"/>
        </w:tabs>
      </w:pPr>
      <w:r>
        <w:rPr>
          <w:rFonts w:eastAsia="微软雅黑"/>
          <w:b/>
          <w:color w:val="000000"/>
          <w:sz w:val="24"/>
        </w:rPr>
        <w:fldChar w:fldCharType="begin"/>
      </w:r>
      <w:r>
        <w:rPr>
          <w:rFonts w:eastAsia="微软雅黑"/>
          <w:b/>
          <w:color w:val="000000"/>
          <w:sz w:val="24"/>
        </w:rPr>
        <w:instrText xml:space="preserve"> TOC \o "1-3" \h \z \u </w:instrText>
      </w:r>
      <w:r>
        <w:rPr>
          <w:rFonts w:eastAsia="微软雅黑"/>
          <w:b/>
          <w:color w:val="000000"/>
          <w:sz w:val="24"/>
        </w:rPr>
        <w:fldChar w:fldCharType="separate"/>
      </w: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_Toc6077 </w:instrText>
      </w:r>
      <w:r>
        <w:rPr>
          <w:rFonts w:eastAsia="微软雅黑"/>
        </w:rPr>
        <w:fldChar w:fldCharType="separate"/>
      </w:r>
      <w:r>
        <w:rPr>
          <w:rFonts w:eastAsia="微软雅黑"/>
        </w:rPr>
        <w:t>1.项目内容</w:t>
      </w:r>
      <w:r>
        <w:tab/>
      </w:r>
      <w:r>
        <w:fldChar w:fldCharType="begin"/>
      </w:r>
      <w:r>
        <w:instrText xml:space="preserve"> PAGEREF _Toc6077 </w:instrText>
      </w:r>
      <w:r>
        <w:fldChar w:fldCharType="separate"/>
      </w:r>
      <w:r>
        <w:t>3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_Toc1778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1.1 项目目标</w:t>
      </w:r>
      <w:r>
        <w:tab/>
      </w:r>
      <w:r>
        <w:fldChar w:fldCharType="begin"/>
      </w:r>
      <w:r>
        <w:instrText xml:space="preserve"> PAGEREF _Toc1778 </w:instrText>
      </w:r>
      <w:r>
        <w:fldChar w:fldCharType="separate"/>
      </w:r>
      <w:r>
        <w:t>3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_Toc9517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1.2 项目基本信息</w:t>
      </w:r>
      <w:r>
        <w:tab/>
      </w:r>
      <w:r>
        <w:fldChar w:fldCharType="begin"/>
      </w:r>
      <w:r>
        <w:instrText xml:space="preserve"> PAGEREF _Toc9517 </w:instrText>
      </w:r>
      <w:r>
        <w:fldChar w:fldCharType="separate"/>
      </w:r>
      <w:r>
        <w:t>3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_Toc7004 </w:instrText>
      </w:r>
      <w:r>
        <w:rPr>
          <w:rFonts w:eastAsia="微软雅黑"/>
        </w:rPr>
        <w:fldChar w:fldCharType="separate"/>
      </w:r>
      <w:r>
        <w:rPr>
          <w:rFonts w:eastAsia="微软雅黑"/>
        </w:rPr>
        <w:t>2.摘要</w:t>
      </w:r>
      <w:r>
        <w:tab/>
      </w:r>
      <w:r>
        <w:fldChar w:fldCharType="begin"/>
      </w:r>
      <w:r>
        <w:instrText xml:space="preserve"> PAGEREF _Toc7004 </w:instrText>
      </w:r>
      <w:r>
        <w:fldChar w:fldCharType="separate"/>
      </w:r>
      <w:r>
        <w:t>3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_Toc18650 </w:instrText>
      </w:r>
      <w:r>
        <w:rPr>
          <w:rFonts w:eastAsia="微软雅黑"/>
        </w:rPr>
        <w:fldChar w:fldCharType="separate"/>
      </w:r>
      <w:r>
        <w:rPr>
          <w:rFonts w:eastAsia="微软雅黑"/>
        </w:rPr>
        <w:t>3.设计策略</w:t>
      </w:r>
      <w:r>
        <w:tab/>
      </w:r>
      <w:r>
        <w:fldChar w:fldCharType="begin"/>
      </w:r>
      <w:r>
        <w:instrText xml:space="preserve"> PAGEREF _Toc18650 </w:instrText>
      </w:r>
      <w:r>
        <w:fldChar w:fldCharType="separate"/>
      </w:r>
      <w:r>
        <w:t>4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_Toc18473 </w:instrText>
      </w:r>
      <w:r>
        <w:rPr>
          <w:rFonts w:eastAsia="微软雅黑"/>
        </w:rPr>
        <w:fldChar w:fldCharType="separate"/>
      </w:r>
      <w:r>
        <w:rPr>
          <w:rFonts w:eastAsia="微软雅黑"/>
          <w:bCs w:val="0"/>
          <w:szCs w:val="24"/>
        </w:rPr>
        <w:t>4.</w:t>
      </w:r>
      <w:r>
        <w:rPr>
          <w:rFonts w:eastAsia="微软雅黑"/>
          <w:szCs w:val="24"/>
        </w:rPr>
        <w:t xml:space="preserve"> 同源重组质粒构建</w:t>
      </w:r>
      <w:r>
        <w:tab/>
      </w:r>
      <w:r>
        <w:fldChar w:fldCharType="begin"/>
      </w:r>
      <w:r>
        <w:instrText xml:space="preserve"> PAGEREF _Toc18473 </w:instrText>
      </w:r>
      <w:r>
        <w:fldChar w:fldCharType="separate"/>
      </w:r>
      <w:r>
        <w:t>5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_Toc19220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4.1打靶质粒构建</w:t>
      </w:r>
      <w:r>
        <w:tab/>
      </w:r>
      <w:r>
        <w:fldChar w:fldCharType="begin"/>
      </w:r>
      <w:r>
        <w:instrText xml:space="preserve"> PAGEREF _Toc19220 </w:instrText>
      </w:r>
      <w:r>
        <w:fldChar w:fldCharType="separate"/>
      </w:r>
      <w:r>
        <w:t>5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_Toc14142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4.1.1打靶质粒图谱</w:t>
      </w:r>
      <w:r>
        <w:tab/>
      </w:r>
      <w:r>
        <w:fldChar w:fldCharType="begin"/>
      </w:r>
      <w:r>
        <w:instrText xml:space="preserve"> PAGEREF _Toc14142 </w:instrText>
      </w:r>
      <w:r>
        <w:fldChar w:fldCharType="separate"/>
      </w:r>
      <w:r>
        <w:t>5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_Toc28081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4.1.2打靶质粒酶切鉴定</w:t>
      </w:r>
      <w:r>
        <w:tab/>
      </w:r>
      <w:r>
        <w:fldChar w:fldCharType="begin"/>
      </w:r>
      <w:r>
        <w:instrText xml:space="preserve"> PAGEREF _Toc28081 </w:instrText>
      </w:r>
      <w:r>
        <w:fldChar w:fldCharType="separate"/>
      </w:r>
      <w:r>
        <w:t>6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_Toc3192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4.2同源重组ES细胞鉴定</w:t>
      </w:r>
      <w:r>
        <w:tab/>
      </w:r>
      <w:r>
        <w:fldChar w:fldCharType="begin"/>
      </w:r>
      <w:r>
        <w:instrText xml:space="preserve"> PAGEREF _Toc3192 </w:instrText>
      </w:r>
      <w:r>
        <w:fldChar w:fldCharType="separate"/>
      </w:r>
      <w:r>
        <w:t>7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_Toc4339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4.2.1 ES细胞鉴定策略</w:t>
      </w:r>
      <w:r>
        <w:tab/>
      </w:r>
      <w:r>
        <w:fldChar w:fldCharType="begin"/>
      </w:r>
      <w:r>
        <w:instrText xml:space="preserve"> PAGEREF _Toc4339 </w:instrText>
      </w:r>
      <w:r>
        <w:fldChar w:fldCharType="separate"/>
      </w:r>
      <w:r>
        <w:t>7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_Toc11137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4.2.2同源重组阳性ES细胞克隆鉴定结果</w:t>
      </w:r>
      <w:r>
        <w:tab/>
      </w:r>
      <w:r>
        <w:fldChar w:fldCharType="begin"/>
      </w:r>
      <w:r>
        <w:instrText xml:space="preserve"> PAGEREF _Toc11137 </w:instrText>
      </w:r>
      <w:r>
        <w:fldChar w:fldCharType="separate"/>
      </w:r>
      <w:r>
        <w:t>8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_Toc17541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4.2.3  ES细胞5’同源臂鉴定方法</w:t>
      </w:r>
      <w:r>
        <w:tab/>
      </w:r>
      <w:r>
        <w:fldChar w:fldCharType="begin"/>
      </w:r>
      <w:r>
        <w:instrText xml:space="preserve"> PAGEREF _Toc17541 </w:instrText>
      </w:r>
      <w:r>
        <w:fldChar w:fldCharType="separate"/>
      </w:r>
      <w:r>
        <w:t>8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_Toc23903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4.2.4  ES细胞3’同源臂鉴定方法</w:t>
      </w:r>
      <w:r>
        <w:tab/>
      </w:r>
      <w:r>
        <w:fldChar w:fldCharType="begin"/>
      </w:r>
      <w:r>
        <w:instrText xml:space="preserve"> PAGEREF _Toc23903 </w:instrText>
      </w:r>
      <w:r>
        <w:fldChar w:fldCharType="separate"/>
      </w:r>
      <w:r>
        <w:t>9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_Toc19797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4.3  嵌合体雄鼠的获得</w:t>
      </w:r>
      <w:r>
        <w:tab/>
      </w:r>
      <w:r>
        <w:fldChar w:fldCharType="begin"/>
      </w:r>
      <w:r>
        <w:instrText xml:space="preserve"> PAGEREF _Toc19797 </w:instrText>
      </w:r>
      <w:r>
        <w:fldChar w:fldCharType="separate"/>
      </w:r>
      <w:r>
        <w:t>10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_Toc23381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4.4 F1代小鼠获得及基因型鉴定</w:t>
      </w:r>
      <w:r>
        <w:tab/>
      </w:r>
      <w:r>
        <w:fldChar w:fldCharType="begin"/>
      </w:r>
      <w:r>
        <w:instrText xml:space="preserve"> PAGEREF _Toc23381 </w:instrText>
      </w:r>
      <w:r>
        <w:fldChar w:fldCharType="separate"/>
      </w:r>
      <w:r>
        <w:t>10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_Toc12125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4.4.1 F1代小鼠鉴定策略</w:t>
      </w:r>
      <w:r>
        <w:tab/>
      </w:r>
      <w:r>
        <w:fldChar w:fldCharType="begin"/>
      </w:r>
      <w:r>
        <w:instrText xml:space="preserve"> PAGEREF _Toc12125 </w:instrText>
      </w:r>
      <w:r>
        <w:fldChar w:fldCharType="separate"/>
      </w:r>
      <w:r>
        <w:t>10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_Toc12826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4.4.2 F1代小鼠5’同源臂鉴定方法</w:t>
      </w:r>
      <w:r>
        <w:tab/>
      </w:r>
      <w:r>
        <w:fldChar w:fldCharType="begin"/>
      </w:r>
      <w:r>
        <w:instrText xml:space="preserve"> PAGEREF _Toc12826 </w:instrText>
      </w:r>
      <w:r>
        <w:fldChar w:fldCharType="separate"/>
      </w:r>
      <w:r>
        <w:t>12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_Toc665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4.4.3 F1代小鼠3’同源臂鉴定方法</w:t>
      </w:r>
      <w:r>
        <w:tab/>
      </w:r>
      <w:r>
        <w:fldChar w:fldCharType="begin"/>
      </w:r>
      <w:r>
        <w:instrText xml:space="preserve"> PAGEREF _Toc665 </w:instrText>
      </w:r>
      <w:r>
        <w:fldChar w:fldCharType="separate"/>
      </w:r>
      <w:r>
        <w:t>13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_Toc18282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4.4.</w:t>
      </w:r>
      <w:r>
        <w:rPr>
          <w:rFonts w:hint="eastAsia" w:eastAsia="微软雅黑"/>
          <w:szCs w:val="24"/>
        </w:rPr>
        <w:t>4</w:t>
      </w:r>
      <w:r>
        <w:rPr>
          <w:rFonts w:eastAsia="微软雅黑"/>
          <w:szCs w:val="24"/>
        </w:rPr>
        <w:t xml:space="preserve">  F1代小鼠PCR鉴定测序比对结果</w:t>
      </w:r>
      <w:r>
        <w:tab/>
      </w:r>
      <w:r>
        <w:fldChar w:fldCharType="begin"/>
      </w:r>
      <w:r>
        <w:instrText xml:space="preserve"> PAGEREF _Toc18282 </w:instrText>
      </w:r>
      <w:r>
        <w:fldChar w:fldCharType="separate"/>
      </w:r>
      <w:r>
        <w:t>14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_Toc21687 </w:instrText>
      </w:r>
      <w:r>
        <w:rPr>
          <w:rFonts w:eastAsia="微软雅黑"/>
        </w:rPr>
        <w:fldChar w:fldCharType="separate"/>
      </w:r>
      <w:r>
        <w:rPr>
          <w:rFonts w:eastAsia="微软雅黑"/>
          <w:bCs w:val="0"/>
        </w:rPr>
        <w:t>4.4.</w:t>
      </w:r>
      <w:r>
        <w:rPr>
          <w:rFonts w:hint="eastAsia" w:eastAsia="微软雅黑"/>
          <w:bCs w:val="0"/>
        </w:rPr>
        <w:t>5</w:t>
      </w:r>
      <w:r>
        <w:rPr>
          <w:rFonts w:eastAsia="微软雅黑"/>
          <w:bCs w:val="0"/>
        </w:rPr>
        <w:t xml:space="preserve">  F1代阳性小鼠编号和基本信息</w:t>
      </w:r>
      <w:r>
        <w:tab/>
      </w:r>
      <w:r>
        <w:fldChar w:fldCharType="begin"/>
      </w:r>
      <w:r>
        <w:instrText xml:space="preserve"> PAGEREF _Toc21687 </w:instrText>
      </w:r>
      <w:r>
        <w:fldChar w:fldCharType="separate"/>
      </w:r>
      <w:r>
        <w:t>16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_Toc23936 </w:instrText>
      </w:r>
      <w:r>
        <w:rPr>
          <w:rFonts w:eastAsia="微软雅黑"/>
        </w:rPr>
        <w:fldChar w:fldCharType="separate"/>
      </w:r>
      <w:r>
        <w:rPr>
          <w:rFonts w:eastAsia="微软雅黑"/>
        </w:rPr>
        <w:t>5. 小鼠交付后，后续相关工作流程</w:t>
      </w:r>
      <w:r>
        <w:tab/>
      </w:r>
      <w:r>
        <w:fldChar w:fldCharType="begin"/>
      </w:r>
      <w:r>
        <w:instrText xml:space="preserve"> PAGEREF _Toc23936 </w:instrText>
      </w:r>
      <w:r>
        <w:fldChar w:fldCharType="separate"/>
      </w:r>
      <w:r>
        <w:t>17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_Toc9544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5.1 小鼠验证</w:t>
      </w:r>
      <w:r>
        <w:tab/>
      </w:r>
      <w:r>
        <w:fldChar w:fldCharType="begin"/>
      </w:r>
      <w:r>
        <w:instrText xml:space="preserve"> PAGEREF _Toc9544 </w:instrText>
      </w:r>
      <w:r>
        <w:fldChar w:fldCharType="separate"/>
      </w:r>
      <w:r>
        <w:t>17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_Toc2808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5.2 后续小鼠繁殖方案</w:t>
      </w:r>
      <w:r>
        <w:tab/>
      </w:r>
      <w:r>
        <w:fldChar w:fldCharType="begin"/>
      </w:r>
      <w:r>
        <w:instrText xml:space="preserve"> PAGEREF _Toc2808 </w:instrText>
      </w:r>
      <w:r>
        <w:fldChar w:fldCharType="separate"/>
      </w:r>
      <w:r>
        <w:t>17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_Toc14459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5.2.1后续小鼠繁殖简要流程：</w:t>
      </w:r>
      <w:r>
        <w:tab/>
      </w:r>
      <w:r>
        <w:fldChar w:fldCharType="begin"/>
      </w:r>
      <w:r>
        <w:instrText xml:space="preserve"> PAGEREF _Toc14459 </w:instrText>
      </w:r>
      <w:r>
        <w:fldChar w:fldCharType="separate"/>
      </w:r>
      <w:r>
        <w:t>18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_Toc4907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5.2.2后续小鼠繁殖流程示意图：</w:t>
      </w:r>
      <w:r>
        <w:tab/>
      </w:r>
      <w:r>
        <w:fldChar w:fldCharType="begin"/>
      </w:r>
      <w:r>
        <w:instrText xml:space="preserve"> PAGEREF _Toc4907 </w:instrText>
      </w:r>
      <w:r>
        <w:fldChar w:fldCharType="separate"/>
      </w:r>
      <w:r>
        <w:t>19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_Toc7334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5.3 后续小鼠基因型鉴定方案</w:t>
      </w:r>
      <w:r>
        <w:tab/>
      </w:r>
      <w:r>
        <w:fldChar w:fldCharType="begin"/>
      </w:r>
      <w:r>
        <w:instrText xml:space="preserve"> PAGEREF _Toc7334 </w:instrText>
      </w:r>
      <w:r>
        <w:fldChar w:fldCharType="separate"/>
      </w:r>
      <w:r>
        <w:t>20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_Toc10755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5.3.1 flox小鼠基因型鉴定（用于鉴定flox纯合、杂合和野生型）</w:t>
      </w:r>
      <w:r>
        <w:tab/>
      </w:r>
      <w:r>
        <w:fldChar w:fldCharType="begin"/>
      </w:r>
      <w:r>
        <w:instrText xml:space="preserve"> PAGEREF _Toc10755 </w:instrText>
      </w:r>
      <w:r>
        <w:fldChar w:fldCharType="separate"/>
      </w:r>
      <w:r>
        <w:t>20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_Toc24878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5.3.2 Flp小鼠基因型鉴定</w:t>
      </w:r>
      <w:r>
        <w:tab/>
      </w:r>
      <w:r>
        <w:fldChar w:fldCharType="begin"/>
      </w:r>
      <w:r>
        <w:instrText xml:space="preserve"> PAGEREF _Toc24878 </w:instrText>
      </w:r>
      <w:r>
        <w:fldChar w:fldCharType="separate"/>
      </w:r>
      <w:r>
        <w:t>21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_Toc18393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5.4 目的基因组织特异性敲除效果验证</w:t>
      </w:r>
      <w:r>
        <w:tab/>
      </w:r>
      <w:r>
        <w:fldChar w:fldCharType="begin"/>
      </w:r>
      <w:r>
        <w:instrText xml:space="preserve"> PAGEREF _Toc18393 </w:instrText>
      </w:r>
      <w:r>
        <w:fldChar w:fldCharType="separate"/>
      </w:r>
      <w:r>
        <w:t>22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_Toc12679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5.4.1  DNA水平Cre活性验证</w:t>
      </w:r>
      <w:r>
        <w:tab/>
      </w:r>
      <w:r>
        <w:fldChar w:fldCharType="begin"/>
      </w:r>
      <w:r>
        <w:instrText xml:space="preserve"> PAGEREF _Toc12679 </w:instrText>
      </w:r>
      <w:r>
        <w:fldChar w:fldCharType="separate"/>
      </w:r>
      <w:r>
        <w:t>22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_Toc5341 </w:instrText>
      </w:r>
      <w:r>
        <w:rPr>
          <w:rFonts w:eastAsia="微软雅黑"/>
        </w:rPr>
        <w:fldChar w:fldCharType="separate"/>
      </w:r>
      <w:r>
        <w:rPr>
          <w:rFonts w:eastAsia="微软雅黑"/>
        </w:rPr>
        <w:t>6.测序结果分析</w:t>
      </w:r>
      <w:r>
        <w:tab/>
      </w:r>
      <w:r>
        <w:fldChar w:fldCharType="begin"/>
      </w:r>
      <w:r>
        <w:instrText xml:space="preserve"> PAGEREF _Toc5341 </w:instrText>
      </w:r>
      <w:r>
        <w:fldChar w:fldCharType="separate"/>
      </w:r>
      <w:r>
        <w:t>25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14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_Toc23912 </w:instrText>
      </w:r>
      <w:r>
        <w:rPr>
          <w:rFonts w:eastAsia="微软雅黑"/>
        </w:rPr>
        <w:fldChar w:fldCharType="separate"/>
      </w:r>
      <w:r>
        <w:rPr>
          <w:rFonts w:ascii="Times New Roman" w:hAnsi="Times New Roman" w:eastAsia="微软雅黑"/>
          <w:szCs w:val="24"/>
        </w:rPr>
        <w:t>6.1 F1代小鼠PCR鉴定产物测序与目的序列比对结果</w:t>
      </w:r>
      <w:r>
        <w:tab/>
      </w:r>
      <w:r>
        <w:fldChar w:fldCharType="begin"/>
      </w:r>
      <w:r>
        <w:instrText xml:space="preserve"> PAGEREF _Toc23912 </w:instrText>
      </w:r>
      <w:r>
        <w:fldChar w:fldCharType="separate"/>
      </w:r>
      <w:r>
        <w:t>25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_Toc28946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6.1.1 F1代小鼠5’同源臂PCR鉴定测序比对结果</w:t>
      </w:r>
      <w:r>
        <w:tab/>
      </w:r>
      <w:r>
        <w:fldChar w:fldCharType="begin"/>
      </w:r>
      <w:r>
        <w:instrText xml:space="preserve"> PAGEREF _Toc28946 </w:instrText>
      </w:r>
      <w:r>
        <w:fldChar w:fldCharType="separate"/>
      </w:r>
      <w:r>
        <w:t>25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pStyle w:val="8"/>
        <w:tabs>
          <w:tab w:val="right" w:leader="dot" w:pos="8306"/>
        </w:tabs>
      </w:pPr>
      <w:r>
        <w:rPr>
          <w:rFonts w:eastAsia="微软雅黑"/>
          <w:color w:val="000000"/>
        </w:rPr>
        <w:fldChar w:fldCharType="begin"/>
      </w:r>
      <w:r>
        <w:rPr>
          <w:rFonts w:eastAsia="微软雅黑"/>
        </w:rPr>
        <w:instrText xml:space="preserve"> HYPERLINK \l _Toc24420 </w:instrText>
      </w:r>
      <w:r>
        <w:rPr>
          <w:rFonts w:eastAsia="微软雅黑"/>
        </w:rPr>
        <w:fldChar w:fldCharType="separate"/>
      </w:r>
      <w:r>
        <w:rPr>
          <w:rFonts w:eastAsia="微软雅黑"/>
          <w:szCs w:val="24"/>
        </w:rPr>
        <w:t>6.1.2 F1代小鼠3’同源臂PCR鉴定测序比对结果</w:t>
      </w:r>
      <w:r>
        <w:tab/>
      </w:r>
      <w:r>
        <w:fldChar w:fldCharType="begin"/>
      </w:r>
      <w:r>
        <w:instrText xml:space="preserve"> PAGEREF _Toc24420 </w:instrText>
      </w:r>
      <w:r>
        <w:fldChar w:fldCharType="separate"/>
      </w:r>
      <w:r>
        <w:t>27</w:t>
      </w:r>
      <w:r>
        <w:fldChar w:fldCharType="end"/>
      </w:r>
      <w:r>
        <w:rPr>
          <w:rFonts w:eastAsia="微软雅黑"/>
          <w:color w:val="000000"/>
        </w:rPr>
        <w:fldChar w:fldCharType="end"/>
      </w:r>
    </w:p>
    <w:p>
      <w:pPr>
        <w:rPr>
          <w:rFonts w:eastAsia="微软雅黑"/>
        </w:rPr>
      </w:pPr>
      <w:r>
        <w:rPr>
          <w:rFonts w:eastAsia="微软雅黑"/>
          <w:color w:val="000000"/>
        </w:rPr>
        <w:fldChar w:fldCharType="end"/>
      </w:r>
    </w:p>
    <w:p>
      <w:pPr>
        <w:spacing w:line="360" w:lineRule="auto"/>
        <w:rPr>
          <w:rFonts w:eastAsia="微软雅黑"/>
          <w:b/>
          <w:sz w:val="28"/>
          <w:szCs w:val="28"/>
        </w:rPr>
      </w:pPr>
      <w:r>
        <w:rPr>
          <w:rFonts w:eastAsia="微软雅黑"/>
          <w:color w:val="000000"/>
          <w:szCs w:val="21"/>
        </w:rPr>
        <w:br w:type="page"/>
      </w:r>
      <w:bookmarkStart w:id="0" w:name="_Toc6077"/>
      <w:bookmarkStart w:id="1" w:name="_Toc425793776"/>
      <w:r>
        <w:rPr>
          <w:rStyle w:val="24"/>
          <w:rFonts w:eastAsia="微软雅黑"/>
          <w:sz w:val="24"/>
        </w:rPr>
        <w:t>1.项目内容</w:t>
      </w:r>
      <w:bookmarkEnd w:id="0"/>
      <w:bookmarkEnd w:id="1"/>
    </w:p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2" w:name="_Toc1778"/>
      <w:bookmarkStart w:id="3" w:name="_Toc425793777"/>
      <w:r>
        <w:rPr>
          <w:rFonts w:ascii="Times New Roman" w:hAnsi="Times New Roman" w:eastAsia="微软雅黑"/>
          <w:sz w:val="24"/>
          <w:szCs w:val="24"/>
        </w:rPr>
        <w:t>1.1 项目目标</w:t>
      </w:r>
      <w:bookmarkEnd w:id="2"/>
      <w:bookmarkEnd w:id="3"/>
    </w:p>
    <w:p>
      <w:pPr>
        <w:spacing w:line="360" w:lineRule="auto"/>
        <w:jc w:val="left"/>
        <w:rPr>
          <w:rFonts w:eastAsia="微软雅黑"/>
          <w:color w:val="000000"/>
          <w:szCs w:val="21"/>
        </w:rPr>
      </w:pPr>
      <w:r>
        <w:rPr>
          <w:rFonts w:eastAsia="微软雅黑"/>
          <w:color w:val="000000"/>
          <w:szCs w:val="21"/>
        </w:rPr>
        <w:t>获得可进行条件性敲除的</w:t>
      </w:r>
      <w:r>
        <w:rPr>
          <w:rFonts w:hint="eastAsia" w:eastAsia="微软雅黑"/>
          <w:szCs w:val="21"/>
        </w:rPr>
        <w:t>Sirt1</w:t>
      </w:r>
      <w:r>
        <w:rPr>
          <w:rFonts w:eastAsia="微软雅黑"/>
          <w:color w:val="000000"/>
          <w:szCs w:val="21"/>
        </w:rPr>
        <w:t>基因flox杂合子小鼠。</w:t>
      </w:r>
    </w:p>
    <w:p>
      <w:pPr>
        <w:pStyle w:val="3"/>
        <w:rPr>
          <w:rFonts w:ascii="Times New Roman" w:hAnsi="Times New Roman" w:eastAsia="微软雅黑"/>
          <w:b w:val="0"/>
          <w:sz w:val="24"/>
        </w:rPr>
      </w:pPr>
      <w:bookmarkStart w:id="4" w:name="_Toc425793778"/>
      <w:bookmarkStart w:id="5" w:name="_Toc9517"/>
      <w:r>
        <w:rPr>
          <w:rFonts w:ascii="Times New Roman" w:hAnsi="Times New Roman" w:eastAsia="微软雅黑"/>
          <w:sz w:val="24"/>
          <w:szCs w:val="24"/>
        </w:rPr>
        <w:t>1.2 项目基本信息</w:t>
      </w:r>
      <w:bookmarkEnd w:id="4"/>
      <w:bookmarkEnd w:id="5"/>
    </w:p>
    <w:p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目的基因名称（</w:t>
      </w:r>
      <w:r>
        <w:rPr>
          <w:rFonts w:eastAsia="微软雅黑"/>
        </w:rPr>
        <w:t>Ensembl号</w:t>
      </w:r>
      <w:r>
        <w:rPr>
          <w:rFonts w:eastAsia="微软雅黑"/>
          <w:szCs w:val="21"/>
        </w:rPr>
        <w:t>）：</w:t>
      </w:r>
      <w:r>
        <w:rPr>
          <w:rFonts w:hint="eastAsia" w:eastAsia="微软雅黑"/>
          <w:szCs w:val="21"/>
        </w:rPr>
        <w:t>Sirt1</w:t>
      </w:r>
      <w:r>
        <w:rPr>
          <w:rFonts w:eastAsia="微软雅黑"/>
          <w:szCs w:val="21"/>
        </w:rPr>
        <w:t>（</w:t>
      </w:r>
      <w:r>
        <w:rPr>
          <w:rFonts w:hint="eastAsia" w:eastAsia="微软雅黑"/>
          <w:szCs w:val="21"/>
        </w:rPr>
        <w:t>ENSMUSG00000020063</w:t>
      </w:r>
      <w:r>
        <w:rPr>
          <w:rFonts w:eastAsia="微软雅黑"/>
          <w:szCs w:val="21"/>
        </w:rPr>
        <w:t>）</w:t>
      </w:r>
    </w:p>
    <w:p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目的基因Ensembl网址链接：</w:t>
      </w:r>
      <w:r>
        <w:rPr>
          <w:rFonts w:hint="eastAsia" w:eastAsia="微软雅黑"/>
          <w:szCs w:val="21"/>
        </w:rPr>
        <w:t>http://asia.ensembl.org/Mus_musculus/Transcript/Exon?db=core;g=ENSMUSG00000020063;r=10:63319007-63339032;t=ENSMUST00000020257</w:t>
      </w:r>
    </w:p>
    <w:p>
      <w:pPr>
        <w:rPr>
          <w:rFonts w:eastAsia="微软雅黑"/>
        </w:rPr>
      </w:pPr>
      <w:r>
        <w:rPr>
          <w:rFonts w:eastAsia="微软雅黑"/>
        </w:rPr>
        <w:t>方案针对的转录本（Ensembl号）：</w:t>
      </w:r>
      <w:r>
        <w:rPr>
          <w:rFonts w:hint="eastAsia" w:eastAsia="微软雅黑"/>
          <w:szCs w:val="21"/>
        </w:rPr>
        <w:t>Sirt1</w:t>
      </w:r>
      <w:r>
        <w:rPr>
          <w:rFonts w:eastAsia="微软雅黑"/>
        </w:rPr>
        <w:t>-</w:t>
      </w:r>
      <w:r>
        <w:rPr>
          <w:rFonts w:hint="eastAsia" w:eastAsia="微软雅黑"/>
          <w:lang w:val="en-US" w:eastAsia="zh-CN"/>
        </w:rPr>
        <w:t>201</w:t>
      </w:r>
      <w:r>
        <w:rPr>
          <w:rFonts w:eastAsia="微软雅黑"/>
        </w:rPr>
        <w:t>（</w:t>
      </w:r>
      <w:r>
        <w:rPr>
          <w:rFonts w:hint="eastAsia" w:eastAsia="微软雅黑"/>
        </w:rPr>
        <w:t>ENSMUST00000020257.12</w:t>
      </w:r>
      <w:r>
        <w:rPr>
          <w:rFonts w:eastAsia="微软雅黑"/>
        </w:rPr>
        <w:t>）</w:t>
      </w:r>
    </w:p>
    <w:p>
      <w:pPr>
        <w:spacing w:line="360" w:lineRule="auto"/>
        <w:jc w:val="left"/>
        <w:rPr>
          <w:rFonts w:hint="eastAsia" w:eastAsia="微软雅黑"/>
          <w:szCs w:val="21"/>
          <w:lang w:eastAsia="zh-CN"/>
        </w:rPr>
      </w:pPr>
      <w:r>
        <w:rPr>
          <w:rFonts w:eastAsia="微软雅黑"/>
          <w:szCs w:val="21"/>
        </w:rPr>
        <w:t xml:space="preserve">Flox针对的exon：exon </w:t>
      </w:r>
      <w:r>
        <w:rPr>
          <w:rFonts w:hint="eastAsia" w:eastAsia="微软雅黑"/>
          <w:szCs w:val="21"/>
          <w:lang w:val="en-US" w:eastAsia="zh-CN"/>
        </w:rPr>
        <w:t>3</w:t>
      </w:r>
    </w:p>
    <w:p>
      <w:pPr>
        <w:spacing w:line="360" w:lineRule="auto"/>
        <w:jc w:val="left"/>
        <w:rPr>
          <w:rFonts w:eastAsia="微软雅黑"/>
          <w:b/>
          <w:szCs w:val="21"/>
        </w:rPr>
      </w:pPr>
    </w:p>
    <w:p>
      <w:pPr>
        <w:spacing w:line="360" w:lineRule="auto"/>
        <w:rPr>
          <w:rStyle w:val="24"/>
          <w:rFonts w:eastAsia="微软雅黑"/>
          <w:sz w:val="24"/>
        </w:rPr>
      </w:pPr>
      <w:bookmarkStart w:id="6" w:name="_Toc425793779"/>
      <w:bookmarkStart w:id="7" w:name="_Toc7004"/>
      <w:r>
        <w:rPr>
          <w:rStyle w:val="24"/>
          <w:rFonts w:eastAsia="微软雅黑"/>
          <w:sz w:val="24"/>
        </w:rPr>
        <w:t>2.摘要</w:t>
      </w:r>
      <w:bookmarkEnd w:id="6"/>
    </w:p>
    <w:bookmarkEnd w:id="7"/>
    <w:p>
      <w:pPr>
        <w:spacing w:line="360" w:lineRule="auto"/>
        <w:rPr>
          <w:rFonts w:eastAsia="微软雅黑"/>
          <w:color w:val="000000"/>
          <w:szCs w:val="21"/>
        </w:rPr>
      </w:pPr>
      <w:r>
        <w:rPr>
          <w:rFonts w:eastAsia="微软雅黑"/>
          <w:color w:val="000000"/>
          <w:szCs w:val="21"/>
        </w:rPr>
        <w:t>本项目利用同源重组原理，采用ES细胞打靶的方式，对</w:t>
      </w:r>
      <w:r>
        <w:rPr>
          <w:rFonts w:hint="eastAsia" w:eastAsia="微软雅黑"/>
          <w:szCs w:val="21"/>
        </w:rPr>
        <w:t>Sirt1</w:t>
      </w:r>
      <w:r>
        <w:rPr>
          <w:rFonts w:eastAsia="微软雅黑"/>
          <w:color w:val="000000"/>
          <w:szCs w:val="21"/>
        </w:rPr>
        <w:t>基因进行flox修饰。简要过程如下：通过 Infusion的方法构建ES细胞打靶载体，该载体包含</w:t>
      </w:r>
      <w:r>
        <w:rPr>
          <w:rFonts w:hint="eastAsia" w:eastAsia="微软雅黑"/>
          <w:color w:val="000000"/>
          <w:szCs w:val="21"/>
          <w:lang w:val="en-US" w:eastAsia="zh-CN"/>
        </w:rPr>
        <w:t xml:space="preserve">1.0 </w:t>
      </w:r>
      <w:r>
        <w:rPr>
          <w:rFonts w:eastAsia="微软雅黑"/>
          <w:color w:val="000000"/>
          <w:szCs w:val="21"/>
        </w:rPr>
        <w:t>kb 5’同源臂、</w:t>
      </w:r>
      <w:r>
        <w:rPr>
          <w:rFonts w:hint="eastAsia" w:eastAsia="微软雅黑"/>
          <w:color w:val="000000"/>
          <w:szCs w:val="21"/>
          <w:lang w:val="en-US" w:eastAsia="zh-CN"/>
        </w:rPr>
        <w:t xml:space="preserve">0.8 kb </w:t>
      </w:r>
      <w:r>
        <w:rPr>
          <w:rFonts w:eastAsia="微软雅黑"/>
          <w:color w:val="000000"/>
          <w:szCs w:val="21"/>
        </w:rPr>
        <w:t>flox区域、PGK-Neo-polyA、</w:t>
      </w:r>
      <w:r>
        <w:rPr>
          <w:rFonts w:hint="eastAsia" w:eastAsia="微软雅黑"/>
          <w:color w:val="000000"/>
          <w:szCs w:val="21"/>
          <w:lang w:val="en-US" w:eastAsia="zh-CN"/>
        </w:rPr>
        <w:t xml:space="preserve">5.0 </w:t>
      </w:r>
      <w:r>
        <w:rPr>
          <w:rFonts w:eastAsia="微软雅黑"/>
          <w:color w:val="000000"/>
          <w:szCs w:val="21"/>
        </w:rPr>
        <w:t>kb 3’同源臂和MC1-TK-polyA负筛选标记。该载体经线性化后，电转转染JM8A3 ES细胞。经长片段PCR鉴定，共获得</w:t>
      </w:r>
      <w:r>
        <w:rPr>
          <w:rFonts w:hint="eastAsia" w:eastAsia="微软雅黑"/>
          <w:color w:val="000000"/>
          <w:szCs w:val="21"/>
          <w:lang w:val="en-US" w:eastAsia="zh-CN"/>
        </w:rPr>
        <w:t>1</w:t>
      </w:r>
      <w:r>
        <w:rPr>
          <w:rFonts w:eastAsia="微软雅黑"/>
          <w:color w:val="000000"/>
          <w:szCs w:val="21"/>
        </w:rPr>
        <w:t>个正确同源重组的阳性克隆。阳性ES细胞克隆经扩增后，注射入C57BL/6J小鼠的囊胚中，获得嵌合鼠。高比例嵌合小鼠与Flp小鼠交配获得</w:t>
      </w:r>
      <w:r>
        <w:rPr>
          <w:rFonts w:hint="eastAsia" w:eastAsia="微软雅黑"/>
          <w:color w:val="000000"/>
          <w:szCs w:val="21"/>
          <w:lang w:val="en-US" w:eastAsia="zh-CN"/>
        </w:rPr>
        <w:t>6</w:t>
      </w:r>
      <w:r>
        <w:rPr>
          <w:rFonts w:eastAsia="微软雅黑"/>
          <w:color w:val="000000"/>
          <w:szCs w:val="21"/>
        </w:rPr>
        <w:t>只阳性F1代去Neo杂合子小鼠。</w:t>
      </w:r>
    </w:p>
    <w:p>
      <w:pPr>
        <w:spacing w:line="360" w:lineRule="auto"/>
        <w:rPr>
          <w:rFonts w:eastAsia="微软雅黑"/>
          <w:color w:val="000000"/>
          <w:szCs w:val="21"/>
        </w:rPr>
      </w:pPr>
    </w:p>
    <w:p>
      <w:pPr>
        <w:spacing w:line="360" w:lineRule="auto"/>
        <w:rPr>
          <w:rFonts w:eastAsia="微软雅黑"/>
          <w:b/>
          <w:sz w:val="28"/>
          <w:szCs w:val="28"/>
        </w:rPr>
      </w:pPr>
      <w:r>
        <w:rPr>
          <w:rFonts w:eastAsia="微软雅黑"/>
          <w:b/>
          <w:sz w:val="28"/>
          <w:szCs w:val="28"/>
        </w:rPr>
        <w:br w:type="page"/>
      </w:r>
      <w:bookmarkStart w:id="8" w:name="_Toc18650"/>
      <w:bookmarkStart w:id="9" w:name="_Toc425793780"/>
      <w:r>
        <w:rPr>
          <w:rStyle w:val="24"/>
          <w:rFonts w:eastAsia="微软雅黑"/>
          <w:sz w:val="24"/>
        </w:rPr>
        <w:t>3.设计策略</w:t>
      </w:r>
      <w:bookmarkEnd w:id="8"/>
      <w:bookmarkEnd w:id="9"/>
    </w:p>
    <w:p>
      <w:pPr>
        <w:spacing w:line="360" w:lineRule="auto"/>
        <w:jc w:val="center"/>
        <w:rPr>
          <w:rFonts w:eastAsia="微软雅黑"/>
          <w:b/>
          <w:szCs w:val="21"/>
        </w:rPr>
      </w:pPr>
      <w:r>
        <w:drawing>
          <wp:inline distT="0" distB="0" distL="114300" distR="114300">
            <wp:extent cx="5272405" cy="4060825"/>
            <wp:effectExtent l="0" t="0" r="4445" b="1587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bookmarkStart w:id="10" w:name="_Toc425793782"/>
      <w:r>
        <w:rPr>
          <w:rFonts w:eastAsia="微软雅黑"/>
          <w:b/>
          <w:kern w:val="0"/>
          <w:szCs w:val="21"/>
        </w:rPr>
        <w:t>图</w:t>
      </w:r>
      <w:r>
        <w:rPr>
          <w:rFonts w:hint="eastAsia" w:eastAsia="微软雅黑"/>
          <w:b/>
          <w:kern w:val="0"/>
          <w:szCs w:val="21"/>
        </w:rPr>
        <w:t>1</w:t>
      </w:r>
      <w:r>
        <w:rPr>
          <w:rFonts w:eastAsia="微软雅黑"/>
          <w:kern w:val="0"/>
          <w:szCs w:val="21"/>
        </w:rPr>
        <w:t>：条件性敲除小鼠构建策略示意图</w:t>
      </w:r>
    </w:p>
    <w:p>
      <w:pPr>
        <w:widowControl/>
        <w:jc w:val="left"/>
        <w:rPr>
          <w:rFonts w:eastAsia="微软雅黑"/>
        </w:rPr>
      </w:pPr>
    </w:p>
    <w:p>
      <w:pPr>
        <w:widowControl/>
        <w:jc w:val="left"/>
        <w:rPr>
          <w:rFonts w:eastAsia="微软雅黑"/>
        </w:rPr>
      </w:pPr>
    </w:p>
    <w:p>
      <w:pPr>
        <w:pStyle w:val="2"/>
        <w:keepNext w:val="0"/>
        <w:keepLines w:val="0"/>
        <w:rPr>
          <w:rStyle w:val="24"/>
          <w:rFonts w:eastAsia="微软雅黑"/>
          <w:b/>
          <w:bCs w:val="0"/>
          <w:sz w:val="24"/>
          <w:szCs w:val="24"/>
        </w:rPr>
      </w:pPr>
      <w:bookmarkStart w:id="11" w:name="_Toc425793781"/>
      <w:bookmarkStart w:id="12" w:name="_Toc426582839"/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pStyle w:val="2"/>
        <w:rPr>
          <w:rFonts w:eastAsia="微软雅黑"/>
          <w:sz w:val="24"/>
          <w:szCs w:val="24"/>
        </w:rPr>
      </w:pPr>
      <w:bookmarkStart w:id="13" w:name="_Toc18473"/>
      <w:r>
        <w:rPr>
          <w:rStyle w:val="24"/>
          <w:rFonts w:eastAsia="微软雅黑"/>
          <w:b/>
          <w:bCs w:val="0"/>
          <w:sz w:val="24"/>
          <w:szCs w:val="24"/>
        </w:rPr>
        <w:t>4.</w:t>
      </w:r>
      <w:bookmarkEnd w:id="11"/>
      <w:r>
        <w:rPr>
          <w:rFonts w:eastAsia="微软雅黑"/>
          <w:b w:val="0"/>
          <w:sz w:val="24"/>
          <w:szCs w:val="24"/>
        </w:rPr>
        <w:t xml:space="preserve"> </w:t>
      </w:r>
      <w:r>
        <w:rPr>
          <w:rFonts w:eastAsia="微软雅黑"/>
          <w:sz w:val="24"/>
          <w:szCs w:val="24"/>
        </w:rPr>
        <w:t>同源重组质粒构建</w:t>
      </w:r>
      <w:bookmarkEnd w:id="13"/>
    </w:p>
    <w:p>
      <w:pPr>
        <w:pStyle w:val="3"/>
        <w:rPr>
          <w:rFonts w:ascii="Times New Roman" w:hAnsi="Times New Roman" w:eastAsia="微软雅黑"/>
        </w:rPr>
      </w:pPr>
      <w:bookmarkStart w:id="14" w:name="_Toc460850613"/>
      <w:bookmarkStart w:id="15" w:name="_Toc19220"/>
      <w:r>
        <w:rPr>
          <w:rFonts w:ascii="Times New Roman" w:hAnsi="Times New Roman" w:eastAsia="微软雅黑"/>
          <w:sz w:val="24"/>
          <w:szCs w:val="24"/>
        </w:rPr>
        <w:t>4.1打靶质粒构建</w:t>
      </w:r>
      <w:bookmarkEnd w:id="14"/>
      <w:bookmarkEnd w:id="15"/>
    </w:p>
    <w:bookmarkEnd w:id="12"/>
    <w:p>
      <w:pPr>
        <w:pStyle w:val="4"/>
        <w:rPr>
          <w:rFonts w:eastAsia="微软雅黑"/>
          <w:sz w:val="24"/>
          <w:szCs w:val="24"/>
        </w:rPr>
      </w:pPr>
      <w:bookmarkStart w:id="16" w:name="_Toc425793783"/>
      <w:bookmarkStart w:id="17" w:name="_Toc460850614"/>
      <w:bookmarkStart w:id="18" w:name="_Toc14142"/>
      <w:r>
        <w:rPr>
          <w:rFonts w:eastAsia="微软雅黑"/>
          <w:sz w:val="24"/>
          <w:szCs w:val="24"/>
        </w:rPr>
        <w:t>4.1.1打靶质粒图谱</w:t>
      </w:r>
      <w:bookmarkEnd w:id="16"/>
      <w:bookmarkEnd w:id="17"/>
      <w:bookmarkEnd w:id="18"/>
    </w:p>
    <w:p>
      <w:pPr>
        <w:spacing w:line="360" w:lineRule="auto"/>
        <w:jc w:val="left"/>
        <w:rPr>
          <w:rFonts w:eastAsia="微软雅黑"/>
          <w:b/>
          <w:szCs w:val="21"/>
        </w:rPr>
      </w:pPr>
      <w:r>
        <w:drawing>
          <wp:inline distT="0" distB="0" distL="114300" distR="114300">
            <wp:extent cx="5270500" cy="4881880"/>
            <wp:effectExtent l="0" t="0" r="6350" b="13970"/>
            <wp:docPr id="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88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图2</w:t>
      </w:r>
      <w:r>
        <w:rPr>
          <w:rFonts w:eastAsia="微软雅黑"/>
          <w:kern w:val="0"/>
          <w:szCs w:val="21"/>
        </w:rPr>
        <w:t>：同源重组载体质粒图谱</w:t>
      </w:r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表1：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5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843" w:type="dxa"/>
            <w:shd w:val="clear" w:color="auto" w:fill="548DD4" w:themeFill="text2" w:themeFillTint="99"/>
          </w:tcPr>
          <w:p>
            <w:pPr>
              <w:adjustRightInd w:val="0"/>
              <w:spacing w:line="360" w:lineRule="auto"/>
              <w:rPr>
                <w:rFonts w:eastAsia="微软雅黑"/>
                <w:b/>
                <w:kern w:val="0"/>
                <w:szCs w:val="21"/>
                <w:lang w:val="sv-SE"/>
              </w:rPr>
            </w:pPr>
            <w:r>
              <w:rPr>
                <w:rFonts w:eastAsia="微软雅黑"/>
                <w:b/>
                <w:kern w:val="0"/>
                <w:szCs w:val="21"/>
                <w:lang w:val="sv-SE"/>
              </w:rPr>
              <w:t>元件</w:t>
            </w:r>
          </w:p>
        </w:tc>
        <w:tc>
          <w:tcPr>
            <w:tcW w:w="5245" w:type="dxa"/>
            <w:shd w:val="clear" w:color="auto" w:fill="548DD4" w:themeFill="text2" w:themeFillTint="99"/>
          </w:tcPr>
          <w:p>
            <w:pPr>
              <w:adjustRightInd w:val="0"/>
              <w:spacing w:line="360" w:lineRule="auto"/>
              <w:rPr>
                <w:rFonts w:eastAsia="微软雅黑"/>
                <w:b/>
                <w:kern w:val="0"/>
                <w:szCs w:val="21"/>
                <w:lang w:val="sv-SE"/>
              </w:rPr>
            </w:pPr>
            <w:r>
              <w:rPr>
                <w:rFonts w:eastAsia="微软雅黑"/>
                <w:b/>
                <w:kern w:val="0"/>
                <w:szCs w:val="21"/>
                <w:lang w:val="sv-SE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  <w:lang w:val="sv-SE"/>
              </w:rPr>
              <w:t>Rep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</w:rPr>
              <w:t>复制起始位点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  <w:lang w:val="sv-SE"/>
              </w:rPr>
              <w:t>Amp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</w:rPr>
              <w:t>氨苄抗性筛选基因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  <w:lang w:val="sv-SE"/>
              </w:rPr>
              <w:t>5’arm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  <w:lang w:val="sv-SE"/>
              </w:rPr>
              <w:t>5’</w:t>
            </w:r>
            <w:r>
              <w:rPr>
                <w:rFonts w:eastAsia="微软雅黑"/>
                <w:kern w:val="0"/>
                <w:szCs w:val="21"/>
              </w:rPr>
              <w:t>同源臂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  <w:lang w:val="sv-SE"/>
              </w:rPr>
              <w:t>Flox region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  <w:lang w:val="sv-SE"/>
              </w:rPr>
            </w:pPr>
            <w:r>
              <w:rPr>
                <w:rFonts w:eastAsia="微软雅黑"/>
                <w:kern w:val="0"/>
                <w:szCs w:val="21"/>
                <w:lang w:val="sv-SE"/>
              </w:rPr>
              <w:t>Flox区域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PGK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PGK启动子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Neo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Neo正筛选标记基因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 xml:space="preserve">3’arm 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3’同源臂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HSV-TK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单纯疱疹病毒胸苷激酶负筛选基因</w:t>
            </w:r>
          </w:p>
        </w:tc>
      </w:tr>
    </w:tbl>
    <w:p>
      <w:pPr>
        <w:pStyle w:val="3"/>
        <w:keepNext w:val="0"/>
        <w:keepLines w:val="0"/>
        <w:spacing w:line="415" w:lineRule="auto"/>
        <w:rPr>
          <w:rFonts w:ascii="Times New Roman" w:hAnsi="Times New Roman" w:eastAsia="微软雅黑"/>
          <w:sz w:val="24"/>
          <w:szCs w:val="24"/>
        </w:rPr>
      </w:pPr>
      <w:bookmarkStart w:id="19" w:name="_Toc426582841"/>
    </w:p>
    <w:bookmarkEnd w:id="19"/>
    <w:p>
      <w:pPr>
        <w:pStyle w:val="4"/>
        <w:rPr>
          <w:rFonts w:eastAsia="微软雅黑"/>
          <w:sz w:val="24"/>
          <w:szCs w:val="24"/>
        </w:rPr>
      </w:pPr>
      <w:bookmarkStart w:id="20" w:name="_Toc460850615"/>
      <w:bookmarkStart w:id="21" w:name="_Toc28081"/>
      <w:r>
        <w:rPr>
          <w:rFonts w:eastAsia="微软雅黑"/>
          <w:sz w:val="24"/>
          <w:szCs w:val="24"/>
        </w:rPr>
        <w:t>4.1.2打靶质粒酶切鉴定</w:t>
      </w:r>
      <w:bookmarkEnd w:id="20"/>
      <w:bookmarkEnd w:id="21"/>
    </w:p>
    <w:p>
      <w:pPr>
        <w:spacing w:line="360" w:lineRule="auto"/>
        <w:jc w:val="center"/>
        <w:rPr>
          <w:rFonts w:eastAsia="微软雅黑"/>
          <w:b/>
          <w:szCs w:val="21"/>
        </w:rPr>
      </w:pPr>
      <w:r>
        <w:drawing>
          <wp:inline distT="0" distB="0" distL="114300" distR="114300">
            <wp:extent cx="3411220" cy="3556000"/>
            <wp:effectExtent l="0" t="0" r="17780" b="6350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11220" cy="3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图3</w:t>
      </w:r>
      <w:r>
        <w:rPr>
          <w:rFonts w:eastAsia="微软雅黑"/>
          <w:kern w:val="0"/>
          <w:szCs w:val="21"/>
        </w:rPr>
        <w:t>：同源重组载体酶切鉴定电泳图。</w:t>
      </w:r>
      <w:r>
        <w:rPr>
          <w:rFonts w:hint="eastAsia" w:eastAsia="微软雅黑"/>
          <w:kern w:val="0"/>
          <w:szCs w:val="21"/>
          <w:lang w:val="en-US" w:eastAsia="zh-CN"/>
        </w:rPr>
        <w:t>E:EcoRI</w:t>
      </w:r>
      <w:r>
        <w:rPr>
          <w:rFonts w:eastAsia="微软雅黑"/>
          <w:kern w:val="0"/>
          <w:szCs w:val="21"/>
        </w:rPr>
        <w:t>酶切鉴定结果，理论条带大小为</w:t>
      </w:r>
      <w:r>
        <w:rPr>
          <w:rFonts w:hint="eastAsia" w:eastAsia="微软雅黑"/>
          <w:kern w:val="0"/>
          <w:szCs w:val="21"/>
          <w:lang w:val="en-US" w:eastAsia="zh-CN"/>
        </w:rPr>
        <w:t>7158</w:t>
      </w:r>
      <w:r>
        <w:rPr>
          <w:rFonts w:eastAsia="微软雅黑"/>
          <w:kern w:val="0"/>
          <w:szCs w:val="21"/>
        </w:rPr>
        <w:t>bp</w:t>
      </w:r>
      <w:r>
        <w:rPr>
          <w:rFonts w:hint="eastAsia" w:eastAsia="微软雅黑"/>
          <w:kern w:val="0"/>
          <w:szCs w:val="21"/>
          <w:lang w:eastAsia="zh-CN"/>
        </w:rPr>
        <w:t>、</w:t>
      </w:r>
      <w:r>
        <w:rPr>
          <w:rFonts w:hint="eastAsia" w:eastAsia="微软雅黑"/>
          <w:kern w:val="0"/>
          <w:szCs w:val="21"/>
          <w:lang w:val="en-US" w:eastAsia="zh-CN"/>
        </w:rPr>
        <w:t>5614</w:t>
      </w:r>
      <w:r>
        <w:rPr>
          <w:rFonts w:eastAsia="微软雅黑"/>
          <w:kern w:val="0"/>
          <w:szCs w:val="21"/>
        </w:rPr>
        <w:t>bp、</w:t>
      </w:r>
      <w:r>
        <w:rPr>
          <w:rFonts w:hint="eastAsia" w:eastAsia="微软雅黑"/>
          <w:kern w:val="0"/>
          <w:szCs w:val="21"/>
          <w:lang w:val="en-US" w:eastAsia="zh-CN"/>
        </w:rPr>
        <w:t>1959</w:t>
      </w:r>
      <w:r>
        <w:rPr>
          <w:rFonts w:eastAsia="微软雅黑"/>
          <w:kern w:val="0"/>
          <w:szCs w:val="21"/>
        </w:rPr>
        <w:t>bp； M：1 kb DNA ladder。</w:t>
      </w:r>
    </w:p>
    <w:p>
      <w:pPr>
        <w:pStyle w:val="3"/>
        <w:rPr>
          <w:rFonts w:ascii="Times New Roman" w:hAnsi="Times New Roman" w:eastAsia="微软雅黑"/>
          <w:b w:val="0"/>
          <w:sz w:val="24"/>
        </w:rPr>
      </w:pPr>
      <w:bookmarkStart w:id="22" w:name="_Toc425793786"/>
      <w:bookmarkStart w:id="23" w:name="_Toc460850616"/>
      <w:bookmarkStart w:id="24" w:name="_Toc3192"/>
      <w:r>
        <w:rPr>
          <w:rFonts w:ascii="Times New Roman" w:hAnsi="Times New Roman" w:eastAsia="微软雅黑"/>
          <w:sz w:val="24"/>
          <w:szCs w:val="24"/>
        </w:rPr>
        <w:t>4.2同源重组ES细胞鉴定</w:t>
      </w:r>
      <w:bookmarkEnd w:id="22"/>
      <w:bookmarkEnd w:id="23"/>
      <w:bookmarkEnd w:id="24"/>
    </w:p>
    <w:p>
      <w:pPr>
        <w:adjustRightInd w:val="0"/>
        <w:spacing w:line="360" w:lineRule="auto"/>
        <w:ind w:firstLine="420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经胚胎干细胞打靶，本项目共获得抗性ES细胞克隆</w:t>
      </w:r>
      <w:r>
        <w:rPr>
          <w:rFonts w:hint="eastAsia" w:eastAsia="微软雅黑"/>
          <w:kern w:val="0"/>
          <w:szCs w:val="21"/>
          <w:lang w:val="en-US" w:eastAsia="zh-CN"/>
        </w:rPr>
        <w:t>96</w:t>
      </w:r>
      <w:r>
        <w:rPr>
          <w:rFonts w:eastAsia="微软雅黑"/>
          <w:kern w:val="0"/>
          <w:szCs w:val="21"/>
        </w:rPr>
        <w:t>个。对抗性ES细胞克隆基因组DNA抽提后，通过长片段PCR的方式对同源重组阳性克隆进行筛选。PCR获得的阳性克隆经测序确认，该项目共获得</w:t>
      </w:r>
      <w:r>
        <w:rPr>
          <w:rFonts w:hint="eastAsia" w:eastAsia="微软雅黑"/>
          <w:kern w:val="0"/>
          <w:szCs w:val="21"/>
          <w:lang w:val="en-US" w:eastAsia="zh-CN"/>
        </w:rPr>
        <w:t>1</w:t>
      </w:r>
      <w:r>
        <w:rPr>
          <w:rFonts w:eastAsia="微软雅黑"/>
          <w:kern w:val="0"/>
          <w:szCs w:val="21"/>
        </w:rPr>
        <w:t>个正确同源重组的阳性ES细胞克隆。</w:t>
      </w:r>
    </w:p>
    <w:p>
      <w:pPr>
        <w:pStyle w:val="4"/>
        <w:rPr>
          <w:rFonts w:eastAsia="微软雅黑"/>
          <w:sz w:val="24"/>
          <w:szCs w:val="24"/>
        </w:rPr>
      </w:pPr>
      <w:bookmarkStart w:id="25" w:name="_Toc425793787"/>
      <w:bookmarkStart w:id="26" w:name="_Toc4339"/>
      <w:bookmarkStart w:id="27" w:name="_Toc460850617"/>
      <w:r>
        <w:rPr>
          <w:rFonts w:eastAsia="微软雅黑"/>
          <w:sz w:val="24"/>
          <w:szCs w:val="24"/>
        </w:rPr>
        <w:t>4.2.1 ES细胞鉴定策略</w:t>
      </w:r>
      <w:bookmarkEnd w:id="25"/>
      <w:bookmarkEnd w:id="26"/>
      <w:bookmarkEnd w:id="27"/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ES细胞克隆鉴定策略如下图所示：</w:t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70500" cy="3158490"/>
            <wp:effectExtent l="0" t="0" r="6350" b="381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</w:t>
      </w:r>
      <w:r>
        <w:rPr>
          <w:rFonts w:hint="eastAsia" w:eastAsia="微软雅黑"/>
          <w:b/>
          <w:kern w:val="0"/>
          <w:szCs w:val="21"/>
        </w:rPr>
        <w:t>4</w:t>
      </w:r>
      <w:r>
        <w:rPr>
          <w:rFonts w:eastAsia="微软雅黑"/>
          <w:kern w:val="0"/>
          <w:szCs w:val="21"/>
        </w:rPr>
        <w:t>：ES细胞鉴定策略示意图</w:t>
      </w:r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同源重组阳性克隆PCR鉴定方案：</w:t>
      </w:r>
    </w:p>
    <w:p>
      <w:pPr>
        <w:adjustRightInd w:val="0"/>
        <w:spacing w:line="360" w:lineRule="auto"/>
        <w:ind w:firstLine="420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5’臂同源重组阳性克隆应扩增出</w:t>
      </w:r>
      <w:r>
        <w:rPr>
          <w:rFonts w:hint="eastAsia" w:eastAsia="微软雅黑"/>
          <w:kern w:val="0"/>
          <w:szCs w:val="21"/>
          <w:lang w:val="en-US" w:eastAsia="zh-CN"/>
        </w:rPr>
        <w:t xml:space="preserve">2.2 </w:t>
      </w:r>
      <w:r>
        <w:rPr>
          <w:rFonts w:eastAsia="微软雅黑"/>
          <w:kern w:val="0"/>
          <w:szCs w:val="21"/>
        </w:rPr>
        <w:t>kb片段，阴性克隆应扩增出</w:t>
      </w:r>
      <w:r>
        <w:rPr>
          <w:rFonts w:hint="eastAsia" w:eastAsia="微软雅黑"/>
          <w:kern w:val="0"/>
          <w:szCs w:val="21"/>
          <w:lang w:val="en-US" w:eastAsia="zh-CN"/>
        </w:rPr>
        <w:t xml:space="preserve">7.5 </w:t>
      </w:r>
      <w:r>
        <w:rPr>
          <w:rFonts w:eastAsia="微软雅黑"/>
          <w:kern w:val="0"/>
          <w:szCs w:val="21"/>
        </w:rPr>
        <w:t>kb片段；3’臂同源重组阳性克隆应扩增出</w:t>
      </w:r>
      <w:r>
        <w:rPr>
          <w:rFonts w:hint="eastAsia" w:eastAsia="微软雅黑"/>
          <w:kern w:val="0"/>
          <w:szCs w:val="21"/>
          <w:lang w:val="en-US" w:eastAsia="zh-CN"/>
        </w:rPr>
        <w:t xml:space="preserve">6.1 </w:t>
      </w:r>
      <w:r>
        <w:rPr>
          <w:rFonts w:eastAsia="微软雅黑"/>
          <w:kern w:val="0"/>
          <w:szCs w:val="21"/>
        </w:rPr>
        <w:t>kb片段，阴性克隆应扩增出</w:t>
      </w:r>
      <w:r>
        <w:rPr>
          <w:rFonts w:hint="eastAsia" w:eastAsia="微软雅黑"/>
          <w:kern w:val="0"/>
          <w:szCs w:val="21"/>
          <w:lang w:val="en-US" w:eastAsia="zh-CN"/>
        </w:rPr>
        <w:t xml:space="preserve">8.3 </w:t>
      </w:r>
      <w:r>
        <w:rPr>
          <w:rFonts w:eastAsia="微软雅黑"/>
          <w:kern w:val="0"/>
          <w:szCs w:val="21"/>
        </w:rPr>
        <w:t>kb片段。</w:t>
      </w:r>
    </w:p>
    <w:p>
      <w:pPr>
        <w:adjustRightInd w:val="0"/>
        <w:spacing w:line="360" w:lineRule="auto"/>
        <w:ind w:firstLine="420"/>
        <w:jc w:val="center"/>
        <w:rPr>
          <w:rFonts w:eastAsia="微软雅黑"/>
          <w:kern w:val="0"/>
          <w:szCs w:val="21"/>
        </w:rPr>
      </w:pPr>
    </w:p>
    <w:p>
      <w:pPr>
        <w:pStyle w:val="4"/>
        <w:rPr>
          <w:rFonts w:eastAsia="微软雅黑"/>
          <w:sz w:val="24"/>
          <w:szCs w:val="24"/>
        </w:rPr>
      </w:pPr>
      <w:bookmarkStart w:id="28" w:name="_Toc425793788"/>
      <w:bookmarkStart w:id="29" w:name="_Toc11137"/>
      <w:bookmarkStart w:id="30" w:name="_Toc460850618"/>
      <w:r>
        <w:rPr>
          <w:rFonts w:eastAsia="微软雅黑"/>
          <w:sz w:val="24"/>
          <w:szCs w:val="24"/>
        </w:rPr>
        <w:t>4.2.2同源重组阳性ES细胞克隆鉴定结果</w:t>
      </w:r>
      <w:bookmarkEnd w:id="28"/>
      <w:bookmarkEnd w:id="29"/>
      <w:bookmarkEnd w:id="30"/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双臂同源重组阳性ES克隆为</w:t>
      </w:r>
      <w:r>
        <w:rPr>
          <w:rFonts w:hint="eastAsia" w:eastAsia="微软雅黑"/>
          <w:kern w:val="0"/>
          <w:szCs w:val="21"/>
          <w:lang w:val="en-US" w:eastAsia="zh-CN"/>
        </w:rPr>
        <w:t>3D1</w:t>
      </w:r>
      <w:r>
        <w:rPr>
          <w:rFonts w:eastAsia="微软雅黑"/>
          <w:kern w:val="0"/>
          <w:szCs w:val="21"/>
        </w:rPr>
        <w:t>，长片段PCR鉴定电泳结果如图</w:t>
      </w:r>
      <w:r>
        <w:rPr>
          <w:rFonts w:hint="eastAsia" w:eastAsia="微软雅黑"/>
          <w:kern w:val="0"/>
          <w:szCs w:val="21"/>
        </w:rPr>
        <w:t>5</w:t>
      </w:r>
      <w:r>
        <w:rPr>
          <w:rFonts w:eastAsia="微软雅黑"/>
          <w:kern w:val="0"/>
          <w:szCs w:val="21"/>
        </w:rPr>
        <w:t>所示：</w:t>
      </w:r>
    </w:p>
    <w:p>
      <w:pPr>
        <w:adjustRightInd w:val="0"/>
        <w:spacing w:line="360" w:lineRule="auto"/>
        <w:jc w:val="center"/>
        <w:rPr>
          <w:rFonts w:eastAsia="微软雅黑"/>
          <w:b/>
          <w:kern w:val="0"/>
          <w:szCs w:val="21"/>
        </w:rPr>
      </w:pPr>
      <w:r>
        <w:drawing>
          <wp:inline distT="0" distB="0" distL="114300" distR="114300">
            <wp:extent cx="4800600" cy="2971800"/>
            <wp:effectExtent l="0" t="0" r="0" b="0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1738630</wp:posOffset>
            </wp:positionH>
            <wp:positionV relativeFrom="paragraph">
              <wp:posOffset>60325</wp:posOffset>
            </wp:positionV>
            <wp:extent cx="1935480" cy="6350"/>
            <wp:effectExtent l="0" t="0" r="0" b="0"/>
            <wp:wrapNone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4" t="-8974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微软雅黑"/>
          <w:b/>
          <w:kern w:val="0"/>
          <w:szCs w:val="21"/>
        </w:rPr>
        <w:t>图</w:t>
      </w:r>
      <w:r>
        <w:rPr>
          <w:rFonts w:hint="eastAsia" w:eastAsia="微软雅黑"/>
          <w:b/>
          <w:kern w:val="0"/>
          <w:szCs w:val="21"/>
        </w:rPr>
        <w:t>5</w:t>
      </w:r>
      <w:r>
        <w:rPr>
          <w:rFonts w:eastAsia="微软雅黑"/>
          <w:kern w:val="0"/>
          <w:szCs w:val="21"/>
        </w:rPr>
        <w:t>：同源重组阳性ES细胞PCR鉴定电泳图。数字：ES克隆号码；WT：野生型对照；M：1kb DNA marker；marker左侧为5’同源臂鉴定结果，marker 右侧为3’同源臂鉴定结果。</w:t>
      </w:r>
    </w:p>
    <w:p>
      <w:pPr>
        <w:pStyle w:val="4"/>
        <w:rPr>
          <w:rFonts w:eastAsia="微软雅黑"/>
          <w:sz w:val="24"/>
          <w:szCs w:val="24"/>
        </w:rPr>
      </w:pPr>
      <w:bookmarkStart w:id="31" w:name="_Toc425793789"/>
      <w:bookmarkStart w:id="32" w:name="_Toc460850619"/>
      <w:bookmarkStart w:id="33" w:name="_Toc17541"/>
      <w:r>
        <w:rPr>
          <w:rFonts w:eastAsia="微软雅黑"/>
          <w:sz w:val="24"/>
          <w:szCs w:val="24"/>
        </w:rPr>
        <w:t xml:space="preserve">4.2.3  </w:t>
      </w:r>
      <w:bookmarkEnd w:id="31"/>
      <w:bookmarkEnd w:id="32"/>
      <w:r>
        <w:rPr>
          <w:rFonts w:eastAsia="微软雅黑"/>
          <w:sz w:val="24"/>
          <w:szCs w:val="24"/>
        </w:rPr>
        <w:t>ES细胞5’同源臂鉴定方法</w:t>
      </w:r>
      <w:bookmarkEnd w:id="33"/>
    </w:p>
    <w:p>
      <w:pPr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引物信息：</w:t>
      </w:r>
    </w:p>
    <w:tbl>
      <w:tblPr>
        <w:tblStyle w:val="18"/>
        <w:tblpPr w:leftFromText="180" w:rightFromText="180" w:vertAnchor="text" w:horzAnchor="margin" w:tblpX="108" w:tblpY="38"/>
        <w:tblW w:w="7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44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</w:t>
            </w:r>
          </w:p>
        </w:tc>
        <w:tc>
          <w:tcPr>
            <w:tcW w:w="4744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Sequence 5' --&gt; 3'</w:t>
            </w:r>
          </w:p>
        </w:tc>
        <w:tc>
          <w:tcPr>
            <w:tcW w:w="141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CAGGCTGGTCCGGAACTCACTATT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II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CCTTCTGCCTCCACCTCCTAAACC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</w:tbl>
    <w:p>
      <w:pPr>
        <w:spacing w:before="240"/>
        <w:jc w:val="left"/>
        <w:rPr>
          <w:rFonts w:eastAsia="微软雅黑"/>
          <w:szCs w:val="21"/>
        </w:rPr>
      </w:pPr>
    </w:p>
    <w:p>
      <w:pPr>
        <w:spacing w:line="360" w:lineRule="auto"/>
        <w:jc w:val="left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反应体系：</w:t>
      </w:r>
    </w:p>
    <w:tbl>
      <w:tblPr>
        <w:tblStyle w:val="18"/>
        <w:tblW w:w="0" w:type="auto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</w:tcPr>
          <w:tbl>
            <w:tblPr>
              <w:tblStyle w:val="18"/>
              <w:tblW w:w="47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8"/>
              <w:gridCol w:w="171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Reaction Component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Volume (µl)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ddH2O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13.2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PCR Buffer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2.5 mM dNTP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II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DNA Polymerase*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0.8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genomic DNA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20</w:t>
                  </w:r>
                </w:p>
              </w:tc>
            </w:tr>
          </w:tbl>
          <w:p>
            <w:pPr>
              <w:jc w:val="left"/>
              <w:rPr>
                <w:rFonts w:eastAsia="微软雅黑"/>
                <w:kern w:val="0"/>
                <w:szCs w:val="21"/>
              </w:rPr>
            </w:pPr>
          </w:p>
        </w:tc>
      </w:tr>
    </w:tbl>
    <w:p>
      <w:pPr>
        <w:adjustRightInd w:val="0"/>
        <w:spacing w:line="360" w:lineRule="auto"/>
        <w:rPr>
          <w:rFonts w:eastAsia="微软雅黑"/>
          <w:kern w:val="0"/>
          <w:szCs w:val="21"/>
          <w:lang w:val="sv-SE"/>
        </w:rPr>
      </w:pPr>
      <w:r>
        <w:rPr>
          <w:rFonts w:eastAsia="微软雅黑"/>
          <w:kern w:val="0"/>
          <w:szCs w:val="21"/>
        </w:rPr>
        <w:t>*</w:t>
      </w:r>
      <w:r>
        <w:rPr>
          <w:rFonts w:eastAsia="微软雅黑"/>
          <w:kern w:val="0"/>
          <w:szCs w:val="21"/>
          <w:lang w:val="sv-SE"/>
        </w:rPr>
        <w:t>PrimeStar GXL （TaKaRa，Code No：R050A）</w:t>
      </w:r>
    </w:p>
    <w:p>
      <w:pPr>
        <w:adjustRightInd w:val="0"/>
        <w:spacing w:line="360" w:lineRule="auto"/>
        <w:rPr>
          <w:rFonts w:eastAsia="微软雅黑"/>
          <w:b/>
          <w:szCs w:val="21"/>
          <w:lang w:val="sv-SE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反应条件：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161"/>
        <w:gridCol w:w="747"/>
        <w:gridCol w:w="2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Step #</w:t>
            </w:r>
          </w:p>
        </w:tc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Temp (℃)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Time</w:t>
            </w:r>
          </w:p>
        </w:tc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</w:tcPr>
          <w:p>
            <w:pPr>
              <w:jc w:val="left"/>
              <w:rPr>
                <w:rFonts w:hint="default" w:eastAsia="微软雅黑"/>
                <w:kern w:val="0"/>
                <w:szCs w:val="21"/>
                <w:lang w:val="en-US" w:eastAsia="zh-CN"/>
              </w:rPr>
            </w:pP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eastAsia="微软雅黑"/>
                <w:kern w:val="0"/>
                <w:szCs w:val="21"/>
              </w:rPr>
              <w:t>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repeat steps 2-4 for 35cycles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hold</w:t>
            </w:r>
          </w:p>
        </w:tc>
      </w:tr>
    </w:tbl>
    <w:p>
      <w:pPr>
        <w:adjustRightInd w:val="0"/>
        <w:spacing w:line="360" w:lineRule="auto"/>
        <w:rPr>
          <w:rFonts w:eastAsia="微软雅黑"/>
          <w:b/>
          <w:szCs w:val="21"/>
        </w:rPr>
      </w:pPr>
    </w:p>
    <w:p>
      <w:pPr>
        <w:pStyle w:val="4"/>
        <w:rPr>
          <w:rFonts w:eastAsia="微软雅黑"/>
          <w:kern w:val="0"/>
          <w:szCs w:val="21"/>
        </w:rPr>
      </w:pPr>
      <w:bookmarkStart w:id="34" w:name="_Toc426582846"/>
      <w:bookmarkStart w:id="35" w:name="_Toc23903"/>
      <w:r>
        <w:rPr>
          <w:rFonts w:eastAsia="微软雅黑"/>
          <w:sz w:val="24"/>
          <w:szCs w:val="24"/>
        </w:rPr>
        <w:t xml:space="preserve">4.2.4  </w:t>
      </w:r>
      <w:bookmarkEnd w:id="34"/>
      <w:r>
        <w:rPr>
          <w:rFonts w:eastAsia="微软雅黑"/>
          <w:sz w:val="24"/>
          <w:szCs w:val="24"/>
        </w:rPr>
        <w:t>ES细胞3’同源臂鉴定方法</w:t>
      </w:r>
      <w:bookmarkEnd w:id="35"/>
    </w:p>
    <w:p>
      <w:pPr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引物信息：</w:t>
      </w:r>
    </w:p>
    <w:tbl>
      <w:tblPr>
        <w:tblStyle w:val="18"/>
        <w:tblpPr w:leftFromText="180" w:rightFromText="180" w:vertAnchor="text" w:horzAnchor="margin" w:tblpX="108" w:tblpY="38"/>
        <w:tblW w:w="7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44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</w:t>
            </w:r>
          </w:p>
        </w:tc>
        <w:tc>
          <w:tcPr>
            <w:tcW w:w="4744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Sequence 5' --&gt; 3'</w:t>
            </w:r>
          </w:p>
        </w:tc>
        <w:tc>
          <w:tcPr>
            <w:tcW w:w="141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III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TAAAGGGGAAACAAGTCGCATAA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IV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ACTCAACTGGGCCTGGGGATAACT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</w:tbl>
    <w:p>
      <w:pPr>
        <w:spacing w:before="240"/>
        <w:jc w:val="left"/>
        <w:rPr>
          <w:rFonts w:eastAsia="微软雅黑"/>
          <w:szCs w:val="21"/>
        </w:rPr>
      </w:pPr>
    </w:p>
    <w:p>
      <w:pPr>
        <w:spacing w:line="360" w:lineRule="auto"/>
        <w:jc w:val="left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反应体系：</w:t>
      </w:r>
    </w:p>
    <w:tbl>
      <w:tblPr>
        <w:tblStyle w:val="18"/>
        <w:tblW w:w="0" w:type="auto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</w:tcPr>
          <w:tbl>
            <w:tblPr>
              <w:tblStyle w:val="18"/>
              <w:tblW w:w="47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8"/>
              <w:gridCol w:w="171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Reaction Component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Volume (µl)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ddH2O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13.2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PCR Buffer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2.5 mM dNTP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III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IV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DNA Polymerase*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0.8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genomic DNA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20</w:t>
                  </w:r>
                </w:p>
              </w:tc>
            </w:tr>
          </w:tbl>
          <w:p>
            <w:pPr>
              <w:jc w:val="left"/>
              <w:rPr>
                <w:rFonts w:eastAsia="微软雅黑"/>
                <w:kern w:val="0"/>
                <w:szCs w:val="21"/>
              </w:rPr>
            </w:pPr>
          </w:p>
        </w:tc>
      </w:tr>
    </w:tbl>
    <w:p>
      <w:pPr>
        <w:adjustRightInd w:val="0"/>
        <w:spacing w:line="360" w:lineRule="auto"/>
        <w:rPr>
          <w:rFonts w:eastAsia="微软雅黑"/>
          <w:kern w:val="0"/>
          <w:szCs w:val="21"/>
          <w:lang w:val="sv-SE"/>
        </w:rPr>
      </w:pPr>
      <w:r>
        <w:rPr>
          <w:rFonts w:eastAsia="微软雅黑"/>
          <w:kern w:val="0"/>
          <w:szCs w:val="21"/>
        </w:rPr>
        <w:t>*</w:t>
      </w:r>
      <w:r>
        <w:rPr>
          <w:rFonts w:eastAsia="微软雅黑"/>
          <w:kern w:val="0"/>
          <w:szCs w:val="21"/>
          <w:lang w:val="sv-SE"/>
        </w:rPr>
        <w:t>PrimeStar GXL （TaKaRa，Code No：R050A）</w:t>
      </w:r>
    </w:p>
    <w:p>
      <w:pPr>
        <w:adjustRightInd w:val="0"/>
        <w:spacing w:line="360" w:lineRule="auto"/>
        <w:rPr>
          <w:rFonts w:eastAsia="微软雅黑"/>
          <w:b/>
          <w:szCs w:val="21"/>
          <w:lang w:val="sv-SE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反应条件：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161"/>
        <w:gridCol w:w="747"/>
        <w:gridCol w:w="2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Step #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Temp (℃)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Time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</w:tcPr>
          <w:p>
            <w:pPr>
              <w:jc w:val="left"/>
              <w:rPr>
                <w:rFonts w:hint="default" w:eastAsia="微软雅黑"/>
                <w:kern w:val="0"/>
                <w:szCs w:val="21"/>
                <w:lang w:val="en-US" w:eastAsia="zh-CN"/>
              </w:rPr>
            </w:pP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 xml:space="preserve">4 </w:t>
            </w:r>
            <w:r>
              <w:rPr>
                <w:rFonts w:eastAsia="微软雅黑"/>
                <w:kern w:val="0"/>
                <w:szCs w:val="21"/>
              </w:rPr>
              <w:t>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repeat steps 2-4 for 35cycles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hold</w:t>
            </w:r>
          </w:p>
        </w:tc>
      </w:tr>
    </w:tbl>
    <w:p>
      <w:pPr>
        <w:spacing w:line="360" w:lineRule="auto"/>
        <w:ind w:firstLine="420" w:firstLineChars="200"/>
        <w:rPr>
          <w:rFonts w:eastAsia="微软雅黑"/>
          <w:szCs w:val="21"/>
        </w:rPr>
      </w:pPr>
    </w:p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36" w:name="_Toc19797"/>
      <w:bookmarkStart w:id="37" w:name="_Toc460850621"/>
      <w:r>
        <w:rPr>
          <w:rFonts w:ascii="Times New Roman" w:hAnsi="Times New Roman" w:eastAsia="微软雅黑"/>
          <w:sz w:val="24"/>
          <w:szCs w:val="24"/>
        </w:rPr>
        <w:t>4.3  嵌合体雄鼠的获得</w:t>
      </w:r>
      <w:bookmarkEnd w:id="36"/>
      <w:bookmarkEnd w:id="37"/>
    </w:p>
    <w:p>
      <w:pPr>
        <w:spacing w:line="360" w:lineRule="auto"/>
        <w:ind w:left="105" w:leftChars="50" w:firstLine="315" w:firstLineChars="150"/>
        <w:rPr>
          <w:rFonts w:eastAsia="微软雅黑"/>
          <w:szCs w:val="21"/>
        </w:rPr>
      </w:pPr>
      <w:r>
        <w:rPr>
          <w:rFonts w:eastAsia="微软雅黑"/>
          <w:color w:val="000000"/>
          <w:szCs w:val="21"/>
        </w:rPr>
        <w:t>同源重组阳性ES细胞克隆，经扩增后，注射到C57BL/6J小鼠囊胚中，通过</w:t>
      </w:r>
      <w:r>
        <w:rPr>
          <w:rFonts w:eastAsia="微软雅黑"/>
        </w:rPr>
        <w:t>胚胎移植，获得</w:t>
      </w:r>
      <w:r>
        <w:rPr>
          <w:rFonts w:eastAsia="微软雅黑"/>
          <w:szCs w:val="21"/>
        </w:rPr>
        <w:t>高嵌合雄鼠。</w:t>
      </w:r>
    </w:p>
    <w:p>
      <w:pPr>
        <w:spacing w:line="360" w:lineRule="auto"/>
        <w:ind w:firstLine="420" w:firstLineChars="200"/>
        <w:rPr>
          <w:rFonts w:eastAsia="微软雅黑"/>
          <w:szCs w:val="21"/>
        </w:rPr>
      </w:pPr>
    </w:p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38" w:name="_Toc426582847"/>
      <w:bookmarkStart w:id="39" w:name="_Toc23381"/>
      <w:r>
        <w:rPr>
          <w:rFonts w:ascii="Times New Roman" w:hAnsi="Times New Roman" w:eastAsia="微软雅黑"/>
          <w:sz w:val="24"/>
          <w:szCs w:val="24"/>
        </w:rPr>
        <w:t>4.4 F1代小鼠获得及基因型鉴定</w:t>
      </w:r>
      <w:bookmarkEnd w:id="38"/>
      <w:bookmarkEnd w:id="39"/>
    </w:p>
    <w:p>
      <w:pPr>
        <w:spacing w:line="360" w:lineRule="auto"/>
        <w:ind w:firstLine="420" w:firstLineChars="200"/>
        <w:rPr>
          <w:rFonts w:eastAsia="微软雅黑"/>
        </w:rPr>
      </w:pPr>
      <w:r>
        <w:rPr>
          <w:rFonts w:eastAsia="微软雅黑"/>
        </w:rPr>
        <w:t>高嵌合小鼠与Flp小鼠交配，繁育获得F1代小鼠，通过PCR鉴定及测序对其进行基因型鉴定。</w:t>
      </w:r>
    </w:p>
    <w:p>
      <w:pPr>
        <w:pStyle w:val="4"/>
        <w:rPr>
          <w:rFonts w:eastAsia="微软雅黑"/>
          <w:sz w:val="24"/>
          <w:szCs w:val="24"/>
        </w:rPr>
      </w:pPr>
      <w:bookmarkStart w:id="40" w:name="_Toc508354585"/>
      <w:bookmarkStart w:id="41" w:name="_Toc12125"/>
      <w:bookmarkStart w:id="42" w:name="_Toc426582848"/>
      <w:r>
        <w:rPr>
          <w:rFonts w:eastAsia="微软雅黑"/>
          <w:sz w:val="24"/>
          <w:szCs w:val="24"/>
        </w:rPr>
        <w:t>4.4.1 F1代小鼠鉴定策略</w:t>
      </w:r>
      <w:bookmarkEnd w:id="40"/>
      <w:bookmarkEnd w:id="41"/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F1代小鼠鉴定策略如下图所示：</w:t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67960" cy="3141980"/>
            <wp:effectExtent l="0" t="0" r="8890" b="127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</w:t>
      </w:r>
      <w:r>
        <w:rPr>
          <w:rFonts w:hint="eastAsia" w:eastAsia="微软雅黑"/>
          <w:b/>
          <w:kern w:val="0"/>
          <w:szCs w:val="21"/>
        </w:rPr>
        <w:t>6</w:t>
      </w:r>
      <w:r>
        <w:rPr>
          <w:rFonts w:eastAsia="微软雅黑"/>
          <w:kern w:val="0"/>
          <w:szCs w:val="21"/>
        </w:rPr>
        <w:t>：F1代小鼠鉴定策略示意图</w:t>
      </w:r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同源重组阳性小鼠PCR鉴定方案：</w:t>
      </w:r>
    </w:p>
    <w:p>
      <w:pPr>
        <w:spacing w:line="360" w:lineRule="auto"/>
        <w:ind w:firstLine="420" w:firstLineChars="200"/>
        <w:rPr>
          <w:rFonts w:eastAsia="微软雅黑"/>
        </w:rPr>
      </w:pPr>
      <w:r>
        <w:rPr>
          <w:rFonts w:eastAsia="微软雅黑"/>
        </w:rPr>
        <w:t>5’臂同源重组阳性小鼠应扩增出</w:t>
      </w:r>
      <w:r>
        <w:rPr>
          <w:rFonts w:hint="eastAsia" w:eastAsia="微软雅黑"/>
          <w:lang w:val="en-US" w:eastAsia="zh-CN"/>
        </w:rPr>
        <w:t>2.2 kb</w:t>
      </w:r>
      <w:r>
        <w:rPr>
          <w:rFonts w:eastAsia="微软雅黑"/>
        </w:rPr>
        <w:t>片段，野生型小鼠应扩增出</w:t>
      </w:r>
      <w:r>
        <w:rPr>
          <w:rFonts w:hint="eastAsia" w:eastAsia="微软雅黑"/>
          <w:lang w:val="en-US" w:eastAsia="zh-CN"/>
        </w:rPr>
        <w:t>7.5 kb</w:t>
      </w:r>
      <w:r>
        <w:rPr>
          <w:rFonts w:eastAsia="微软雅黑"/>
        </w:rPr>
        <w:t>片段；3’ 臂同源重组阳性小鼠应扩增出</w:t>
      </w:r>
      <w:r>
        <w:rPr>
          <w:rFonts w:hint="eastAsia" w:eastAsia="微软雅黑"/>
          <w:lang w:val="en-US" w:eastAsia="zh-CN"/>
        </w:rPr>
        <w:t>6.1 kb</w:t>
      </w:r>
      <w:r>
        <w:rPr>
          <w:rFonts w:eastAsia="微软雅黑"/>
        </w:rPr>
        <w:t>片段，野生型小鼠应扩增出</w:t>
      </w:r>
      <w:r>
        <w:rPr>
          <w:rFonts w:hint="eastAsia" w:eastAsia="微软雅黑"/>
          <w:lang w:val="en-US" w:eastAsia="zh-CN"/>
        </w:rPr>
        <w:t>8.3 kb</w:t>
      </w:r>
      <w:r>
        <w:rPr>
          <w:rFonts w:eastAsia="微软雅黑"/>
        </w:rPr>
        <w:t>片段。</w:t>
      </w:r>
    </w:p>
    <w:bookmarkEnd w:id="42"/>
    <w:p>
      <w:pPr>
        <w:spacing w:line="360" w:lineRule="auto"/>
        <w:ind w:firstLine="210" w:firstLineChars="100"/>
        <w:rPr>
          <w:rFonts w:eastAsia="微软雅黑"/>
        </w:rPr>
      </w:pPr>
      <w:r>
        <w:rPr>
          <w:rFonts w:eastAsia="微软雅黑"/>
        </w:rPr>
        <w:t>F1代小鼠5’和3’同源臂PCR鉴定电泳结果如图</w:t>
      </w:r>
      <w:r>
        <w:rPr>
          <w:rFonts w:hint="eastAsia" w:eastAsia="微软雅黑"/>
        </w:rPr>
        <w:t>7</w:t>
      </w:r>
      <w:r>
        <w:rPr>
          <w:rFonts w:eastAsia="微软雅黑"/>
        </w:rPr>
        <w:t>所示。PCR鉴定阳性小鼠为：</w:t>
      </w:r>
      <w:r>
        <w:rPr>
          <w:rFonts w:hint="eastAsia" w:eastAsia="微软雅黑"/>
          <w:lang w:val="en-US" w:eastAsia="zh-CN"/>
        </w:rPr>
        <w:t>55、57、67、69、75、77</w:t>
      </w:r>
      <w:r>
        <w:rPr>
          <w:rFonts w:eastAsia="微软雅黑"/>
        </w:rPr>
        <w:t>号；经测序确认均为阳性。</w:t>
      </w:r>
    </w:p>
    <w:p>
      <w:pPr>
        <w:spacing w:line="360" w:lineRule="auto"/>
        <w:jc w:val="both"/>
        <w:rPr>
          <w:rFonts w:eastAsia="微软雅黑"/>
        </w:rPr>
      </w:pPr>
      <w:r>
        <w:drawing>
          <wp:inline distT="0" distB="0" distL="114300" distR="114300">
            <wp:extent cx="5271135" cy="4148455"/>
            <wp:effectExtent l="0" t="0" r="5715" b="4445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4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</w:t>
      </w:r>
      <w:r>
        <w:rPr>
          <w:rFonts w:hint="eastAsia" w:eastAsia="微软雅黑"/>
          <w:b/>
          <w:kern w:val="0"/>
          <w:szCs w:val="21"/>
        </w:rPr>
        <w:t>7</w:t>
      </w:r>
      <w:r>
        <w:rPr>
          <w:rFonts w:eastAsia="微软雅黑"/>
          <w:kern w:val="0"/>
          <w:szCs w:val="21"/>
        </w:rPr>
        <w:t>：F1代小鼠5’同源臂（Marker左侧）和3’同源臂（Marker右侧）PCR鉴定电泳图。（数字：F1代小鼠编号；WT：野生型对照；M：1kb DNA ladder）</w:t>
      </w:r>
    </w:p>
    <w:p>
      <w:pPr>
        <w:spacing w:line="360" w:lineRule="auto"/>
        <w:jc w:val="left"/>
        <w:rPr>
          <w:rFonts w:eastAsia="微软雅黑"/>
          <w:b/>
          <w:sz w:val="24"/>
        </w:rPr>
      </w:pPr>
    </w:p>
    <w:p>
      <w:pPr>
        <w:pStyle w:val="4"/>
        <w:rPr>
          <w:rFonts w:eastAsia="微软雅黑"/>
          <w:sz w:val="24"/>
          <w:szCs w:val="24"/>
        </w:rPr>
      </w:pPr>
      <w:bookmarkStart w:id="43" w:name="_Toc535187925"/>
      <w:bookmarkStart w:id="44" w:name="_Toc12826"/>
      <w:r>
        <w:rPr>
          <w:rFonts w:eastAsia="微软雅黑"/>
          <w:sz w:val="24"/>
          <w:szCs w:val="24"/>
        </w:rPr>
        <w:t>4.4.2 F1代小鼠5’同源臂鉴定方法</w:t>
      </w:r>
      <w:bookmarkEnd w:id="43"/>
      <w:bookmarkEnd w:id="44"/>
    </w:p>
    <w:p>
      <w:pPr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引物信息：</w:t>
      </w:r>
    </w:p>
    <w:tbl>
      <w:tblPr>
        <w:tblStyle w:val="18"/>
        <w:tblpPr w:leftFromText="180" w:rightFromText="180" w:vertAnchor="text" w:horzAnchor="margin" w:tblpX="108" w:tblpY="38"/>
        <w:tblW w:w="7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44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</w:t>
            </w:r>
          </w:p>
        </w:tc>
        <w:tc>
          <w:tcPr>
            <w:tcW w:w="4744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Sequence 5' --&gt; 3'</w:t>
            </w:r>
          </w:p>
        </w:tc>
        <w:tc>
          <w:tcPr>
            <w:tcW w:w="141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CAGGCTGGTCCGGAACTCACTATT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II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CCTTCTGCCTCCACCTCCTAAACC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</w:tbl>
    <w:p>
      <w:pPr>
        <w:spacing w:before="240"/>
        <w:jc w:val="left"/>
        <w:rPr>
          <w:rFonts w:eastAsia="微软雅黑"/>
          <w:szCs w:val="21"/>
        </w:rPr>
      </w:pPr>
    </w:p>
    <w:p>
      <w:pPr>
        <w:spacing w:line="360" w:lineRule="auto"/>
        <w:jc w:val="left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反应体系：</w:t>
      </w:r>
    </w:p>
    <w:tbl>
      <w:tblPr>
        <w:tblStyle w:val="18"/>
        <w:tblW w:w="0" w:type="auto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</w:tcPr>
          <w:tbl>
            <w:tblPr>
              <w:tblStyle w:val="18"/>
              <w:tblW w:w="47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8"/>
              <w:gridCol w:w="171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Reaction Component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Volume (µl)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ddH2O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13.2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PCR Buffer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2.5 mM dNTP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II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DNA Polymerase*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0.8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genomic DNA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20</w:t>
                  </w:r>
                </w:p>
              </w:tc>
            </w:tr>
          </w:tbl>
          <w:p>
            <w:pPr>
              <w:jc w:val="left"/>
              <w:rPr>
                <w:rFonts w:eastAsia="微软雅黑"/>
                <w:kern w:val="0"/>
                <w:szCs w:val="21"/>
              </w:rPr>
            </w:pPr>
          </w:p>
        </w:tc>
      </w:tr>
    </w:tbl>
    <w:p>
      <w:pPr>
        <w:adjustRightInd w:val="0"/>
        <w:spacing w:line="360" w:lineRule="auto"/>
        <w:rPr>
          <w:rFonts w:eastAsia="微软雅黑"/>
          <w:kern w:val="0"/>
          <w:szCs w:val="21"/>
          <w:lang w:val="sv-SE"/>
        </w:rPr>
      </w:pPr>
      <w:r>
        <w:rPr>
          <w:rFonts w:eastAsia="微软雅黑"/>
          <w:kern w:val="0"/>
          <w:szCs w:val="21"/>
        </w:rPr>
        <w:t>*</w:t>
      </w:r>
      <w:r>
        <w:rPr>
          <w:rFonts w:eastAsia="微软雅黑"/>
          <w:kern w:val="0"/>
          <w:szCs w:val="21"/>
          <w:lang w:val="sv-SE"/>
        </w:rPr>
        <w:t>PrimeStar GXL （TaKaRa，Code No：R050A）</w:t>
      </w:r>
    </w:p>
    <w:p>
      <w:pPr>
        <w:adjustRightInd w:val="0"/>
        <w:spacing w:line="360" w:lineRule="auto"/>
        <w:rPr>
          <w:rFonts w:eastAsia="微软雅黑"/>
          <w:b/>
          <w:szCs w:val="21"/>
          <w:lang w:val="sv-SE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反应条件：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161"/>
        <w:gridCol w:w="747"/>
        <w:gridCol w:w="2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Step #</w:t>
            </w:r>
          </w:p>
        </w:tc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Temp (℃)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Time</w:t>
            </w:r>
          </w:p>
        </w:tc>
        <w:tc>
          <w:tcPr>
            <w:tcW w:w="0" w:type="auto"/>
          </w:tcPr>
          <w:p>
            <w:pPr>
              <w:jc w:val="center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</w:tcPr>
          <w:p>
            <w:pPr>
              <w:jc w:val="left"/>
              <w:rPr>
                <w:rFonts w:hint="default" w:eastAsia="微软雅黑"/>
                <w:kern w:val="0"/>
                <w:szCs w:val="21"/>
                <w:lang w:val="en-US" w:eastAsia="zh-CN"/>
              </w:rPr>
            </w:pP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eastAsia="微软雅黑"/>
                <w:kern w:val="0"/>
                <w:szCs w:val="21"/>
              </w:rPr>
              <w:t>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repeat steps 2-4 for 35cycles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hold</w:t>
            </w:r>
          </w:p>
        </w:tc>
      </w:tr>
    </w:tbl>
    <w:p>
      <w:pPr>
        <w:adjustRightInd w:val="0"/>
        <w:spacing w:line="360" w:lineRule="auto"/>
        <w:rPr>
          <w:rFonts w:eastAsia="微软雅黑"/>
          <w:b/>
          <w:szCs w:val="21"/>
        </w:rPr>
      </w:pPr>
    </w:p>
    <w:p>
      <w:pPr>
        <w:pStyle w:val="4"/>
        <w:rPr>
          <w:rFonts w:eastAsia="微软雅黑"/>
          <w:kern w:val="0"/>
          <w:szCs w:val="21"/>
        </w:rPr>
      </w:pPr>
      <w:bookmarkStart w:id="45" w:name="_Toc665"/>
      <w:bookmarkStart w:id="46" w:name="_Toc535187926"/>
      <w:r>
        <w:rPr>
          <w:rFonts w:eastAsia="微软雅黑"/>
          <w:sz w:val="24"/>
          <w:szCs w:val="24"/>
        </w:rPr>
        <w:t>4.4.3 F1代小鼠3’同源臂鉴定方法</w:t>
      </w:r>
      <w:bookmarkEnd w:id="45"/>
      <w:bookmarkEnd w:id="46"/>
    </w:p>
    <w:p>
      <w:pPr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引物信息：</w:t>
      </w:r>
    </w:p>
    <w:tbl>
      <w:tblPr>
        <w:tblStyle w:val="18"/>
        <w:tblpPr w:leftFromText="180" w:rightFromText="180" w:vertAnchor="text" w:horzAnchor="margin" w:tblpX="108" w:tblpY="38"/>
        <w:tblW w:w="7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44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</w:t>
            </w:r>
          </w:p>
        </w:tc>
        <w:tc>
          <w:tcPr>
            <w:tcW w:w="4744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Sequence 5' --&gt; 3'</w:t>
            </w:r>
          </w:p>
        </w:tc>
        <w:tc>
          <w:tcPr>
            <w:tcW w:w="1419" w:type="dxa"/>
            <w:shd w:val="clear" w:color="auto" w:fill="548DD4" w:themeFill="text2" w:themeFillTint="99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III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TAAAGGGGAAACAAGTCGCATAA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IV</w:t>
            </w:r>
          </w:p>
        </w:tc>
        <w:tc>
          <w:tcPr>
            <w:tcW w:w="4744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</w:rPr>
              <w:t>ACTCAACTGGGCCTGGGGATAACT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</w:tbl>
    <w:p>
      <w:pPr>
        <w:spacing w:before="240"/>
        <w:jc w:val="left"/>
        <w:rPr>
          <w:rFonts w:eastAsia="微软雅黑"/>
          <w:szCs w:val="21"/>
        </w:rPr>
      </w:pPr>
    </w:p>
    <w:p>
      <w:pPr>
        <w:spacing w:line="360" w:lineRule="auto"/>
        <w:jc w:val="left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b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反应体系：</w:t>
      </w:r>
    </w:p>
    <w:tbl>
      <w:tblPr>
        <w:tblStyle w:val="18"/>
        <w:tblW w:w="0" w:type="auto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</w:tcPr>
          <w:tbl>
            <w:tblPr>
              <w:tblStyle w:val="18"/>
              <w:tblW w:w="47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8"/>
              <w:gridCol w:w="171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Reaction Component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b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b/>
                      <w:kern w:val="0"/>
                      <w:szCs w:val="21"/>
                    </w:rPr>
                    <w:t>Volume (µl)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ddH2O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13.2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PCR Buffer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2.5 mM dNTP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III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Primer IV (10pmol/µl)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0.5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hint="eastAsia" w:eastAsia="微软雅黑"/>
                      <w:kern w:val="0"/>
                      <w:szCs w:val="21"/>
                      <w:lang w:val="en-US" w:eastAsia="zh-CN"/>
                    </w:rPr>
                    <w:t>GXL</w:t>
                  </w:r>
                  <w:r>
                    <w:rPr>
                      <w:rFonts w:eastAsia="微软雅黑"/>
                      <w:kern w:val="0"/>
                      <w:szCs w:val="21"/>
                    </w:rPr>
                    <w:t xml:space="preserve"> DNA Polymerase*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0.8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genomic DNA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jc w:val="left"/>
                    <w:rPr>
                      <w:rFonts w:eastAsia="微软雅黑"/>
                      <w:kern w:val="0"/>
                      <w:szCs w:val="21"/>
                      <w:lang w:val="it-IT"/>
                    </w:rPr>
                  </w:pPr>
                  <w:r>
                    <w:rPr>
                      <w:rFonts w:eastAsia="微软雅黑"/>
                      <w:kern w:val="0"/>
                      <w:szCs w:val="21"/>
                      <w:lang w:val="it-IT"/>
                    </w:rPr>
                    <w:t>20</w:t>
                  </w:r>
                </w:p>
              </w:tc>
            </w:tr>
          </w:tbl>
          <w:p>
            <w:pPr>
              <w:jc w:val="left"/>
              <w:rPr>
                <w:rFonts w:eastAsia="微软雅黑"/>
                <w:kern w:val="0"/>
                <w:szCs w:val="21"/>
              </w:rPr>
            </w:pPr>
          </w:p>
        </w:tc>
      </w:tr>
    </w:tbl>
    <w:p>
      <w:pPr>
        <w:adjustRightInd w:val="0"/>
        <w:spacing w:line="360" w:lineRule="auto"/>
        <w:rPr>
          <w:rFonts w:eastAsia="微软雅黑"/>
          <w:kern w:val="0"/>
          <w:szCs w:val="21"/>
          <w:lang w:val="sv-SE"/>
        </w:rPr>
      </w:pPr>
      <w:r>
        <w:rPr>
          <w:rFonts w:eastAsia="微软雅黑"/>
          <w:kern w:val="0"/>
          <w:szCs w:val="21"/>
        </w:rPr>
        <w:t>*</w:t>
      </w:r>
      <w:r>
        <w:rPr>
          <w:rFonts w:eastAsia="微软雅黑"/>
          <w:kern w:val="0"/>
          <w:szCs w:val="21"/>
          <w:lang w:val="sv-SE"/>
        </w:rPr>
        <w:t>PrimeStar GXL （TaKaRa，Code No：R050A）</w:t>
      </w:r>
    </w:p>
    <w:p>
      <w:pPr>
        <w:adjustRightInd w:val="0"/>
        <w:spacing w:line="360" w:lineRule="auto"/>
        <w:rPr>
          <w:rFonts w:eastAsia="微软雅黑"/>
          <w:b/>
          <w:szCs w:val="21"/>
          <w:lang w:val="sv-SE"/>
        </w:rPr>
      </w:pPr>
    </w:p>
    <w:p>
      <w:pPr>
        <w:adjustRightInd w:val="0"/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反应条件：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161"/>
        <w:gridCol w:w="747"/>
        <w:gridCol w:w="2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Step #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Temp (℃)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Time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98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3</w:t>
            </w:r>
          </w:p>
        </w:tc>
        <w:tc>
          <w:tcPr>
            <w:tcW w:w="0" w:type="auto"/>
          </w:tcPr>
          <w:p>
            <w:pPr>
              <w:jc w:val="left"/>
              <w:rPr>
                <w:rFonts w:hint="default" w:eastAsia="微软雅黑"/>
                <w:kern w:val="0"/>
                <w:szCs w:val="21"/>
                <w:lang w:val="en-US" w:eastAsia="zh-CN"/>
              </w:rPr>
            </w:pP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 sec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4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hint="eastAsia" w:eastAsia="微软雅黑"/>
                <w:kern w:val="0"/>
                <w:szCs w:val="21"/>
                <w:lang w:val="en-US" w:eastAsia="zh-CN"/>
              </w:rPr>
              <w:t xml:space="preserve">4 </w:t>
            </w:r>
            <w:r>
              <w:rPr>
                <w:rFonts w:eastAsia="微软雅黑"/>
                <w:kern w:val="0"/>
                <w:szCs w:val="21"/>
              </w:rPr>
              <w:t>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repeat steps 2-4 for 35cycles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68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5 min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6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12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-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hold</w:t>
            </w:r>
          </w:p>
        </w:tc>
      </w:tr>
    </w:tbl>
    <w:p>
      <w:pPr>
        <w:spacing w:line="360" w:lineRule="auto"/>
        <w:ind w:firstLine="420" w:firstLineChars="200"/>
        <w:rPr>
          <w:rFonts w:eastAsia="微软雅黑"/>
          <w:szCs w:val="21"/>
        </w:rPr>
      </w:pPr>
    </w:p>
    <w:p>
      <w:pPr>
        <w:spacing w:line="360" w:lineRule="auto"/>
        <w:jc w:val="left"/>
        <w:rPr>
          <w:rFonts w:eastAsia="微软雅黑"/>
          <w:b/>
          <w:sz w:val="24"/>
        </w:rPr>
      </w:pPr>
    </w:p>
    <w:p>
      <w:pPr>
        <w:pStyle w:val="4"/>
        <w:rPr>
          <w:rFonts w:eastAsia="微软雅黑"/>
          <w:sz w:val="24"/>
          <w:szCs w:val="24"/>
        </w:rPr>
      </w:pPr>
      <w:bookmarkStart w:id="47" w:name="_Toc18282"/>
      <w:bookmarkStart w:id="48" w:name="_Toc426582849"/>
      <w:r>
        <w:rPr>
          <w:rFonts w:eastAsia="微软雅黑"/>
          <w:sz w:val="24"/>
          <w:szCs w:val="24"/>
        </w:rPr>
        <w:t>4.4.</w:t>
      </w:r>
      <w:r>
        <w:rPr>
          <w:rFonts w:hint="eastAsia" w:eastAsia="微软雅黑"/>
          <w:sz w:val="24"/>
          <w:szCs w:val="24"/>
        </w:rPr>
        <w:t>4</w:t>
      </w:r>
      <w:r>
        <w:rPr>
          <w:rFonts w:eastAsia="微软雅黑"/>
          <w:sz w:val="24"/>
          <w:szCs w:val="24"/>
        </w:rPr>
        <w:t xml:space="preserve">  F1代小鼠PCR鉴定测序比对结果</w:t>
      </w:r>
      <w:bookmarkEnd w:id="47"/>
      <w:bookmarkEnd w:id="48"/>
    </w:p>
    <w:p>
      <w:pPr>
        <w:spacing w:line="360" w:lineRule="auto"/>
        <w:jc w:val="left"/>
        <w:rPr>
          <w:rFonts w:eastAsia="微软雅黑"/>
          <w:kern w:val="0"/>
          <w:szCs w:val="21"/>
        </w:rPr>
      </w:pPr>
      <w:r>
        <w:rPr>
          <w:rFonts w:eastAsia="微软雅黑"/>
        </w:rPr>
        <w:t>F1代阳性小鼠PCR鉴定产物测序，共进行了4个测序反应。测序反应对应的区域，如图8所示。其中，</w:t>
      </w:r>
      <w:r>
        <w:rPr>
          <w:rFonts w:eastAsia="微软雅黑"/>
          <w:kern w:val="0"/>
          <w:szCs w:val="21"/>
        </w:rPr>
        <w:t>5’同源臂鉴定，PCR产物测序共进行了2个测序反应，分别标注为：1、2；3’同源臂鉴定，PCR产物测序共进行了2个测序反应，分别标注为：3、4。</w:t>
      </w:r>
    </w:p>
    <w:p>
      <w:pPr>
        <w:spacing w:line="360" w:lineRule="auto"/>
        <w:jc w:val="left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67960" cy="3141980"/>
            <wp:effectExtent l="0" t="0" r="8890" b="1270"/>
            <wp:docPr id="2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图8</w:t>
      </w:r>
      <w:r>
        <w:rPr>
          <w:rFonts w:eastAsia="微软雅黑"/>
          <w:kern w:val="0"/>
          <w:szCs w:val="21"/>
        </w:rPr>
        <w:t>：F1代小鼠PCR产物测序验证示意图。</w:t>
      </w:r>
    </w:p>
    <w:p>
      <w:pPr>
        <w:spacing w:line="360" w:lineRule="auto"/>
        <w:jc w:val="center"/>
        <w:rPr>
          <w:rFonts w:eastAsia="微软雅黑"/>
        </w:rPr>
      </w:pPr>
    </w:p>
    <w:p>
      <w:pPr>
        <w:spacing w:line="360" w:lineRule="auto"/>
        <w:jc w:val="left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具体测序结果请见随本报告一同发送的“测序报告”文件夹，测序结果与目的序列比对结果请见</w:t>
      </w:r>
      <w:r>
        <w:rPr>
          <w:rFonts w:eastAsia="微软雅黑"/>
          <w:szCs w:val="21"/>
        </w:rPr>
        <w:t>6.1.1和6.1.2</w:t>
      </w:r>
      <w:r>
        <w:rPr>
          <w:rFonts w:eastAsia="微软雅黑"/>
          <w:kern w:val="0"/>
          <w:szCs w:val="21"/>
        </w:rPr>
        <w:t>部分。</w:t>
      </w:r>
    </w:p>
    <w:p>
      <w:pPr>
        <w:spacing w:line="360" w:lineRule="auto"/>
        <w:jc w:val="left"/>
        <w:rPr>
          <w:rFonts w:eastAsia="微软雅黑"/>
          <w:kern w:val="0"/>
          <w:szCs w:val="21"/>
        </w:rPr>
      </w:pPr>
    </w:p>
    <w:p>
      <w:pPr>
        <w:adjustRightInd w:val="0"/>
        <w:spacing w:line="360" w:lineRule="auto"/>
        <w:rPr>
          <w:rFonts w:eastAsia="微软雅黑"/>
          <w:b/>
          <w:szCs w:val="21"/>
        </w:rPr>
      </w:pPr>
      <w:r>
        <w:rPr>
          <w:rFonts w:eastAsia="微软雅黑"/>
          <w:b/>
          <w:szCs w:val="21"/>
        </w:rPr>
        <w:br w:type="page"/>
      </w:r>
    </w:p>
    <w:p>
      <w:pPr>
        <w:pStyle w:val="4"/>
        <w:rPr>
          <w:rFonts w:eastAsia="微软雅黑"/>
          <w:bCs w:val="0"/>
          <w:sz w:val="24"/>
        </w:rPr>
      </w:pPr>
      <w:bookmarkStart w:id="49" w:name="_Toc21687"/>
      <w:bookmarkStart w:id="50" w:name="_Toc426582850"/>
      <w:r>
        <w:rPr>
          <w:rFonts w:eastAsia="微软雅黑"/>
          <w:bCs w:val="0"/>
          <w:sz w:val="24"/>
        </w:rPr>
        <w:t>4.4.</w:t>
      </w:r>
      <w:r>
        <w:rPr>
          <w:rFonts w:hint="eastAsia" w:eastAsia="微软雅黑"/>
          <w:bCs w:val="0"/>
          <w:sz w:val="24"/>
        </w:rPr>
        <w:t>5</w:t>
      </w:r>
      <w:r>
        <w:rPr>
          <w:rFonts w:eastAsia="微软雅黑"/>
          <w:bCs w:val="0"/>
          <w:sz w:val="24"/>
        </w:rPr>
        <w:t xml:space="preserve">  F1代阳性小鼠编号和基本信息</w:t>
      </w:r>
      <w:bookmarkEnd w:id="49"/>
      <w:bookmarkEnd w:id="50"/>
    </w:p>
    <w:p>
      <w:pPr>
        <w:spacing w:line="360" w:lineRule="auto"/>
        <w:ind w:firstLine="420" w:firstLineChars="200"/>
        <w:rPr>
          <w:rFonts w:eastAsia="微软雅黑"/>
          <w:szCs w:val="21"/>
        </w:rPr>
      </w:pPr>
      <w:bookmarkStart w:id="51" w:name="_Hlk534564420"/>
      <w:r>
        <w:rPr>
          <w:rFonts w:eastAsia="微软雅黑"/>
          <w:szCs w:val="21"/>
        </w:rPr>
        <w:t>F1代阳性小鼠编号和基本信息见表2。</w:t>
      </w:r>
    </w:p>
    <w:p>
      <w:pPr>
        <w:adjustRightInd w:val="0"/>
        <w:spacing w:line="360" w:lineRule="auto"/>
        <w:jc w:val="center"/>
        <w:rPr>
          <w:rFonts w:eastAsia="微软雅黑"/>
          <w:szCs w:val="21"/>
        </w:rPr>
      </w:pPr>
      <w:r>
        <w:rPr>
          <w:rFonts w:eastAsia="微软雅黑"/>
          <w:szCs w:val="21"/>
        </w:rPr>
        <w:t>表2：F1代阳性小鼠基本信息</w:t>
      </w:r>
    </w:p>
    <w:tbl>
      <w:tblPr>
        <w:tblStyle w:val="18"/>
        <w:tblW w:w="8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417"/>
        <w:gridCol w:w="1284"/>
        <w:gridCol w:w="992"/>
        <w:gridCol w:w="1168"/>
        <w:gridCol w:w="992"/>
        <w:gridCol w:w="851"/>
        <w:gridCol w:w="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4"/>
              </w:rPr>
            </w:pPr>
            <w:r>
              <w:rPr>
                <w:rFonts w:eastAsia="微软雅黑"/>
                <w:b/>
                <w:bCs/>
                <w:kern w:val="0"/>
                <w:sz w:val="24"/>
              </w:rPr>
              <w:t>鼠号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4"/>
              </w:rPr>
            </w:pPr>
            <w:r>
              <w:rPr>
                <w:rFonts w:eastAsia="微软雅黑"/>
                <w:b/>
                <w:bCs/>
                <w:kern w:val="0"/>
                <w:sz w:val="24"/>
              </w:rPr>
              <w:t>出生日期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4"/>
              </w:rPr>
            </w:pPr>
            <w:r>
              <w:rPr>
                <w:rFonts w:eastAsia="微软雅黑"/>
                <w:b/>
                <w:bCs/>
                <w:kern w:val="0"/>
                <w:sz w:val="24"/>
              </w:rPr>
              <w:t>代数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4"/>
              </w:rPr>
            </w:pPr>
            <w:r>
              <w:rPr>
                <w:rFonts w:eastAsia="微软雅黑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4"/>
              </w:rPr>
            </w:pPr>
            <w:r>
              <w:rPr>
                <w:rFonts w:eastAsia="微软雅黑"/>
                <w:b/>
                <w:bCs/>
                <w:kern w:val="0"/>
                <w:sz w:val="24"/>
              </w:rPr>
              <w:t>基因型</w:t>
            </w:r>
          </w:p>
        </w:tc>
        <w:tc>
          <w:tcPr>
            <w:tcW w:w="1763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4"/>
              </w:rPr>
            </w:pPr>
            <w:r>
              <w:rPr>
                <w:rFonts w:eastAsia="微软雅黑"/>
                <w:b/>
                <w:bCs/>
                <w:kern w:val="0"/>
                <w:sz w:val="24"/>
              </w:rPr>
              <w:t>亲代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Mice ID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DOB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Generations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Sex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Target Gene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Flp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Father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微软雅黑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微软雅黑"/>
                <w:b/>
                <w:bCs/>
                <w:kern w:val="0"/>
                <w:sz w:val="20"/>
                <w:szCs w:val="20"/>
              </w:rPr>
              <w:t>Mother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2019/12/27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♂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16#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2019/12/27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♂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16#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2020/1/3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♀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17#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2020/1/3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♀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17#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2020/1/3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♂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18#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2020/1/3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♀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18#</w:t>
            </w:r>
          </w:p>
        </w:tc>
        <w:tc>
          <w:tcPr>
            <w:tcW w:w="9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细黑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FLP</w:t>
            </w:r>
          </w:p>
        </w:tc>
      </w:tr>
    </w:tbl>
    <w:p>
      <w:pPr>
        <w:adjustRightInd w:val="0"/>
        <w:spacing w:line="360" w:lineRule="auto"/>
        <w:jc w:val="center"/>
        <w:rPr>
          <w:rFonts w:eastAsia="微软雅黑"/>
          <w:szCs w:val="21"/>
        </w:rPr>
      </w:pPr>
    </w:p>
    <w:p>
      <w:pPr>
        <w:adjustRightInd w:val="0"/>
        <w:spacing w:line="360" w:lineRule="auto"/>
        <w:jc w:val="center"/>
        <w:rPr>
          <w:rFonts w:eastAsia="微软雅黑"/>
          <w:szCs w:val="21"/>
        </w:rPr>
      </w:pPr>
    </w:p>
    <w:bookmarkEnd w:id="51"/>
    <w:p>
      <w:pPr>
        <w:adjustRightInd w:val="0"/>
        <w:spacing w:line="360" w:lineRule="auto"/>
        <w:jc w:val="center"/>
        <w:rPr>
          <w:rFonts w:eastAsia="微软雅黑"/>
          <w:szCs w:val="21"/>
        </w:rPr>
      </w:pPr>
    </w:p>
    <w:p>
      <w:pPr>
        <w:adjustRightInd w:val="0"/>
        <w:spacing w:line="360" w:lineRule="auto"/>
        <w:jc w:val="center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</w:rPr>
      </w:pPr>
    </w:p>
    <w:bookmarkEnd w:id="10"/>
    <w:p>
      <w:pPr>
        <w:spacing w:line="360" w:lineRule="auto"/>
        <w:rPr>
          <w:rStyle w:val="24"/>
          <w:rFonts w:eastAsia="微软雅黑"/>
          <w:sz w:val="24"/>
        </w:rPr>
      </w:pPr>
      <w:bookmarkStart w:id="52" w:name="_Toc425793798"/>
      <w:r>
        <w:rPr>
          <w:rStyle w:val="24"/>
          <w:rFonts w:eastAsia="微软雅黑"/>
          <w:sz w:val="24"/>
        </w:rPr>
        <w:br w:type="page"/>
      </w:r>
      <w:bookmarkStart w:id="53" w:name="_Toc23936"/>
      <w:r>
        <w:rPr>
          <w:rStyle w:val="24"/>
          <w:rFonts w:eastAsia="微软雅黑"/>
          <w:sz w:val="24"/>
        </w:rPr>
        <w:t>5. 小鼠交付后，后续相关工作流程</w:t>
      </w:r>
      <w:bookmarkEnd w:id="52"/>
    </w:p>
    <w:bookmarkEnd w:id="53"/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54" w:name="_Toc425793799"/>
      <w:bookmarkStart w:id="55" w:name="_Toc9544"/>
      <w:r>
        <w:rPr>
          <w:rFonts w:ascii="Times New Roman" w:hAnsi="Times New Roman" w:eastAsia="微软雅黑"/>
          <w:sz w:val="24"/>
          <w:szCs w:val="24"/>
        </w:rPr>
        <w:t>5.1 小鼠验证</w:t>
      </w:r>
      <w:bookmarkEnd w:id="54"/>
      <w:bookmarkEnd w:id="55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客户接收到我司交付的小鼠后，请首先按照送货单上交付小鼠的信息，对交付小鼠数量和交付小鼠的编号进行核对。我司小鼠的编号原则如下图所示：</w:t>
      </w:r>
    </w:p>
    <w:p>
      <w:pPr>
        <w:spacing w:line="360" w:lineRule="auto"/>
        <w:jc w:val="center"/>
        <w:rPr>
          <w:rFonts w:eastAsia="微软雅黑"/>
        </w:rPr>
      </w:pPr>
      <w:r>
        <w:rPr>
          <w:rFonts w:eastAsia="微软雅黑"/>
        </w:rPr>
        <w:drawing>
          <wp:inline distT="0" distB="0" distL="0" distR="0">
            <wp:extent cx="5274310" cy="49790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56" w:name="_Toc460850628"/>
      <w:bookmarkStart w:id="57" w:name="_Toc2808"/>
      <w:r>
        <w:rPr>
          <w:rFonts w:ascii="Times New Roman" w:hAnsi="Times New Roman" w:eastAsia="微软雅黑"/>
          <w:sz w:val="24"/>
          <w:szCs w:val="24"/>
        </w:rPr>
        <w:t>5.2 后续小鼠繁殖方案</w:t>
      </w:r>
      <w:bookmarkEnd w:id="56"/>
      <w:bookmarkEnd w:id="57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我司交付的flox小鼠如无特殊说明，均为Neo基因去除的flox小鼠。</w:t>
      </w:r>
    </w:p>
    <w:p>
      <w:pPr>
        <w:pStyle w:val="4"/>
        <w:rPr>
          <w:rFonts w:eastAsia="微软雅黑"/>
          <w:sz w:val="24"/>
          <w:szCs w:val="24"/>
        </w:rPr>
      </w:pPr>
      <w:bookmarkStart w:id="58" w:name="_Toc460850629"/>
      <w:bookmarkStart w:id="59" w:name="_Toc14459"/>
      <w:r>
        <w:rPr>
          <w:rFonts w:eastAsia="微软雅黑"/>
          <w:sz w:val="24"/>
          <w:szCs w:val="24"/>
        </w:rPr>
        <w:t>5.2.1后续小鼠繁殖简要流程：</w:t>
      </w:r>
      <w:bookmarkEnd w:id="58"/>
      <w:bookmarkEnd w:id="59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1）获得的去Neo小鼠（gene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:Flp</w:t>
      </w:r>
      <w:r>
        <w:rPr>
          <w:rFonts w:eastAsia="微软雅黑"/>
          <w:vertAlign w:val="superscript"/>
        </w:rPr>
        <w:t>+</w:t>
      </w:r>
      <w:r>
        <w:rPr>
          <w:rFonts w:eastAsia="微软雅黑"/>
        </w:rPr>
        <w:t>）通过与野生型小鼠交配，获得分离掉Flp基因型的flox小鼠（该小鼠简写为：gene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）；</w:t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2）将获得的去Neo且去Flp的flox阳性杂合子小鼠（gene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）分成两部分：一部分flox小鼠与Cre小鼠交配，同时获得flox阳性且Cre阳性小鼠（该小鼠简写为：gene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：Cre</w:t>
      </w:r>
      <w:r>
        <w:rPr>
          <w:rFonts w:eastAsia="微软雅黑"/>
          <w:vertAlign w:val="superscript"/>
        </w:rPr>
        <w:t>+</w:t>
      </w:r>
      <w:r>
        <w:rPr>
          <w:rFonts w:eastAsia="微软雅黑"/>
        </w:rPr>
        <w:t>）以及flox阳性且Cre阴性小鼠（gene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）；一部分flox小鼠自交，获得flox纯合（该小鼠简写为：gene</w:t>
      </w:r>
      <w:r>
        <w:rPr>
          <w:rFonts w:eastAsia="微软雅黑"/>
          <w:vertAlign w:val="superscript"/>
        </w:rPr>
        <w:t>flox/flox</w:t>
      </w:r>
      <w:r>
        <w:rPr>
          <w:rFonts w:eastAsia="微软雅黑"/>
        </w:rPr>
        <w:t>）和flox杂合小鼠（gene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）。</w:t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3）为获得flox纯合且Cre杂合的小鼠，可有两种繁育方法选择：</w:t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一种方法是将获得的flox和Cre双阳性杂合子小鼠（gene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：Cre</w:t>
      </w:r>
      <w:r>
        <w:rPr>
          <w:rFonts w:eastAsia="微软雅黑"/>
          <w:vertAlign w:val="superscript"/>
        </w:rPr>
        <w:t>+</w:t>
      </w:r>
      <w:r>
        <w:rPr>
          <w:rFonts w:eastAsia="微软雅黑"/>
        </w:rPr>
        <w:t>）与flox阳性杂合子小鼠（gene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）交配，最终获得flox纯合且Cre阳性的实验组小鼠（该小鼠简写为：gene</w:t>
      </w:r>
      <w:r>
        <w:rPr>
          <w:rFonts w:eastAsia="微软雅黑"/>
          <w:vertAlign w:val="superscript"/>
        </w:rPr>
        <w:t>flox/flox</w:t>
      </w:r>
      <w:r>
        <w:rPr>
          <w:rFonts w:eastAsia="微软雅黑"/>
        </w:rPr>
        <w:t>：Cre</w:t>
      </w:r>
      <w:r>
        <w:rPr>
          <w:rFonts w:eastAsia="微软雅黑"/>
          <w:vertAlign w:val="superscript"/>
        </w:rPr>
        <w:t>+</w:t>
      </w:r>
      <w:r>
        <w:rPr>
          <w:rFonts w:eastAsia="微软雅黑"/>
        </w:rPr>
        <w:t>，该小鼠所占后代比例为：1/8）和flox纯合且Cre阴性的对照组小鼠（gene</w:t>
      </w:r>
      <w:r>
        <w:rPr>
          <w:rFonts w:eastAsia="微软雅黑"/>
          <w:vertAlign w:val="superscript"/>
        </w:rPr>
        <w:t>flox/flox</w:t>
      </w:r>
      <w:r>
        <w:rPr>
          <w:rFonts w:eastAsia="微软雅黑"/>
        </w:rPr>
        <w:t>，该小鼠所占后代比例为：1/8）；</w:t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另一方法是获得的flox和Cre双阳性杂合子小鼠（gene</w:t>
      </w:r>
      <w:r>
        <w:rPr>
          <w:rFonts w:eastAsia="微软雅黑"/>
          <w:vertAlign w:val="superscript"/>
        </w:rPr>
        <w:t>flox/+</w:t>
      </w:r>
      <w:r>
        <w:rPr>
          <w:rFonts w:eastAsia="微软雅黑"/>
        </w:rPr>
        <w:t>：Cre</w:t>
      </w:r>
      <w:r>
        <w:rPr>
          <w:rFonts w:eastAsia="微软雅黑"/>
          <w:vertAlign w:val="superscript"/>
        </w:rPr>
        <w:t>+</w:t>
      </w:r>
      <w:r>
        <w:rPr>
          <w:rFonts w:eastAsia="微软雅黑"/>
        </w:rPr>
        <w:t>）与flox纯合子小鼠（gene</w:t>
      </w:r>
      <w:r>
        <w:rPr>
          <w:rFonts w:eastAsia="微软雅黑"/>
          <w:vertAlign w:val="superscript"/>
        </w:rPr>
        <w:t>flox/flox</w:t>
      </w:r>
      <w:r>
        <w:rPr>
          <w:rFonts w:eastAsia="微软雅黑"/>
        </w:rPr>
        <w:t>）交配，最终获得flox纯合且Cre阳性的实验组小鼠（gene</w:t>
      </w:r>
      <w:r>
        <w:rPr>
          <w:rFonts w:eastAsia="微软雅黑"/>
          <w:vertAlign w:val="superscript"/>
        </w:rPr>
        <w:t>flox/flox</w:t>
      </w:r>
      <w:r>
        <w:rPr>
          <w:rFonts w:eastAsia="微软雅黑"/>
        </w:rPr>
        <w:t>：Cre</w:t>
      </w:r>
      <w:r>
        <w:rPr>
          <w:rFonts w:eastAsia="微软雅黑"/>
          <w:vertAlign w:val="superscript"/>
        </w:rPr>
        <w:t>+</w:t>
      </w:r>
      <w:r>
        <w:rPr>
          <w:rFonts w:eastAsia="微软雅黑"/>
        </w:rPr>
        <w:t>，该小鼠所占后代比例为：1/4）和flox纯合且Cre阴性的对照组小鼠（gene</w:t>
      </w:r>
      <w:r>
        <w:rPr>
          <w:rFonts w:eastAsia="微软雅黑"/>
          <w:vertAlign w:val="superscript"/>
        </w:rPr>
        <w:t>flox/flox</w:t>
      </w:r>
      <w:r>
        <w:rPr>
          <w:rFonts w:eastAsia="微软雅黑"/>
        </w:rPr>
        <w:t>，该小鼠所占后代比例为：1/4）。</w:t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注：上述繁育方案仅为一个参考方案，小鼠繁殖过程中，因各种基因型小鼠的数量，情况各不相同，请根据实际情况情况进行自行调整。</w:t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br w:type="page"/>
      </w:r>
    </w:p>
    <w:p>
      <w:pPr>
        <w:pStyle w:val="4"/>
        <w:rPr>
          <w:rFonts w:eastAsia="微软雅黑"/>
          <w:sz w:val="24"/>
          <w:szCs w:val="24"/>
        </w:rPr>
      </w:pPr>
      <w:bookmarkStart w:id="60" w:name="_Toc4907"/>
      <w:bookmarkStart w:id="61" w:name="_Toc460850630"/>
      <w:r>
        <w:rPr>
          <w:rFonts w:eastAsia="微软雅黑"/>
          <w:sz w:val="24"/>
          <w:szCs w:val="24"/>
        </w:rPr>
        <w:t>5.2.2后续小鼠繁殖流程示意图：</w:t>
      </w:r>
      <w:bookmarkEnd w:id="60"/>
      <w:bookmarkEnd w:id="61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drawing>
          <wp:inline distT="0" distB="0" distL="0" distR="0">
            <wp:extent cx="5267325" cy="524827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br w:type="page"/>
      </w:r>
    </w:p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62" w:name="_Toc460850631"/>
      <w:bookmarkStart w:id="63" w:name="_Toc7334"/>
      <w:r>
        <w:rPr>
          <w:rFonts w:ascii="Times New Roman" w:hAnsi="Times New Roman" w:eastAsia="微软雅黑"/>
          <w:sz w:val="24"/>
          <w:szCs w:val="24"/>
        </w:rPr>
        <w:t>5.3 后续小鼠基因型鉴定方案</w:t>
      </w:r>
      <w:bookmarkEnd w:id="62"/>
      <w:bookmarkEnd w:id="63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交付的flox小鼠经验证无问题后，在后续小鼠交配繁殖过程中，可通过</w:t>
      </w:r>
      <w:r>
        <w:rPr>
          <w:rFonts w:eastAsia="微软雅黑"/>
          <w:b/>
        </w:rPr>
        <w:t>短片段</w:t>
      </w:r>
      <w:r>
        <w:rPr>
          <w:rFonts w:eastAsia="微软雅黑"/>
        </w:rPr>
        <w:t>PCR的方式对小鼠基因型进行鉴定。后续小鼠繁育各步骤中，小鼠基因型鉴定所需引物及条件，如下所示。小鼠基因型鉴定可以有多种方案，本报告仅给出了其中的一套方案，客户也可根据我们给出的设计原则，对引物进行自行设计。引物设计软件无特殊要求，常规的DNASTAR软件中的PrimerSelect程序等均可满足要求（相关软件可通过网络搜索下载）。</w:t>
      </w:r>
    </w:p>
    <w:p>
      <w:pPr>
        <w:spacing w:line="360" w:lineRule="auto"/>
        <w:jc w:val="left"/>
        <w:rPr>
          <w:rFonts w:eastAsia="微软雅黑"/>
        </w:rPr>
      </w:pPr>
    </w:p>
    <w:p>
      <w:pPr>
        <w:pStyle w:val="4"/>
        <w:rPr>
          <w:rFonts w:eastAsia="微软雅黑"/>
          <w:sz w:val="24"/>
          <w:szCs w:val="24"/>
        </w:rPr>
      </w:pPr>
      <w:bookmarkStart w:id="64" w:name="_Toc460850632"/>
      <w:bookmarkStart w:id="65" w:name="_Toc10755"/>
      <w:r>
        <w:rPr>
          <w:rFonts w:eastAsia="微软雅黑"/>
          <w:sz w:val="24"/>
          <w:szCs w:val="24"/>
        </w:rPr>
        <w:t>5.3.1 flox小鼠基因型鉴定（用于鉴定flox纯合、杂合和野生型）</w:t>
      </w:r>
      <w:bookmarkEnd w:id="64"/>
      <w:bookmarkEnd w:id="65"/>
    </w:p>
    <w:p>
      <w:pPr>
        <w:pStyle w:val="37"/>
        <w:outlineLvl w:val="3"/>
        <w:rPr>
          <w:rFonts w:eastAsia="微软雅黑"/>
          <w:b/>
        </w:rPr>
      </w:pPr>
      <w:r>
        <w:rPr>
          <w:rFonts w:eastAsia="微软雅黑"/>
          <w:b/>
        </w:rPr>
        <w:t>5.3.1.1  PCR鉴定引物位置示意</w:t>
      </w:r>
    </w:p>
    <w:p>
      <w:pPr>
        <w:spacing w:line="360" w:lineRule="auto"/>
        <w:jc w:val="center"/>
        <w:rPr>
          <w:rFonts w:eastAsia="微软雅黑"/>
        </w:rPr>
      </w:pPr>
      <w:r>
        <w:rPr>
          <w:rFonts w:eastAsia="微软雅黑"/>
        </w:rPr>
        <w:drawing>
          <wp:inline distT="0" distB="0" distL="0" distR="0">
            <wp:extent cx="3390900" cy="828675"/>
            <wp:effectExtent l="0" t="0" r="0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去Neo后flox小鼠的基因型鉴定引物，针对两个loxp位点设计均可，如P1和P2引物对、P5和P6引物对所示，利用loxp位点插入后造成的突变体和野生型PCR产物长度的差别来区分基因型。P5和P6条件如下，P1和P2请自行设计。</w:t>
      </w:r>
    </w:p>
    <w:p>
      <w:pPr>
        <w:spacing w:line="360" w:lineRule="auto"/>
        <w:jc w:val="center"/>
        <w:rPr>
          <w:rFonts w:eastAsia="微软雅黑"/>
        </w:rPr>
      </w:pPr>
    </w:p>
    <w:p>
      <w:pPr>
        <w:pStyle w:val="37"/>
        <w:outlineLvl w:val="3"/>
        <w:rPr>
          <w:rFonts w:eastAsia="微软雅黑"/>
          <w:b/>
        </w:rPr>
      </w:pPr>
      <w:r>
        <w:rPr>
          <w:rFonts w:eastAsia="微软雅黑"/>
          <w:b/>
        </w:rPr>
        <w:t>5.3.1.2  PCR鉴定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1122"/>
        <w:gridCol w:w="2044"/>
        <w:gridCol w:w="1320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vAlign w:val="center"/>
          </w:tcPr>
          <w:p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Primer</w:t>
            </w:r>
          </w:p>
        </w:tc>
        <w:tc>
          <w:tcPr>
            <w:tcW w:w="0" w:type="auto"/>
            <w:gridSpan w:val="3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>Sequence (5’→3’)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vAlign w:val="center"/>
          </w:tcPr>
          <w:p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P5</w:t>
            </w:r>
          </w:p>
        </w:tc>
        <w:tc>
          <w:tcPr>
            <w:tcW w:w="0" w:type="auto"/>
            <w:gridSpan w:val="3"/>
            <w:vAlign w:val="bottom"/>
          </w:tcPr>
          <w:p>
            <w:pPr>
              <w:pStyle w:val="15"/>
              <w:spacing w:before="0" w:beforeAutospacing="0" w:after="0" w:afterAutospacing="0" w:line="345" w:lineRule="atLeast"/>
              <w:textAlignment w:val="bottom"/>
              <w:rPr>
                <w:rFonts w:ascii="Times New Roman" w:hAnsi="Times New Roman" w:eastAsia="微软雅黑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kern w:val="24"/>
                <w:sz w:val="21"/>
                <w:szCs w:val="21"/>
              </w:rPr>
              <w:t>GGAGCTGGGGTATGTAAGACGCAGAAAAA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P6</w:t>
            </w:r>
          </w:p>
        </w:tc>
        <w:tc>
          <w:tcPr>
            <w:tcW w:w="0" w:type="auto"/>
            <w:gridSpan w:val="3"/>
            <w:vAlign w:val="bottom"/>
          </w:tcPr>
          <w:p>
            <w:pPr>
              <w:pStyle w:val="15"/>
              <w:spacing w:before="0" w:beforeAutospacing="0" w:after="0" w:afterAutospacing="0" w:line="345" w:lineRule="atLeast"/>
              <w:textAlignment w:val="bottom"/>
              <w:rPr>
                <w:rFonts w:ascii="Times New Roman" w:hAnsi="Times New Roman" w:eastAsia="微软雅黑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kern w:val="24"/>
                <w:sz w:val="21"/>
                <w:szCs w:val="21"/>
              </w:rPr>
              <w:t>TGGCCTACATCTGACTAACTCAAATCCCT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>PCR Reaction System</w:t>
            </w:r>
          </w:p>
        </w:tc>
        <w:tc>
          <w:tcPr>
            <w:tcW w:w="0" w:type="auto"/>
            <w:gridSpan w:val="3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Reaction Component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Volume (µl)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ddH2O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14.9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  <w:lang w:val="fr-FR"/>
              </w:rPr>
            </w:pPr>
            <w:r>
              <w:rPr>
                <w:rFonts w:eastAsia="微软雅黑"/>
                <w:kern w:val="0"/>
                <w:szCs w:val="21"/>
                <w:lang w:val="fr-FR"/>
              </w:rPr>
              <w:t>10 x Taq PCR Buffer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2.5 mMdNTP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微软雅黑"/>
                <w:kern w:val="0"/>
                <w:szCs w:val="21"/>
                <w:lang w:val="it-IT"/>
              </w:rPr>
              <w:t>Primer V (10pmol/µl)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微软雅黑"/>
                <w:kern w:val="0"/>
                <w:szCs w:val="21"/>
                <w:lang w:val="it-IT"/>
              </w:rPr>
              <w:t>Primer VI (10pmol/µl)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微软雅黑"/>
                <w:kern w:val="0"/>
                <w:szCs w:val="21"/>
                <w:lang w:val="it-IT"/>
              </w:rPr>
              <w:t>Taq DNA Polymerase*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genomic DNA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Total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4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*Taq DNA Polymerase from Takara (Code number: R001A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restart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Cycling Reaction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Step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Temp（℃）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Time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1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94 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 min</w:t>
            </w:r>
          </w:p>
        </w:tc>
        <w:tc>
          <w:tcPr>
            <w:tcW w:w="0" w:type="auto"/>
            <w:vMerge w:val="restart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2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94 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30 sec</w:t>
            </w:r>
          </w:p>
        </w:tc>
        <w:tc>
          <w:tcPr>
            <w:tcW w:w="0" w:type="auto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6</w:t>
            </w:r>
            <w:r>
              <w:rPr>
                <w:rFonts w:hint="eastAsia" w:eastAsia="微软雅黑"/>
                <w:lang w:val="en-US" w:eastAsia="zh-CN"/>
              </w:rPr>
              <w:t>0</w:t>
            </w:r>
            <w:r>
              <w:rPr>
                <w:rFonts w:eastAsia="微软雅黑"/>
              </w:rPr>
              <w:t xml:space="preserve">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30sec</w:t>
            </w:r>
          </w:p>
        </w:tc>
        <w:tc>
          <w:tcPr>
            <w:tcW w:w="0" w:type="auto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4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 min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repeat steps 2-4 for 32cycles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1 min</w:t>
            </w:r>
          </w:p>
        </w:tc>
        <w:tc>
          <w:tcPr>
            <w:tcW w:w="0" w:type="auto"/>
            <w:vMerge w:val="restart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6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12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Hold</w:t>
            </w:r>
          </w:p>
        </w:tc>
        <w:tc>
          <w:tcPr>
            <w:tcW w:w="0" w:type="auto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0" w:type="auto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Result</w:t>
            </w:r>
          </w:p>
        </w:tc>
        <w:tc>
          <w:tcPr>
            <w:tcW w:w="0" w:type="auto"/>
            <w:gridSpan w:val="4"/>
          </w:tcPr>
          <w:p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PCR Products:</w:t>
            </w:r>
          </w:p>
          <w:p>
            <w:pPr>
              <w:rPr>
                <w:rFonts w:eastAsia="微软雅黑"/>
                <w:sz w:val="18"/>
                <w:szCs w:val="18"/>
              </w:rPr>
            </w:pPr>
            <w:r>
              <w:drawing>
                <wp:inline distT="0" distB="0" distL="114300" distR="114300">
                  <wp:extent cx="2730500" cy="2094865"/>
                  <wp:effectExtent l="0" t="0" r="12700" b="635"/>
                  <wp:docPr id="25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0" cy="209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eastAsia="微软雅黑"/>
                <w:sz w:val="18"/>
                <w:szCs w:val="18"/>
              </w:rPr>
            </w:pPr>
            <w:r>
              <w:rPr>
                <w:rFonts w:eastAsia="微软雅黑"/>
                <w:szCs w:val="21"/>
              </w:rPr>
              <w:t>Separated by gel electrophoresis on a 1.2% agarose gel.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0" w:type="auto"/>
            <w:vAlign w:val="center"/>
          </w:tcPr>
          <w:p>
            <w:pPr>
              <w:jc w:val="left"/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Genotype</w:t>
            </w:r>
          </w:p>
        </w:tc>
        <w:tc>
          <w:tcPr>
            <w:tcW w:w="0" w:type="auto"/>
            <w:gridSpan w:val="4"/>
            <w:vAlign w:val="center"/>
          </w:tcPr>
          <w:p>
            <w:pPr>
              <w:jc w:val="left"/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 xml:space="preserve">WT: one band with </w:t>
            </w:r>
            <w:r>
              <w:rPr>
                <w:rFonts w:hint="eastAsia" w:eastAsia="微软雅黑"/>
                <w:szCs w:val="21"/>
                <w:lang w:val="en-US" w:eastAsia="zh-CN"/>
              </w:rPr>
              <w:t xml:space="preserve">409 </w:t>
            </w:r>
            <w:r>
              <w:rPr>
                <w:rFonts w:eastAsia="微软雅黑"/>
                <w:szCs w:val="21"/>
              </w:rPr>
              <w:t>bp;</w:t>
            </w:r>
          </w:p>
          <w:p>
            <w:pPr>
              <w:jc w:val="left"/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 xml:space="preserve">Heterozygous: two bands with </w:t>
            </w:r>
            <w:r>
              <w:rPr>
                <w:rFonts w:hint="eastAsia" w:eastAsia="微软雅黑"/>
                <w:szCs w:val="21"/>
                <w:lang w:val="en-US" w:eastAsia="zh-CN"/>
              </w:rPr>
              <w:t>409</w:t>
            </w:r>
            <w:r>
              <w:rPr>
                <w:rFonts w:eastAsia="微软雅黑"/>
                <w:szCs w:val="21"/>
              </w:rPr>
              <w:t xml:space="preserve"> and </w:t>
            </w:r>
            <w:r>
              <w:rPr>
                <w:rFonts w:hint="eastAsia" w:eastAsia="微软雅黑"/>
                <w:szCs w:val="21"/>
                <w:lang w:val="en-US" w:eastAsia="zh-CN"/>
              </w:rPr>
              <w:t xml:space="preserve">598 </w:t>
            </w:r>
            <w:r>
              <w:rPr>
                <w:rFonts w:eastAsia="微软雅黑"/>
                <w:szCs w:val="21"/>
              </w:rPr>
              <w:t>bp;</w:t>
            </w:r>
          </w:p>
          <w:p>
            <w:pPr>
              <w:jc w:val="left"/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 xml:space="preserve">Homozygous: one band with </w:t>
            </w:r>
            <w:r>
              <w:rPr>
                <w:rFonts w:hint="eastAsia" w:eastAsia="微软雅黑"/>
                <w:szCs w:val="21"/>
                <w:lang w:val="en-US" w:eastAsia="zh-CN"/>
              </w:rPr>
              <w:t xml:space="preserve">598 </w:t>
            </w:r>
            <w:r>
              <w:rPr>
                <w:rFonts w:eastAsia="微软雅黑"/>
                <w:szCs w:val="21"/>
              </w:rPr>
              <w:t>bp;</w:t>
            </w:r>
          </w:p>
        </w:tc>
      </w:tr>
    </w:tbl>
    <w:p>
      <w:pPr>
        <w:pStyle w:val="4"/>
        <w:rPr>
          <w:rFonts w:eastAsia="微软雅黑"/>
          <w:sz w:val="24"/>
          <w:szCs w:val="24"/>
        </w:rPr>
      </w:pPr>
      <w:bookmarkStart w:id="66" w:name="_Toc460850633"/>
      <w:bookmarkStart w:id="67" w:name="_Toc24878"/>
      <w:r>
        <w:rPr>
          <w:rFonts w:eastAsia="微软雅黑"/>
          <w:sz w:val="24"/>
          <w:szCs w:val="24"/>
        </w:rPr>
        <w:t>5.3.2 Flp小鼠基因型鉴定</w:t>
      </w:r>
      <w:bookmarkEnd w:id="66"/>
      <w:bookmarkEnd w:id="67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Flp小鼠如为从我司购买，则小鼠基因型鉴定条件（仅用于鉴定Flp阳性、阴性）为：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701"/>
        <w:gridCol w:w="1237"/>
        <w:gridCol w:w="871"/>
        <w:gridCol w:w="528"/>
        <w:gridCol w:w="2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center"/>
          </w:tcPr>
          <w:p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Primer</w:t>
            </w:r>
          </w:p>
        </w:tc>
        <w:tc>
          <w:tcPr>
            <w:tcW w:w="3337" w:type="dxa"/>
            <w:gridSpan w:val="4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>Sequence (5’→3’)</w:t>
            </w:r>
          </w:p>
        </w:tc>
        <w:tc>
          <w:tcPr>
            <w:tcW w:w="2924" w:type="dxa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261" w:type="dxa"/>
            <w:vAlign w:val="center"/>
          </w:tcPr>
          <w:p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Primer A</w:t>
            </w:r>
          </w:p>
        </w:tc>
        <w:tc>
          <w:tcPr>
            <w:tcW w:w="3337" w:type="dxa"/>
            <w:gridSpan w:val="4"/>
          </w:tcPr>
          <w:p>
            <w:pPr>
              <w:rPr>
                <w:rFonts w:eastAsia="微软雅黑"/>
                <w:lang w:val="sv-SE"/>
              </w:rPr>
            </w:pPr>
            <w:r>
              <w:rPr>
                <w:rFonts w:eastAsia="微软雅黑"/>
                <w:lang w:val="sv-SE"/>
              </w:rPr>
              <w:t>cac tga tat tgt aag tag ttt gc</w:t>
            </w:r>
          </w:p>
        </w:tc>
        <w:tc>
          <w:tcPr>
            <w:tcW w:w="2924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261" w:type="dxa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Primer B</w:t>
            </w:r>
          </w:p>
        </w:tc>
        <w:tc>
          <w:tcPr>
            <w:tcW w:w="3337" w:type="dxa"/>
            <w:gridSpan w:val="4"/>
          </w:tcPr>
          <w:p>
            <w:pPr>
              <w:rPr>
                <w:rFonts w:eastAsia="微软雅黑"/>
                <w:lang w:val="sv-SE"/>
              </w:rPr>
            </w:pPr>
            <w:r>
              <w:rPr>
                <w:rFonts w:eastAsia="微软雅黑"/>
                <w:lang w:val="sv-SE"/>
              </w:rPr>
              <w:t>cta gtg cga agt agt gat cag g</w:t>
            </w:r>
          </w:p>
        </w:tc>
        <w:tc>
          <w:tcPr>
            <w:tcW w:w="2924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restart"/>
            <w:vAlign w:val="center"/>
          </w:tcPr>
          <w:p>
            <w:pPr>
              <w:jc w:val="left"/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bCs/>
              </w:rPr>
              <w:t>PCRReaction System</w:t>
            </w:r>
          </w:p>
        </w:tc>
        <w:tc>
          <w:tcPr>
            <w:tcW w:w="3337" w:type="dxa"/>
            <w:gridSpan w:val="4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Reaction Component</w:t>
            </w:r>
          </w:p>
        </w:tc>
        <w:tc>
          <w:tcPr>
            <w:tcW w:w="2924" w:type="dxa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Volume (µl)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ddH2O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15.4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  <w:lang w:val="fr-FR"/>
              </w:rPr>
            </w:pPr>
            <w:r>
              <w:rPr>
                <w:rFonts w:eastAsia="微软雅黑"/>
                <w:kern w:val="0"/>
                <w:szCs w:val="21"/>
                <w:lang w:val="fr-FR"/>
              </w:rPr>
              <w:t>10 x Taq PCR Buffer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2.5 mMdNTP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微软雅黑"/>
                <w:kern w:val="0"/>
                <w:szCs w:val="21"/>
                <w:lang w:val="it-IT"/>
              </w:rPr>
              <w:t>Primer A (10pmol/µl)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微软雅黑"/>
                <w:kern w:val="0"/>
                <w:szCs w:val="21"/>
                <w:lang w:val="it-IT"/>
              </w:rPr>
              <w:t>Primer B(10pmol/µl)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微软雅黑"/>
                <w:kern w:val="0"/>
                <w:szCs w:val="21"/>
                <w:lang w:val="it-IT"/>
              </w:rPr>
              <w:t>Taq DNA Polymerase*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genomic DNA</w:t>
            </w:r>
          </w:p>
        </w:tc>
        <w:tc>
          <w:tcPr>
            <w:tcW w:w="2924" w:type="dxa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3337" w:type="dxa"/>
            <w:gridSpan w:val="4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Total</w:t>
            </w:r>
          </w:p>
        </w:tc>
        <w:tc>
          <w:tcPr>
            <w:tcW w:w="2924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6261" w:type="dxa"/>
            <w:gridSpan w:val="5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*Taq DNA Polymerase from Takara (Code number: DR001A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restart"/>
            <w:vAlign w:val="center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Cycling Reaction</w:t>
            </w: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Step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Temp（℃）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Time</w:t>
            </w:r>
          </w:p>
        </w:tc>
        <w:tc>
          <w:tcPr>
            <w:tcW w:w="3452" w:type="dxa"/>
            <w:gridSpan w:val="2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1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94  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 min</w:t>
            </w:r>
          </w:p>
        </w:tc>
        <w:tc>
          <w:tcPr>
            <w:tcW w:w="3452" w:type="dxa"/>
            <w:gridSpan w:val="2"/>
            <w:vMerge w:val="restart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2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94  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30 sec</w:t>
            </w:r>
          </w:p>
        </w:tc>
        <w:tc>
          <w:tcPr>
            <w:tcW w:w="3452" w:type="dxa"/>
            <w:gridSpan w:val="2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57  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30sec</w:t>
            </w:r>
          </w:p>
        </w:tc>
        <w:tc>
          <w:tcPr>
            <w:tcW w:w="3452" w:type="dxa"/>
            <w:gridSpan w:val="2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4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 min </w:t>
            </w:r>
          </w:p>
        </w:tc>
        <w:tc>
          <w:tcPr>
            <w:tcW w:w="3452" w:type="dxa"/>
            <w:gridSpan w:val="2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repeat steps 2-4 for 32cycles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 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 min</w:t>
            </w:r>
          </w:p>
        </w:tc>
        <w:tc>
          <w:tcPr>
            <w:tcW w:w="3452" w:type="dxa"/>
            <w:gridSpan w:val="2"/>
            <w:vMerge w:val="restart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1" w:type="dxa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70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6</w:t>
            </w:r>
          </w:p>
        </w:tc>
        <w:tc>
          <w:tcPr>
            <w:tcW w:w="1237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12 </w:t>
            </w:r>
          </w:p>
        </w:tc>
        <w:tc>
          <w:tcPr>
            <w:tcW w:w="871" w:type="dxa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Hold</w:t>
            </w:r>
          </w:p>
        </w:tc>
        <w:tc>
          <w:tcPr>
            <w:tcW w:w="3452" w:type="dxa"/>
            <w:gridSpan w:val="2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2261" w:type="dxa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Result</w:t>
            </w:r>
          </w:p>
        </w:tc>
        <w:tc>
          <w:tcPr>
            <w:tcW w:w="6261" w:type="dxa"/>
            <w:gridSpan w:val="5"/>
          </w:tcPr>
          <w:p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PCR Products:</w:t>
            </w:r>
          </w:p>
          <w:p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 xml:space="preserve">positive:725 bp ; negative: no;   </w:t>
            </w:r>
          </w:p>
          <w:p>
            <w:pPr>
              <w:rPr>
                <w:rFonts w:eastAsia="微软雅黑"/>
                <w:szCs w:val="21"/>
              </w:rPr>
            </w:pPr>
            <w:r>
              <w:drawing>
                <wp:inline distT="0" distB="0" distL="114300" distR="114300">
                  <wp:extent cx="3835400" cy="1496060"/>
                  <wp:effectExtent l="0" t="0" r="12700" b="8890"/>
                  <wp:docPr id="26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5400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eastAsia="微软雅黑"/>
                <w:sz w:val="18"/>
                <w:szCs w:val="18"/>
              </w:rPr>
            </w:pPr>
            <w:r>
              <w:rPr>
                <w:rFonts w:eastAsia="微软雅黑"/>
                <w:szCs w:val="21"/>
              </w:rPr>
              <w:t>Separated by gel electrophoresis on a 1.0% agarose gel.</w:t>
            </w:r>
          </w:p>
        </w:tc>
      </w:tr>
    </w:tbl>
    <w:p>
      <w:pPr>
        <w:spacing w:line="360" w:lineRule="auto"/>
        <w:jc w:val="left"/>
        <w:rPr>
          <w:rFonts w:eastAsia="微软雅黑"/>
        </w:rPr>
      </w:pPr>
    </w:p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68" w:name="_Toc460850634"/>
      <w:bookmarkStart w:id="69" w:name="_Toc18393"/>
      <w:r>
        <w:rPr>
          <w:rFonts w:ascii="Times New Roman" w:hAnsi="Times New Roman" w:eastAsia="微软雅黑"/>
          <w:sz w:val="24"/>
          <w:szCs w:val="24"/>
        </w:rPr>
        <w:t>5.4 目的基因组织特异性敲除效果验证</w:t>
      </w:r>
      <w:bookmarkEnd w:id="68"/>
      <w:bookmarkEnd w:id="69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通过繁育获得flox纯合且Cre阳性的实验组小鼠进行相关表型分析前，需先对目的基因在特定组织的敲除效果进行验证。该验证分为DNA水平、RNA水平和蛋白水平验证。</w:t>
      </w:r>
    </w:p>
    <w:p>
      <w:pPr>
        <w:pStyle w:val="4"/>
        <w:rPr>
          <w:rFonts w:eastAsia="微软雅黑"/>
          <w:sz w:val="24"/>
          <w:szCs w:val="24"/>
        </w:rPr>
      </w:pPr>
      <w:bookmarkStart w:id="70" w:name="_Toc460850635"/>
      <w:bookmarkStart w:id="71" w:name="_Toc12679"/>
      <w:r>
        <w:rPr>
          <w:rFonts w:eastAsia="微软雅黑"/>
          <w:sz w:val="24"/>
          <w:szCs w:val="24"/>
        </w:rPr>
        <w:t>5.4.1  DNA水平Cre活性验证</w:t>
      </w:r>
      <w:bookmarkEnd w:id="70"/>
      <w:bookmarkEnd w:id="71"/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通常是取一小块表达Cre的组织，抽提基因组DNA，通过PCR的方法对flox区域进行扩增，通过flox区域的有无，</w:t>
      </w:r>
      <w:r>
        <w:rPr>
          <w:rFonts w:eastAsia="微软雅黑"/>
          <w:b/>
        </w:rPr>
        <w:t>定性</w:t>
      </w:r>
      <w:r>
        <w:rPr>
          <w:rFonts w:eastAsia="微软雅黑"/>
        </w:rPr>
        <w:t>判断Cre是否发挥作用。</w:t>
      </w:r>
    </w:p>
    <w:p>
      <w:pPr>
        <w:spacing w:line="360" w:lineRule="auto"/>
        <w:jc w:val="left"/>
        <w:rPr>
          <w:rFonts w:eastAsia="微软雅黑"/>
        </w:rPr>
      </w:pPr>
    </w:p>
    <w:p>
      <w:pPr>
        <w:pStyle w:val="37"/>
        <w:outlineLvl w:val="3"/>
        <w:rPr>
          <w:rFonts w:eastAsia="微软雅黑"/>
          <w:b/>
        </w:rPr>
      </w:pPr>
      <w:r>
        <w:rPr>
          <w:rFonts w:eastAsia="微软雅黑"/>
          <w:b/>
        </w:rPr>
        <w:t>5.4.1.1  PCR鉴定引物位置示意</w:t>
      </w:r>
    </w:p>
    <w:p>
      <w:pPr>
        <w:spacing w:line="360" w:lineRule="auto"/>
        <w:jc w:val="center"/>
        <w:rPr>
          <w:rFonts w:eastAsia="微软雅黑"/>
        </w:rPr>
      </w:pPr>
      <w:r>
        <w:rPr>
          <w:rFonts w:eastAsia="微软雅黑"/>
        </w:rPr>
        <w:drawing>
          <wp:inline distT="0" distB="0" distL="0" distR="0">
            <wp:extent cx="3886200" cy="1600200"/>
            <wp:effectExtent l="0" t="0" r="0" b="0"/>
            <wp:docPr id="19" name="图片 31" descr="Cre before and af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1" descr="Cre before and after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7"/>
        <w:outlineLvl w:val="3"/>
        <w:rPr>
          <w:rFonts w:eastAsia="微软雅黑"/>
          <w:b/>
        </w:rPr>
      </w:pPr>
      <w:r>
        <w:rPr>
          <w:rFonts w:eastAsia="微软雅黑"/>
          <w:b/>
        </w:rPr>
        <w:t>5.4.1.2  Cre是否发挥作用PCR鉴定条件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838"/>
        <w:gridCol w:w="1547"/>
        <w:gridCol w:w="977"/>
        <w:gridCol w:w="2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Primer</w:t>
            </w:r>
          </w:p>
        </w:tc>
        <w:tc>
          <w:tcPr>
            <w:tcW w:w="0" w:type="auto"/>
            <w:gridSpan w:val="3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>Sequence (5’→3’)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vAlign w:val="center"/>
          </w:tcPr>
          <w:p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P7</w:t>
            </w:r>
          </w:p>
        </w:tc>
        <w:tc>
          <w:tcPr>
            <w:tcW w:w="0" w:type="auto"/>
            <w:gridSpan w:val="3"/>
            <w:vAlign w:val="bottom"/>
          </w:tcPr>
          <w:p>
            <w:pPr>
              <w:pStyle w:val="15"/>
              <w:spacing w:before="0" w:beforeAutospacing="0" w:after="0" w:afterAutospacing="0" w:line="345" w:lineRule="atLeast"/>
              <w:textAlignment w:val="bottom"/>
              <w:rPr>
                <w:rFonts w:ascii="Times New Roman" w:hAnsi="Times New Roman" w:eastAsia="微软雅黑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24"/>
                <w:sz w:val="21"/>
                <w:szCs w:val="21"/>
              </w:rPr>
              <w:t>CTCCCATCTAAGGCAGTCA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P8</w:t>
            </w:r>
          </w:p>
        </w:tc>
        <w:tc>
          <w:tcPr>
            <w:tcW w:w="0" w:type="auto"/>
            <w:gridSpan w:val="3"/>
            <w:vAlign w:val="bottom"/>
          </w:tcPr>
          <w:p>
            <w:pPr>
              <w:pStyle w:val="15"/>
              <w:spacing w:before="0" w:beforeAutospacing="0" w:after="0" w:afterAutospacing="0" w:line="345" w:lineRule="atLeast"/>
              <w:textAlignment w:val="bottom"/>
              <w:rPr>
                <w:rFonts w:ascii="Times New Roman" w:hAnsi="Times New Roman" w:eastAsia="微软雅黑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24"/>
                <w:sz w:val="21"/>
                <w:szCs w:val="21"/>
              </w:rPr>
              <w:t>GCATGTAGGCAAAAATCAAT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>PCR Reaction System</w:t>
            </w:r>
          </w:p>
        </w:tc>
        <w:tc>
          <w:tcPr>
            <w:tcW w:w="0" w:type="auto"/>
            <w:gridSpan w:val="3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Reaction Component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Volume (µl)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ddH2O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14.9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10 x Taq PCR Buffer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2.5 mMdNTP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lang w:val="it-IT"/>
              </w:rPr>
            </w:pPr>
            <w:r>
              <w:rPr>
                <w:rFonts w:eastAsia="微软雅黑"/>
                <w:lang w:val="it-IT"/>
              </w:rPr>
              <w:t>Primer VII (10pmol/µl)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  <w:lang w:val="it-IT"/>
              </w:rPr>
            </w:pPr>
            <w:r>
              <w:rPr>
                <w:rFonts w:eastAsia="微软雅黑"/>
                <w:lang w:val="it-IT"/>
              </w:rPr>
              <w:t>Primer VIII (10pmol/µl)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Taq DNA Polymerase*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genomic DNA</w:t>
            </w:r>
          </w:p>
        </w:tc>
        <w:tc>
          <w:tcPr>
            <w:tcW w:w="0" w:type="auto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eastAsia="微软雅黑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3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Total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20ul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  <w:gridSpan w:val="4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*Taq DNA Polymerase from Takara (Code number: R001A)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restart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Cycling Reaction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Step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Temp（℃）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Time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1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94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 min</w:t>
            </w:r>
          </w:p>
        </w:tc>
        <w:tc>
          <w:tcPr>
            <w:tcW w:w="0" w:type="auto"/>
            <w:vMerge w:val="restart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2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94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30 sec</w:t>
            </w:r>
          </w:p>
        </w:tc>
        <w:tc>
          <w:tcPr>
            <w:tcW w:w="0" w:type="auto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hint="eastAsia" w:eastAsia="微软雅黑"/>
                <w:lang w:val="en-US" w:eastAsia="zh-CN"/>
              </w:rPr>
              <w:t>61</w:t>
            </w:r>
            <w:r>
              <w:rPr>
                <w:rFonts w:eastAsia="微软雅黑"/>
              </w:rPr>
              <w:t xml:space="preserve">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30 sec</w:t>
            </w:r>
          </w:p>
        </w:tc>
        <w:tc>
          <w:tcPr>
            <w:tcW w:w="0" w:type="auto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4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hint="eastAsia" w:eastAsia="微软雅黑"/>
                <w:lang w:val="en-US" w:eastAsia="zh-CN"/>
              </w:rPr>
              <w:t>1</w:t>
            </w:r>
            <w:r>
              <w:rPr>
                <w:rFonts w:eastAsia="微软雅黑"/>
              </w:rPr>
              <w:t xml:space="preserve"> min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repeat steps 2-4 for 32cycles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5 min</w:t>
            </w:r>
          </w:p>
        </w:tc>
        <w:tc>
          <w:tcPr>
            <w:tcW w:w="0" w:type="auto"/>
            <w:vMerge w:val="restart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vAlign w:val="center"/>
          </w:tcPr>
          <w:p>
            <w:pPr>
              <w:rPr>
                <w:rFonts w:eastAsia="微软雅黑"/>
              </w:rPr>
            </w:pP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6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12 </w:t>
            </w:r>
          </w:p>
        </w:tc>
        <w:tc>
          <w:tcPr>
            <w:tcW w:w="0" w:type="auto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</w:rPr>
              <w:t>Hold</w:t>
            </w:r>
          </w:p>
        </w:tc>
        <w:tc>
          <w:tcPr>
            <w:tcW w:w="0" w:type="auto"/>
            <w:vMerge w:val="continue"/>
          </w:tcPr>
          <w:p>
            <w:pPr>
              <w:rPr>
                <w:rFonts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</w:trPr>
        <w:tc>
          <w:tcPr>
            <w:tcW w:w="0" w:type="auto"/>
            <w:vAlign w:val="center"/>
          </w:tcPr>
          <w:p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Result</w:t>
            </w:r>
          </w:p>
        </w:tc>
        <w:tc>
          <w:tcPr>
            <w:tcW w:w="0" w:type="auto"/>
            <w:gridSpan w:val="4"/>
          </w:tcPr>
          <w:p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PCR Products:</w:t>
            </w:r>
          </w:p>
          <w:p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With Cre activity:1</w:t>
            </w:r>
            <w:r>
              <w:rPr>
                <w:rFonts w:hint="eastAsia" w:eastAsia="微软雅黑"/>
                <w:szCs w:val="21"/>
                <w:lang w:val="en-US" w:eastAsia="zh-CN"/>
              </w:rPr>
              <w:t>23</w:t>
            </w:r>
            <w:r>
              <w:rPr>
                <w:rFonts w:eastAsia="微软雅黑"/>
                <w:szCs w:val="21"/>
              </w:rPr>
              <w:t>bp ; no Cre activity:</w:t>
            </w:r>
            <w:r>
              <w:rPr>
                <w:rFonts w:hint="eastAsia" w:eastAsia="微软雅黑"/>
                <w:szCs w:val="21"/>
                <w:lang w:val="en-US" w:eastAsia="zh-CN"/>
              </w:rPr>
              <w:t>1154</w:t>
            </w:r>
            <w:r>
              <w:rPr>
                <w:rFonts w:eastAsia="微软雅黑"/>
                <w:szCs w:val="21"/>
              </w:rPr>
              <w:t>bp; wild type：</w:t>
            </w:r>
            <w:r>
              <w:rPr>
                <w:rFonts w:hint="eastAsia" w:eastAsia="微软雅黑"/>
                <w:szCs w:val="21"/>
                <w:lang w:val="en-US" w:eastAsia="zh-CN"/>
              </w:rPr>
              <w:t>931</w:t>
            </w:r>
            <w:r>
              <w:rPr>
                <w:rFonts w:eastAsia="微软雅黑"/>
                <w:szCs w:val="21"/>
              </w:rPr>
              <w:t>bp。</w:t>
            </w:r>
          </w:p>
          <w:p>
            <w:pPr>
              <w:rPr>
                <w:rFonts w:eastAsia="微软雅黑"/>
                <w:szCs w:val="21"/>
              </w:rPr>
            </w:pPr>
            <w:r>
              <w:drawing>
                <wp:inline distT="0" distB="0" distL="114300" distR="114300">
                  <wp:extent cx="2956560" cy="2280920"/>
                  <wp:effectExtent l="0" t="0" r="15240" b="5080"/>
                  <wp:docPr id="27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8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eastAsia="微软雅黑"/>
                <w:sz w:val="18"/>
                <w:szCs w:val="18"/>
              </w:rPr>
            </w:pPr>
            <w:r>
              <w:rPr>
                <w:rFonts w:eastAsia="微软雅黑"/>
                <w:szCs w:val="21"/>
              </w:rPr>
              <w:t>Separated by gel electrophoresis on a 1.0% agarose gel.</w:t>
            </w:r>
          </w:p>
        </w:tc>
      </w:tr>
    </w:tbl>
    <w:p>
      <w:pPr>
        <w:spacing w:line="360" w:lineRule="auto"/>
        <w:jc w:val="left"/>
        <w:rPr>
          <w:rFonts w:eastAsia="微软雅黑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widowControl/>
        <w:jc w:val="left"/>
        <w:rPr>
          <w:rFonts w:eastAsia="微软雅黑"/>
          <w:szCs w:val="21"/>
        </w:rPr>
      </w:pPr>
    </w:p>
    <w:p>
      <w:pPr>
        <w:spacing w:line="360" w:lineRule="auto"/>
        <w:rPr>
          <w:rStyle w:val="24"/>
          <w:rFonts w:eastAsia="微软雅黑"/>
          <w:sz w:val="24"/>
        </w:rPr>
      </w:pPr>
      <w:bookmarkStart w:id="72" w:name="_Toc425793795"/>
      <w:r>
        <w:rPr>
          <w:rStyle w:val="24"/>
          <w:rFonts w:eastAsia="微软雅黑"/>
          <w:sz w:val="24"/>
        </w:rPr>
        <w:br w:type="page"/>
      </w:r>
      <w:bookmarkStart w:id="73" w:name="_Toc5341"/>
      <w:r>
        <w:rPr>
          <w:rStyle w:val="24"/>
          <w:rFonts w:eastAsia="微软雅黑"/>
          <w:sz w:val="24"/>
        </w:rPr>
        <w:t>6.测序结果分析</w:t>
      </w:r>
    </w:p>
    <w:bookmarkEnd w:id="73"/>
    <w:p>
      <w:pPr>
        <w:pStyle w:val="3"/>
        <w:rPr>
          <w:rFonts w:ascii="Times New Roman" w:hAnsi="Times New Roman" w:eastAsia="微软雅黑"/>
          <w:sz w:val="24"/>
          <w:szCs w:val="24"/>
        </w:rPr>
      </w:pPr>
      <w:bookmarkStart w:id="74" w:name="_Toc23912"/>
      <w:r>
        <w:rPr>
          <w:rFonts w:ascii="Times New Roman" w:hAnsi="Times New Roman" w:eastAsia="微软雅黑"/>
          <w:sz w:val="24"/>
          <w:szCs w:val="24"/>
        </w:rPr>
        <w:t>6.1 F1代小鼠PCR鉴定产物测序与目的序列比对结果</w:t>
      </w:r>
      <w:bookmarkEnd w:id="74"/>
    </w:p>
    <w:p>
      <w:pPr>
        <w:spacing w:line="360" w:lineRule="auto"/>
        <w:rPr>
          <w:rFonts w:eastAsia="微软雅黑"/>
          <w:b/>
          <w:bCs/>
          <w:kern w:val="44"/>
          <w:sz w:val="24"/>
          <w:szCs w:val="44"/>
        </w:rPr>
      </w:pPr>
      <w:r>
        <w:rPr>
          <w:rFonts w:eastAsia="微软雅黑"/>
          <w:kern w:val="0"/>
          <w:szCs w:val="21"/>
        </w:rPr>
        <w:t>测序比对结果以</w:t>
      </w:r>
      <w:r>
        <w:rPr>
          <w:rFonts w:hint="eastAsia" w:eastAsia="微软雅黑"/>
          <w:kern w:val="0"/>
          <w:szCs w:val="21"/>
          <w:lang w:val="en-US" w:eastAsia="zh-CN"/>
        </w:rPr>
        <w:t>55</w:t>
      </w:r>
      <w:r>
        <w:rPr>
          <w:rFonts w:eastAsia="微软雅黑"/>
          <w:kern w:val="0"/>
          <w:szCs w:val="21"/>
        </w:rPr>
        <w:t>号阳性小鼠为例。</w:t>
      </w:r>
    </w:p>
    <w:p>
      <w:pPr>
        <w:pStyle w:val="4"/>
        <w:rPr>
          <w:rFonts w:eastAsia="微软雅黑"/>
          <w:sz w:val="24"/>
          <w:szCs w:val="24"/>
        </w:rPr>
      </w:pPr>
      <w:bookmarkStart w:id="75" w:name="_Toc28946"/>
      <w:r>
        <w:rPr>
          <w:rFonts w:eastAsia="微软雅黑"/>
          <w:sz w:val="24"/>
          <w:szCs w:val="24"/>
        </w:rPr>
        <w:t>6.1.1 F1代小鼠5’同源臂PCR鉴定测序比对结果</w:t>
      </w:r>
      <w:bookmarkEnd w:id="72"/>
      <w:bookmarkEnd w:id="75"/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1#测序反应比对结果：</w:t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72405" cy="2640330"/>
            <wp:effectExtent l="0" t="0" r="4445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jc w:val="left"/>
        <w:rPr>
          <w:rFonts w:eastAsia="微软雅黑"/>
          <w:kern w:val="0"/>
          <w:szCs w:val="21"/>
        </w:rPr>
      </w:pPr>
      <w:bookmarkStart w:id="76" w:name="_Hlk534570789"/>
      <w:r>
        <w:rPr>
          <w:rFonts w:eastAsia="微软雅黑"/>
          <w:kern w:val="0"/>
          <w:szCs w:val="21"/>
        </w:rPr>
        <w:t>Query为目的序列（</w:t>
      </w:r>
      <w:r>
        <w:rPr>
          <w:rFonts w:hint="eastAsia" w:eastAsia="微软雅黑"/>
          <w:kern w:val="0"/>
          <w:szCs w:val="21"/>
        </w:rPr>
        <w:t>Sirt1-CKO</w:t>
      </w:r>
      <w:r>
        <w:rPr>
          <w:rFonts w:eastAsia="微软雅黑"/>
          <w:kern w:val="0"/>
          <w:szCs w:val="21"/>
        </w:rPr>
        <w:t xml:space="preserve"> recombinated genomic DNA sequence），Subject为测序结果。</w:t>
      </w:r>
      <w:r>
        <w:rPr>
          <w:rFonts w:hint="eastAsia" w:eastAsia="微软雅黑"/>
          <w:kern w:val="0"/>
          <w:szCs w:val="21"/>
          <w:lang w:val="en-US" w:eastAsia="zh-CN"/>
        </w:rPr>
        <w:t>红色下划线碱基为5arm同源臂序列</w:t>
      </w:r>
      <w:r>
        <w:rPr>
          <w:rFonts w:eastAsia="微软雅黑"/>
          <w:kern w:val="0"/>
          <w:szCs w:val="21"/>
        </w:rPr>
        <w:t>。</w:t>
      </w:r>
      <w:bookmarkEnd w:id="76"/>
      <w:r>
        <w:rPr>
          <w:rFonts w:eastAsia="微软雅黑"/>
          <w:kern w:val="0"/>
          <w:szCs w:val="21"/>
        </w:rPr>
        <w:br w:type="page"/>
      </w:r>
      <w:r>
        <w:rPr>
          <w:rFonts w:eastAsia="微软雅黑"/>
          <w:kern w:val="0"/>
          <w:szCs w:val="21"/>
        </w:rPr>
        <w:t>2#测序反应比对结果：</w:t>
      </w:r>
    </w:p>
    <w:p>
      <w:pPr>
        <w:adjustRightInd w:val="0"/>
        <w:spacing w:line="360" w:lineRule="auto"/>
        <w:ind w:firstLine="420"/>
        <w:jc w:val="center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69230" cy="2087245"/>
            <wp:effectExtent l="0" t="0" r="7620" b="825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eastAsia="微软雅黑"/>
          <w:b/>
          <w:bCs/>
          <w:sz w:val="24"/>
        </w:rPr>
      </w:pPr>
      <w:r>
        <w:rPr>
          <w:rFonts w:eastAsia="微软雅黑"/>
        </w:rPr>
        <w:t>Query为目的序列（</w:t>
      </w:r>
      <w:r>
        <w:rPr>
          <w:rFonts w:hint="eastAsia" w:eastAsia="微软雅黑"/>
        </w:rPr>
        <w:t>Sirt1-CKO</w:t>
      </w:r>
      <w:r>
        <w:rPr>
          <w:rFonts w:eastAsia="微软雅黑"/>
        </w:rPr>
        <w:t xml:space="preserve"> recombinated genomic DNA sequence），Subject为测序结果。</w:t>
      </w:r>
      <w:r>
        <w:rPr>
          <w:rFonts w:hint="eastAsia" w:eastAsia="微软雅黑"/>
          <w:kern w:val="0"/>
          <w:szCs w:val="21"/>
          <w:lang w:val="en-US" w:eastAsia="zh-CN"/>
        </w:rPr>
        <w:t>红色下划线碱基为5arm同源臂序列，红色方框碱基为</w:t>
      </w:r>
      <w:r>
        <w:rPr>
          <w:rFonts w:eastAsia="微软雅黑"/>
        </w:rPr>
        <w:t>loxp序列。</w:t>
      </w:r>
      <w:r>
        <w:rPr>
          <w:rFonts w:eastAsia="微软雅黑"/>
          <w:b/>
          <w:bCs/>
          <w:sz w:val="24"/>
        </w:rPr>
        <w:br w:type="page"/>
      </w:r>
      <w:bookmarkStart w:id="77" w:name="_Toc425793796"/>
    </w:p>
    <w:p>
      <w:pPr>
        <w:pStyle w:val="4"/>
        <w:spacing w:line="415" w:lineRule="auto"/>
        <w:rPr>
          <w:rFonts w:eastAsia="微软雅黑"/>
          <w:kern w:val="0"/>
          <w:szCs w:val="21"/>
        </w:rPr>
      </w:pPr>
      <w:bookmarkStart w:id="78" w:name="_Toc24420"/>
      <w:r>
        <w:rPr>
          <w:rFonts w:eastAsia="微软雅黑"/>
          <w:sz w:val="24"/>
          <w:szCs w:val="24"/>
        </w:rPr>
        <w:t>6.1.2 F1代小鼠3’同源臂PCR鉴定测序比对结果</w:t>
      </w:r>
      <w:bookmarkEnd w:id="77"/>
      <w:bookmarkEnd w:id="78"/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3#测序反应比对结果：</w:t>
      </w:r>
    </w:p>
    <w:p>
      <w:pPr>
        <w:adjustRightInd w:val="0"/>
        <w:spacing w:line="360" w:lineRule="auto"/>
        <w:ind w:firstLine="420"/>
        <w:jc w:val="center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71770" cy="2110105"/>
            <wp:effectExtent l="0" t="0" r="5080" b="444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Query为目的序列（</w:t>
      </w:r>
      <w:r>
        <w:rPr>
          <w:rFonts w:hint="eastAsia" w:eastAsia="微软雅黑"/>
          <w:kern w:val="0"/>
          <w:szCs w:val="21"/>
        </w:rPr>
        <w:t>Sirt1-CKO</w:t>
      </w:r>
      <w:r>
        <w:rPr>
          <w:rFonts w:eastAsia="微软雅黑"/>
          <w:kern w:val="0"/>
          <w:szCs w:val="21"/>
        </w:rPr>
        <w:t xml:space="preserve"> recombinated genomic DNA sequence），Subject为测序结果。</w:t>
      </w:r>
      <w:r>
        <w:rPr>
          <w:rFonts w:hint="eastAsia" w:eastAsia="微软雅黑"/>
          <w:kern w:val="0"/>
          <w:szCs w:val="21"/>
          <w:lang w:val="en-US" w:eastAsia="zh-CN"/>
        </w:rPr>
        <w:t>红色下划线碱基为3arm同源臂序列，红色方框碱基为</w:t>
      </w:r>
      <w:r>
        <w:rPr>
          <w:rFonts w:eastAsia="微软雅黑"/>
        </w:rPr>
        <w:t>loxp序列。</w:t>
      </w:r>
      <w:r>
        <w:rPr>
          <w:rFonts w:eastAsia="微软雅黑"/>
          <w:b/>
          <w:szCs w:val="21"/>
        </w:rPr>
        <w:br w:type="page"/>
      </w:r>
      <w:r>
        <w:rPr>
          <w:rFonts w:eastAsia="微软雅黑"/>
          <w:kern w:val="0"/>
          <w:szCs w:val="21"/>
        </w:rPr>
        <w:t>4#测序反应比对结果：</w:t>
      </w:r>
    </w:p>
    <w:p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drawing>
          <wp:inline distT="0" distB="0" distL="114300" distR="114300">
            <wp:extent cx="5269865" cy="4020820"/>
            <wp:effectExtent l="0" t="0" r="6985" b="1778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2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eastAsia="微软雅黑"/>
        </w:rPr>
      </w:pPr>
      <w:r>
        <w:rPr>
          <w:rFonts w:eastAsia="微软雅黑"/>
          <w:kern w:val="0"/>
          <w:szCs w:val="21"/>
        </w:rPr>
        <w:t>Query为目的序列（</w:t>
      </w:r>
      <w:r>
        <w:rPr>
          <w:rFonts w:hint="eastAsia" w:eastAsia="微软雅黑"/>
          <w:kern w:val="0"/>
          <w:szCs w:val="21"/>
        </w:rPr>
        <w:t>Sirt1-CKO</w:t>
      </w:r>
      <w:r>
        <w:rPr>
          <w:rFonts w:eastAsia="微软雅黑"/>
          <w:kern w:val="0"/>
          <w:szCs w:val="21"/>
        </w:rPr>
        <w:t xml:space="preserve"> recombinated genomic DNA sequence），Subject为测序结果。</w:t>
      </w:r>
    </w:p>
    <w:p>
      <w:pPr>
        <w:rPr>
          <w:rFonts w:eastAsia="微软雅黑"/>
        </w:rPr>
      </w:pPr>
      <w:r>
        <w:rPr>
          <w:rFonts w:hint="eastAsia" w:eastAsia="微软雅黑"/>
          <w:kern w:val="0"/>
          <w:szCs w:val="21"/>
          <w:lang w:val="en-US" w:eastAsia="zh-CN"/>
        </w:rPr>
        <w:t>红色下划线碱基为3arm同源臂序列</w:t>
      </w:r>
      <w:r>
        <w:rPr>
          <w:rFonts w:eastAsia="微软雅黑"/>
          <w:kern w:val="0"/>
          <w:szCs w:val="21"/>
        </w:rPr>
        <w:t>。</w:t>
      </w:r>
    </w:p>
    <w:sectPr>
      <w:headerReference r:id="rId8" w:type="first"/>
      <w:headerReference r:id="rId6" w:type="default"/>
      <w:footerReference r:id="rId9" w:type="default"/>
      <w:headerReference r:id="rId7" w:type="even"/>
      <w:footerReference r:id="rId10" w:type="even"/>
      <w:pgSz w:w="11906" w:h="16838"/>
      <w:pgMar w:top="1440" w:right="1800" w:bottom="1440" w:left="1800" w:header="851" w:footer="85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8"/>
      <w:tblW w:w="5000" w:type="pct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single" w:color="4F81BD" w:sz="18" w:space="0"/>
      </w:tblBorders>
      <w:tblLayout w:type="autofit"/>
      <w:tblCellMar>
        <w:top w:w="58" w:type="dxa"/>
        <w:left w:w="115" w:type="dxa"/>
        <w:bottom w:w="58" w:type="dxa"/>
        <w:right w:w="115" w:type="dxa"/>
      </w:tblCellMar>
    </w:tblPr>
    <w:tblGrid>
      <w:gridCol w:w="1280"/>
      <w:gridCol w:w="725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single" w:color="4F81BD" w:sz="18" w:space="0"/>
        </w:tblBorders>
        <w:tblCellMar>
          <w:top w:w="58" w:type="dxa"/>
          <w:left w:w="115" w:type="dxa"/>
          <w:bottom w:w="58" w:type="dxa"/>
          <w:right w:w="115" w:type="dxa"/>
        </w:tblCellMar>
      </w:tblPrEx>
      <w:tc>
        <w:tcPr>
          <w:tcW w:w="750" w:type="pct"/>
        </w:tcPr>
        <w:p>
          <w:pPr>
            <w:pStyle w:val="10"/>
            <w:jc w:val="right"/>
            <w:rPr>
              <w:color w:val="4F81BD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4F81BD"/>
              <w:lang w:val="zh-CN"/>
            </w:rPr>
            <w:t>0</w:t>
          </w:r>
          <w:r>
            <w:rPr>
              <w:color w:val="4F81BD"/>
              <w:lang w:val="zh-CN"/>
            </w:rPr>
            <w:fldChar w:fldCharType="end"/>
          </w:r>
        </w:p>
      </w:tc>
      <w:tc>
        <w:tcPr>
          <w:tcW w:w="4250" w:type="pct"/>
        </w:tcPr>
        <w:p>
          <w:pPr>
            <w:pStyle w:val="10"/>
            <w:rPr>
              <w:color w:val="4F81BD"/>
            </w:rPr>
          </w:pPr>
        </w:p>
      </w:tc>
    </w:tr>
  </w:tbl>
  <w:p>
    <w:pPr>
      <w:pStyle w:val="10"/>
      <w:tabs>
        <w:tab w:val="clear" w:pos="8306"/>
      </w:tabs>
      <w:rPr>
        <w:b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top w:val="single" w:color="7F7F7F" w:sz="12" w:space="1"/>
      </w:pBdr>
      <w:jc w:val="center"/>
    </w:pPr>
    <w:r>
      <w:drawing>
        <wp:inline distT="0" distB="0" distL="0" distR="0">
          <wp:extent cx="5219700" cy="436880"/>
          <wp:effectExtent l="0" t="0" r="0" b="0"/>
          <wp:docPr id="4" name="图片 5" descr="名片 信纸彩色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5" descr="名片 信纸彩色-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12</w:t>
    </w:r>
    <w:r>
      <w:rPr>
        <w:sz w:val="21"/>
        <w:szCs w:val="21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top w:val="single" w:color="7F7F7F" w:sz="12" w:space="1"/>
      </w:pBdr>
      <w:jc w:val="center"/>
    </w:pPr>
    <w:r>
      <w:rPr>
        <w:rFonts w:ascii="华文细黑" w:hAnsi="华文细黑" w:eastAsia="华文细黑"/>
        <w:color w:val="0096F0"/>
      </w:rPr>
      <w:t>SMOC-Report for XXX CKO mouse model-Confidential Data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28</w:t>
    </w:r>
    <w:r>
      <w:rPr>
        <w:sz w:val="21"/>
        <w:szCs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tabs>
        <w:tab w:val="clear" w:pos="8306"/>
      </w:tabs>
    </w:pPr>
    <w:r>
      <w:pict>
        <v:shape id="Oval 1" o:spid="_x0000_s2049" o:spt="3" type="#_x0000_t3" style="position:absolute;left:0pt;margin-left:531.5pt;margin-top:210.5pt;height:37.6pt;width:37.6pt;mso-position-horizontal-relative:page;mso-position-vertical-relative:page;z-index:251663360;mso-width-relative:page;mso-height-relative:page;" fillcolor="#9BBB59" filled="t" stroked="f" coordsize="21600,21600" o:allowincell="f">
          <v:path/>
          <v:fill on="t" focussize="0,0"/>
          <v:stroke on="f"/>
          <v:imagedata o:title=""/>
          <o:lock v:ext="edit"/>
          <v:textbox inset="0mm,1.27mm,0mm,1.27mm">
            <w:txbxContent>
              <w:p>
                <w:pPr>
                  <w:rPr>
                    <w:rStyle w:val="22"/>
                    <w:color w:val="FFFFFF"/>
                    <w:sz w:val="21"/>
                  </w:rPr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>
                  <w:rPr>
                    <w:rStyle w:val="22"/>
                    <w:b/>
                    <w:color w:val="FFFFFF"/>
                    <w:sz w:val="24"/>
                    <w:lang w:val="zh-CN"/>
                  </w:rPr>
                  <w:t>0</w:t>
                </w:r>
                <w:r>
                  <w:rPr>
                    <w:rStyle w:val="22"/>
                    <w:b/>
                    <w:color w:val="FFFFFF"/>
                    <w:sz w:val="24"/>
                    <w:lang w:val="zh-CN"/>
                  </w:rPr>
                  <w:fldChar w:fldCharType="end"/>
                </w:r>
              </w:p>
            </w:txbxContent>
          </v:textbox>
        </v:shape>
      </w:pict>
    </w:r>
    <w:r>
      <w:pict>
        <v:shape id="_x0000_i1025" o:spt="75" alt="logo" type="#_x0000_t75" style="height:27pt;width:90.75pt;" filled="f" o:preferrelative="t" stroked="f" coordsize="21600,21600">
          <v:path/>
          <v:fill on="f" focussize="0,0"/>
          <v:stroke on="f" joinstyle="miter"/>
          <v:imagedata r:id="rId1" o:title=""/>
          <o:lock v:ext="edit" aspectratio="t"/>
          <w10:wrap type="none"/>
          <w10:anchorlock/>
        </v:shape>
      </w:pict>
    </w:r>
    <w:r>
      <w:rPr>
        <w:color w:val="4F81BD"/>
      </w:rPr>
      <w:tab/>
    </w:r>
    <w:r>
      <w:rPr>
        <w:rFonts w:ascii="Arial" w:hAnsi="Arial" w:cs="Arial"/>
        <w:color w:val="0070C0"/>
        <w:sz w:val="16"/>
        <w:szCs w:val="16"/>
      </w:rPr>
      <w:t>Shanghai Biomodel Organism Science &amp; Technology Development Co.,Ltd.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single" w:color="7F7F7F" w:sz="12" w:space="18"/>
      </w:pBdr>
      <w:tabs>
        <w:tab w:val="clear" w:pos="8306"/>
      </w:tabs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3829050</wp:posOffset>
          </wp:positionH>
          <wp:positionV relativeFrom="paragraph">
            <wp:posOffset>-99060</wp:posOffset>
          </wp:positionV>
          <wp:extent cx="1395730" cy="446405"/>
          <wp:effectExtent l="0" t="0" r="0" b="0"/>
          <wp:wrapNone/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730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4F81BD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single" w:color="7F7F7F" w:sz="12" w:space="1"/>
      </w:pBdr>
    </w:pPr>
    <w:r>
      <w:pict>
        <v:shape id="_x0000_i1026" o:spt="75" alt="logo" type="#_x0000_t75" style="height:27pt;width:90.75pt;" filled="f" o:preferrelative="t" stroked="f" coordsize="21600,21600">
          <v:path/>
          <v:fill on="f" focussize="0,0"/>
          <v:stroke on="f" joinstyle="miter"/>
          <v:imagedata r:id="rId1" o:title=""/>
          <o:lock v:ext="edit" aspectratio="t"/>
          <w10:wrap type="none"/>
          <w10:anchorlock/>
        </v:shape>
      </w:pict>
    </w:r>
    <w:r>
      <w:rPr>
        <w:color w:val="4F81BD"/>
      </w:rPr>
      <w:tab/>
    </w:r>
    <w:r>
      <w:rPr>
        <w:rFonts w:eastAsia="华文细黑"/>
        <w:color w:val="0168D9"/>
      </w:rPr>
      <w:t>Shanghai Biomodel Organism Science &amp; Technology Development Co.,Ltd.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2NjNmMzMzkwYTVlYjgzOTgxOTMzMTIyMzI1YjI0ZmIifQ=="/>
  </w:docVars>
  <w:rsids>
    <w:rsidRoot w:val="00D8679E"/>
    <w:rsid w:val="00016A48"/>
    <w:rsid w:val="00043E86"/>
    <w:rsid w:val="00071074"/>
    <w:rsid w:val="0007560D"/>
    <w:rsid w:val="000A142F"/>
    <w:rsid w:val="000A2CC4"/>
    <w:rsid w:val="000B2DE3"/>
    <w:rsid w:val="000D05B9"/>
    <w:rsid w:val="000D10D3"/>
    <w:rsid w:val="000D2D64"/>
    <w:rsid w:val="000E2A3C"/>
    <w:rsid w:val="000E53C2"/>
    <w:rsid w:val="00126663"/>
    <w:rsid w:val="0015069E"/>
    <w:rsid w:val="00155BA1"/>
    <w:rsid w:val="00180655"/>
    <w:rsid w:val="001B3BCC"/>
    <w:rsid w:val="001C3C4B"/>
    <w:rsid w:val="001C7B70"/>
    <w:rsid w:val="001D2D89"/>
    <w:rsid w:val="002024A1"/>
    <w:rsid w:val="00207725"/>
    <w:rsid w:val="00216A11"/>
    <w:rsid w:val="00246036"/>
    <w:rsid w:val="00253655"/>
    <w:rsid w:val="00265A27"/>
    <w:rsid w:val="00275058"/>
    <w:rsid w:val="002B7D91"/>
    <w:rsid w:val="002C01A6"/>
    <w:rsid w:val="002F43CF"/>
    <w:rsid w:val="00305D34"/>
    <w:rsid w:val="00323D71"/>
    <w:rsid w:val="003461F7"/>
    <w:rsid w:val="00372958"/>
    <w:rsid w:val="003878BC"/>
    <w:rsid w:val="003D4ABB"/>
    <w:rsid w:val="004636AB"/>
    <w:rsid w:val="00465B85"/>
    <w:rsid w:val="004911E4"/>
    <w:rsid w:val="004B0F86"/>
    <w:rsid w:val="004B1D63"/>
    <w:rsid w:val="004B20F5"/>
    <w:rsid w:val="004C28AA"/>
    <w:rsid w:val="004C2EAC"/>
    <w:rsid w:val="004D6A92"/>
    <w:rsid w:val="00563691"/>
    <w:rsid w:val="00583A20"/>
    <w:rsid w:val="00600B01"/>
    <w:rsid w:val="00603EC2"/>
    <w:rsid w:val="0064225E"/>
    <w:rsid w:val="0064323C"/>
    <w:rsid w:val="00663018"/>
    <w:rsid w:val="00685B30"/>
    <w:rsid w:val="006A4FB5"/>
    <w:rsid w:val="006B5ECE"/>
    <w:rsid w:val="006B7ED3"/>
    <w:rsid w:val="006C2305"/>
    <w:rsid w:val="006C2F5E"/>
    <w:rsid w:val="007004CF"/>
    <w:rsid w:val="007005FA"/>
    <w:rsid w:val="00705A02"/>
    <w:rsid w:val="007230CB"/>
    <w:rsid w:val="0073112F"/>
    <w:rsid w:val="0074380E"/>
    <w:rsid w:val="007714CF"/>
    <w:rsid w:val="0077361A"/>
    <w:rsid w:val="00780873"/>
    <w:rsid w:val="00785052"/>
    <w:rsid w:val="007B2E00"/>
    <w:rsid w:val="007D3A0A"/>
    <w:rsid w:val="007E0D4D"/>
    <w:rsid w:val="007E42D4"/>
    <w:rsid w:val="007E69CE"/>
    <w:rsid w:val="0081577E"/>
    <w:rsid w:val="00826745"/>
    <w:rsid w:val="00851CE4"/>
    <w:rsid w:val="0087309F"/>
    <w:rsid w:val="008736B9"/>
    <w:rsid w:val="00975481"/>
    <w:rsid w:val="009A13F4"/>
    <w:rsid w:val="009D7A22"/>
    <w:rsid w:val="00A41358"/>
    <w:rsid w:val="00A4640A"/>
    <w:rsid w:val="00A63BC2"/>
    <w:rsid w:val="00A71A04"/>
    <w:rsid w:val="00A948F5"/>
    <w:rsid w:val="00AF17D9"/>
    <w:rsid w:val="00AF2CF3"/>
    <w:rsid w:val="00AF4851"/>
    <w:rsid w:val="00AF7ECE"/>
    <w:rsid w:val="00B15D01"/>
    <w:rsid w:val="00B60A8A"/>
    <w:rsid w:val="00B72093"/>
    <w:rsid w:val="00BB0ADA"/>
    <w:rsid w:val="00BB1689"/>
    <w:rsid w:val="00BC7482"/>
    <w:rsid w:val="00BE021B"/>
    <w:rsid w:val="00C10341"/>
    <w:rsid w:val="00C20C1D"/>
    <w:rsid w:val="00C35CC3"/>
    <w:rsid w:val="00C41883"/>
    <w:rsid w:val="00C5010C"/>
    <w:rsid w:val="00C53C4D"/>
    <w:rsid w:val="00C76C0A"/>
    <w:rsid w:val="00C8325C"/>
    <w:rsid w:val="00C85E8C"/>
    <w:rsid w:val="00CB3FE6"/>
    <w:rsid w:val="00CC29D1"/>
    <w:rsid w:val="00CC3CFC"/>
    <w:rsid w:val="00CD1BF6"/>
    <w:rsid w:val="00CD7FDC"/>
    <w:rsid w:val="00CE4A63"/>
    <w:rsid w:val="00D00F8B"/>
    <w:rsid w:val="00D329C3"/>
    <w:rsid w:val="00D36260"/>
    <w:rsid w:val="00D42B10"/>
    <w:rsid w:val="00D4333F"/>
    <w:rsid w:val="00D8679E"/>
    <w:rsid w:val="00D9427A"/>
    <w:rsid w:val="00D95734"/>
    <w:rsid w:val="00DB658F"/>
    <w:rsid w:val="00DC13D7"/>
    <w:rsid w:val="00DD0051"/>
    <w:rsid w:val="00DD7CF5"/>
    <w:rsid w:val="00DE254D"/>
    <w:rsid w:val="00DF4929"/>
    <w:rsid w:val="00E110EA"/>
    <w:rsid w:val="00E174ED"/>
    <w:rsid w:val="00E52B77"/>
    <w:rsid w:val="00E6792F"/>
    <w:rsid w:val="00E84AAD"/>
    <w:rsid w:val="00E86F27"/>
    <w:rsid w:val="00E935B1"/>
    <w:rsid w:val="00EB32DD"/>
    <w:rsid w:val="00EE63EA"/>
    <w:rsid w:val="00F45B1B"/>
    <w:rsid w:val="00F74FB5"/>
    <w:rsid w:val="00FB09C2"/>
    <w:rsid w:val="00FC26A2"/>
    <w:rsid w:val="00FD41F8"/>
    <w:rsid w:val="00FF058D"/>
    <w:rsid w:val="23714B3B"/>
    <w:rsid w:val="39093873"/>
    <w:rsid w:val="3C636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unhideWhenUsed="0" w:uiPriority="99" w:semiHidden="0" w:name="toc 4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44"/>
    <w:semiHidden/>
    <w:unhideWhenUsed/>
    <w:uiPriority w:val="99"/>
    <w:rPr>
      <w:rFonts w:ascii="宋体"/>
      <w:sz w:val="18"/>
      <w:szCs w:val="18"/>
    </w:rPr>
  </w:style>
  <w:style w:type="paragraph" w:styleId="6">
    <w:name w:val="annotation text"/>
    <w:basedOn w:val="1"/>
    <w:link w:val="41"/>
    <w:semiHidden/>
    <w:uiPriority w:val="99"/>
    <w:pPr>
      <w:jc w:val="left"/>
    </w:pPr>
  </w:style>
  <w:style w:type="paragraph" w:styleId="7">
    <w:name w:val="Body Text"/>
    <w:basedOn w:val="1"/>
    <w:link w:val="31"/>
    <w:qFormat/>
    <w:uiPriority w:val="99"/>
    <w:pPr>
      <w:widowControl/>
      <w:jc w:val="center"/>
    </w:pPr>
    <w:rPr>
      <w:b/>
      <w:kern w:val="0"/>
      <w:sz w:val="32"/>
      <w:szCs w:val="20"/>
      <w:lang w:eastAsia="en-US"/>
    </w:rPr>
  </w:style>
  <w:style w:type="paragraph" w:styleId="8">
    <w:name w:val="toc 3"/>
    <w:basedOn w:val="1"/>
    <w:next w:val="1"/>
    <w:qFormat/>
    <w:uiPriority w:val="39"/>
    <w:pPr>
      <w:ind w:left="840" w:leftChars="400"/>
    </w:pPr>
  </w:style>
  <w:style w:type="paragraph" w:styleId="9">
    <w:name w:val="Balloon Text"/>
    <w:basedOn w:val="1"/>
    <w:link w:val="33"/>
    <w:qFormat/>
    <w:uiPriority w:val="99"/>
    <w:rPr>
      <w:sz w:val="18"/>
      <w:szCs w:val="18"/>
    </w:rPr>
  </w:style>
  <w:style w:type="paragraph" w:styleId="10">
    <w:name w:val="footer"/>
    <w:basedOn w:val="1"/>
    <w:link w:val="2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iPriority w:val="39"/>
  </w:style>
  <w:style w:type="paragraph" w:styleId="13">
    <w:name w:val="toc 4"/>
    <w:basedOn w:val="1"/>
    <w:next w:val="1"/>
    <w:uiPriority w:val="99"/>
    <w:pPr>
      <w:ind w:left="1260" w:leftChars="600"/>
    </w:pPr>
  </w:style>
  <w:style w:type="paragraph" w:styleId="14">
    <w:name w:val="toc 2"/>
    <w:basedOn w:val="1"/>
    <w:next w:val="1"/>
    <w:uiPriority w:val="39"/>
    <w:pPr>
      <w:ind w:left="420" w:leftChars="200"/>
    </w:pPr>
  </w:style>
  <w:style w:type="paragraph" w:styleId="1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6">
    <w:name w:val="Title"/>
    <w:basedOn w:val="1"/>
    <w:link w:val="30"/>
    <w:qFormat/>
    <w:uiPriority w:val="99"/>
    <w:pPr>
      <w:widowControl/>
      <w:jc w:val="center"/>
    </w:pPr>
    <w:rPr>
      <w:b/>
      <w:kern w:val="0"/>
      <w:sz w:val="40"/>
      <w:szCs w:val="20"/>
      <w:lang w:eastAsia="en-US"/>
    </w:rPr>
  </w:style>
  <w:style w:type="paragraph" w:styleId="17">
    <w:name w:val="annotation subject"/>
    <w:basedOn w:val="6"/>
    <w:next w:val="6"/>
    <w:link w:val="43"/>
    <w:semiHidden/>
    <w:uiPriority w:val="99"/>
    <w:rPr>
      <w:b/>
      <w:bCs/>
      <w:kern w:val="0"/>
      <w:sz w:val="24"/>
    </w:rPr>
  </w:style>
  <w:style w:type="table" w:styleId="19">
    <w:name w:val="Table Grid"/>
    <w:basedOn w:val="18"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99"/>
    <w:rPr>
      <w:rFonts w:cs="Times New Roman"/>
      <w:b/>
      <w:bCs/>
    </w:rPr>
  </w:style>
  <w:style w:type="character" w:styleId="22">
    <w:name w:val="page number"/>
    <w:basedOn w:val="20"/>
    <w:uiPriority w:val="99"/>
    <w:rPr>
      <w:rFonts w:eastAsia="宋体" w:cs="Times New Roman"/>
      <w:sz w:val="22"/>
      <w:szCs w:val="22"/>
      <w:lang w:eastAsia="zh-CN"/>
    </w:rPr>
  </w:style>
  <w:style w:type="character" w:styleId="23">
    <w:name w:val="Hyperlink"/>
    <w:basedOn w:val="20"/>
    <w:uiPriority w:val="99"/>
    <w:rPr>
      <w:rFonts w:cs="Times New Roman"/>
      <w:color w:val="0000FF"/>
      <w:u w:val="single"/>
    </w:rPr>
  </w:style>
  <w:style w:type="character" w:customStyle="1" w:styleId="24">
    <w:name w:val="标题 1 字符"/>
    <w:basedOn w:val="20"/>
    <w:link w:val="2"/>
    <w:locked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">
    <w:name w:val="标题 2 字符"/>
    <w:basedOn w:val="20"/>
    <w:link w:val="3"/>
    <w:locked/>
    <w:uiPriority w:val="99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标题 3 字符"/>
    <w:basedOn w:val="20"/>
    <w:link w:val="4"/>
    <w:qFormat/>
    <w:locked/>
    <w:uiPriority w:val="9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7">
    <w:name w:val="页眉 字符"/>
    <w:basedOn w:val="20"/>
    <w:link w:val="11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脚 字符"/>
    <w:basedOn w:val="20"/>
    <w:link w:val="10"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9">
    <w:name w:val="(文字) (文字)1 Char Char"/>
    <w:basedOn w:val="1"/>
    <w:qFormat/>
    <w:uiPriority w:val="99"/>
    <w:pPr>
      <w:widowControl/>
      <w:spacing w:after="160" w:line="240" w:lineRule="exact"/>
      <w:jc w:val="left"/>
    </w:pPr>
    <w:rPr>
      <w:rFonts w:ascii="Arial" w:hAnsi="Arial"/>
      <w:kern w:val="16"/>
      <w:sz w:val="24"/>
      <w:szCs w:val="20"/>
      <w:lang w:val="en-GB" w:eastAsia="en-GB"/>
    </w:rPr>
  </w:style>
  <w:style w:type="character" w:customStyle="1" w:styleId="30">
    <w:name w:val="标题 字符"/>
    <w:basedOn w:val="20"/>
    <w:link w:val="16"/>
    <w:qFormat/>
    <w:locked/>
    <w:uiPriority w:val="99"/>
    <w:rPr>
      <w:rFonts w:ascii="Times New Roman" w:hAnsi="Times New Roman" w:eastAsia="宋体" w:cs="Times New Roman"/>
      <w:b/>
      <w:kern w:val="0"/>
      <w:sz w:val="20"/>
      <w:szCs w:val="20"/>
      <w:lang w:eastAsia="en-US"/>
    </w:rPr>
  </w:style>
  <w:style w:type="character" w:customStyle="1" w:styleId="31">
    <w:name w:val="正文文本 字符"/>
    <w:basedOn w:val="20"/>
    <w:link w:val="7"/>
    <w:qFormat/>
    <w:locked/>
    <w:uiPriority w:val="99"/>
    <w:rPr>
      <w:rFonts w:ascii="Times New Roman" w:hAnsi="Times New Roman" w:eastAsia="宋体" w:cs="Times New Roman"/>
      <w:b/>
      <w:kern w:val="0"/>
      <w:sz w:val="20"/>
      <w:szCs w:val="20"/>
      <w:lang w:eastAsia="en-US"/>
    </w:rPr>
  </w:style>
  <w:style w:type="paragraph" w:customStyle="1" w:styleId="32">
    <w:name w:val="Default"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character" w:customStyle="1" w:styleId="33">
    <w:name w:val="批注框文本 字符"/>
    <w:basedOn w:val="20"/>
    <w:link w:val="9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apple-converted-space"/>
    <w:qFormat/>
    <w:uiPriority w:val="99"/>
  </w:style>
  <w:style w:type="paragraph" w:styleId="35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6">
    <w:name w:val="标题 1 Char1"/>
    <w:basedOn w:val="20"/>
    <w:uiPriority w:val="99"/>
    <w:rPr>
      <w:rFonts w:cs="Times New Roman"/>
      <w:b/>
      <w:bCs/>
      <w:kern w:val="44"/>
      <w:sz w:val="44"/>
      <w:szCs w:val="44"/>
    </w:rPr>
  </w:style>
  <w:style w:type="paragraph" w:customStyle="1" w:styleId="37">
    <w:name w:val="标题4"/>
    <w:basedOn w:val="1"/>
    <w:link w:val="38"/>
    <w:qFormat/>
    <w:uiPriority w:val="99"/>
    <w:rPr>
      <w:sz w:val="24"/>
    </w:rPr>
  </w:style>
  <w:style w:type="character" w:customStyle="1" w:styleId="38">
    <w:name w:val="标题4 Char"/>
    <w:basedOn w:val="20"/>
    <w:link w:val="37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paragraph" w:customStyle="1" w:styleId="39">
    <w:name w:val="TOC Heading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40">
    <w:name w:val="summary-subhead"/>
    <w:basedOn w:val="20"/>
    <w:uiPriority w:val="99"/>
    <w:rPr>
      <w:rFonts w:cs="Times New Roman"/>
    </w:rPr>
  </w:style>
  <w:style w:type="character" w:customStyle="1" w:styleId="41">
    <w:name w:val="批注文字 字符"/>
    <w:basedOn w:val="20"/>
    <w:link w:val="6"/>
    <w:semiHidden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42">
    <w:name w:val="Comment Subject Char"/>
    <w:semiHidden/>
    <w:locked/>
    <w:uiPriority w:val="99"/>
    <w:rPr>
      <w:rFonts w:ascii="Times New Roman" w:hAnsi="Times New Roman" w:eastAsia="宋体"/>
      <w:b/>
      <w:sz w:val="24"/>
    </w:rPr>
  </w:style>
  <w:style w:type="character" w:customStyle="1" w:styleId="43">
    <w:name w:val="批注主题 字符"/>
    <w:basedOn w:val="41"/>
    <w:link w:val="17"/>
    <w:semiHidden/>
    <w:locked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44">
    <w:name w:val="文档结构图 字符"/>
    <w:basedOn w:val="20"/>
    <w:link w:val="5"/>
    <w:semiHidden/>
    <w:uiPriority w:val="99"/>
    <w:rPr>
      <w:rFonts w:ascii="宋体" w:hAnsi="Times New Roman"/>
      <w:sz w:val="18"/>
      <w:szCs w:val="18"/>
    </w:rPr>
  </w:style>
  <w:style w:type="table" w:customStyle="1" w:styleId="45">
    <w:name w:val="Grid Table 4 Accent 1"/>
    <w:basedOn w:val="18"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jpe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jpe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e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2.png"/><Relationship Id="rId12" Type="http://schemas.openxmlformats.org/officeDocument/2006/relationships/image" Target="media/image4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4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0A9258-45F1-4098-9D4C-D5E449713C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29</Pages>
  <Words>4157</Words>
  <Characters>7986</Characters>
  <Lines>84</Lines>
  <Paragraphs>23</Paragraphs>
  <TotalTime>0</TotalTime>
  <ScaleCrop>false</ScaleCrop>
  <LinksUpToDate>false</LinksUpToDate>
  <CharactersWithSpaces>8468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2019-01-13T14:46:00Z</dcterms:created>
  <dc:creator>rlsun</dc:creator>
  <cp:lastModifiedBy>兰燕虎</cp:lastModifiedBy>
  <dcterms:modified xsi:type="dcterms:W3CDTF">2023-06-21T07:39:42Z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654558F8DCCB47CBB4337982A39988E3_12</vt:lpwstr>
  </property>
</Properties>
</file>