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9683A">
      <w:pPr>
        <w:pStyle w:val="28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Online Content</w:t>
      </w:r>
    </w:p>
    <w:p w14:paraId="0C86886F">
      <w:pPr>
        <w:jc w:val="left"/>
        <w:rPr>
          <w:rFonts w:ascii="Times New Roman" w:hAnsi="Times New Roman" w:cs="Times New Roman"/>
          <w:b/>
          <w:bCs/>
          <w:spacing w:val="2"/>
          <w:sz w:val="20"/>
          <w:szCs w:val="20"/>
          <w:shd w:val="clear" w:color="auto" w:fill="FFFFFF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1. </w:t>
      </w:r>
      <w:bookmarkStart w:id="0" w:name="OLE_LINK40"/>
      <w:r>
        <w:rPr>
          <w:rFonts w:ascii="Times New Roman" w:hAnsi="Times New Roman" w:cs="Times New Roman"/>
          <w:b/>
          <w:bCs/>
          <w:spacing w:val="2"/>
          <w:sz w:val="20"/>
          <w:szCs w:val="20"/>
          <w:shd w:val="clear" w:color="auto" w:fill="FFFFFF"/>
        </w:rPr>
        <w:t>Model Comparison</w:t>
      </w:r>
      <w:bookmarkEnd w:id="0"/>
    </w:p>
    <w:p w14:paraId="66BA7B62">
      <w:pPr>
        <w:ind w:left="6" w:leftChars="-17" w:hanging="42" w:hangingChars="21"/>
        <w:jc w:val="left"/>
        <w:rPr>
          <w:rFonts w:ascii="Times New Roman" w:hAnsi="Times New Roman" w:cs="Times New Roman"/>
          <w:sz w:val="20"/>
          <w:szCs w:val="20"/>
        </w:rPr>
      </w:pPr>
      <w:bookmarkStart w:id="1" w:name="OLE_LINK100"/>
      <w:r>
        <w:rPr>
          <w:rFonts w:ascii="Times New Roman" w:hAnsi="Times New Roman" w:cs="Times New Roman"/>
          <w:sz w:val="20"/>
          <w:szCs w:val="20"/>
        </w:rPr>
        <w:t>(1) Minimal theory definitions</w:t>
      </w:r>
    </w:p>
    <w:bookmarkEnd w:id="1"/>
    <w:p w14:paraId="7F8DDE72">
      <w:pPr>
        <w:ind w:left="6" w:leftChars="-17" w:hanging="42" w:hangingChars="21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(2) Reproducibility details</w:t>
      </w:r>
    </w:p>
    <w:p w14:paraId="7961624B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EA5223E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</w:rPr>
        <w:t>. Accuracy Assessment</w:t>
      </w:r>
    </w:p>
    <w:p w14:paraId="2A9685CA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(1) Accuracy Scoring Criteria </w:t>
      </w:r>
    </w:p>
    <w:p w14:paraId="67B86C9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(2) Error Type Marking Table</w:t>
      </w:r>
    </w:p>
    <w:p w14:paraId="01989C29">
      <w:pPr>
        <w:rPr>
          <w:rFonts w:ascii="Times New Roman" w:hAnsi="Times New Roman" w:cs="Times New Roman"/>
          <w:sz w:val="20"/>
          <w:szCs w:val="20"/>
        </w:rPr>
      </w:pPr>
      <w:bookmarkStart w:id="2" w:name="OLE_LINK37"/>
      <w:r>
        <w:rPr>
          <w:rFonts w:ascii="Times New Roman" w:hAnsi="Times New Roman" w:cs="Times New Roman"/>
          <w:sz w:val="20"/>
          <w:szCs w:val="20"/>
        </w:rPr>
        <w:t xml:space="preserve">(3) </w:t>
      </w:r>
      <w:r>
        <w:rPr>
          <w:rFonts w:hint="eastAsia" w:ascii="Times New Roman" w:hAnsi="Times New Roman" w:cs="Times New Roman"/>
          <w:sz w:val="20"/>
          <w:szCs w:val="20"/>
        </w:rPr>
        <w:t>Sample</w:t>
      </w:r>
    </w:p>
    <w:p w14:paraId="7CB5DBA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(4)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Operational Instructions</w:t>
      </w:r>
    </w:p>
    <w:p w14:paraId="25B5B09D">
      <w:pPr>
        <w:rPr>
          <w:rFonts w:ascii="Times New Roman" w:hAnsi="Times New Roman" w:eastAsia="方正小标宋简体" w:cs="Times New Roman"/>
          <w:kern w:val="0"/>
          <w:sz w:val="20"/>
          <w:szCs w:val="20"/>
          <w14:ligatures w14:val="none"/>
        </w:rPr>
      </w:pPr>
    </w:p>
    <w:p w14:paraId="220042D6"/>
    <w:bookmarkEnd w:id="2"/>
    <w:p w14:paraId="6FD8A485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3</w:t>
      </w:r>
      <w:r>
        <w:rPr>
          <w:rFonts w:ascii="Times New Roman" w:hAnsi="Times New Roman" w:cs="Times New Roman"/>
          <w:b/>
          <w:bCs/>
          <w:sz w:val="20"/>
          <w:szCs w:val="20"/>
        </w:rPr>
        <w:t>. Clinical Logical Assessment</w:t>
      </w:r>
    </w:p>
    <w:p w14:paraId="11327BC8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(1) SBAR Clinical Logical Scoring Criteria </w:t>
      </w:r>
    </w:p>
    <w:p w14:paraId="63E4D99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(2) Total Score Calculation and Rating</w:t>
      </w:r>
    </w:p>
    <w:p w14:paraId="77150BB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(3) </w:t>
      </w:r>
      <w:r>
        <w:rPr>
          <w:rFonts w:hint="eastAsia" w:ascii="Times New Roman" w:hAnsi="Times New Roman" w:cs="Times New Roman"/>
          <w:sz w:val="20"/>
          <w:szCs w:val="20"/>
        </w:rPr>
        <w:t>Sample</w:t>
      </w:r>
    </w:p>
    <w:p w14:paraId="27C5A20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(4)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Operational Instructions</w:t>
      </w:r>
    </w:p>
    <w:p w14:paraId="2EA57C4C"/>
    <w:p w14:paraId="02020A5B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4</w:t>
      </w:r>
      <w:r>
        <w:rPr>
          <w:rFonts w:ascii="Times New Roman" w:hAnsi="Times New Roman" w:cs="Times New Roman"/>
          <w:b/>
          <w:bCs/>
          <w:sz w:val="20"/>
          <w:szCs w:val="20"/>
        </w:rPr>
        <w:t>. Practicality Assessment</w:t>
      </w:r>
    </w:p>
    <w:p w14:paraId="72F6396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(1) Practicality Likert Scoring Criteria (1–5 points)</w:t>
      </w:r>
    </w:p>
    <w:p w14:paraId="3E0B062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(2) Sub-dimensions Scoring Criteria </w:t>
      </w:r>
    </w:p>
    <w:p w14:paraId="42E0ABBA"/>
    <w:p w14:paraId="5571729E">
      <w:pPr>
        <w:pStyle w:val="286"/>
        <w:snapToGrid w:val="0"/>
        <w:spacing w:line="480" w:lineRule="auto"/>
        <w:ind w:firstLine="482" w:firstLineChars="20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4B0E66E6">
      <w:pPr>
        <w:jc w:val="center"/>
        <w:rPr>
          <w:rFonts w:ascii="Times New Roman" w:hAnsi="Times New Roman" w:cs="Times New Roman"/>
          <w:b/>
          <w:bCs/>
          <w:sz w:val="24"/>
        </w:rPr>
      </w:pPr>
      <w:bookmarkStart w:id="3" w:name="OLE_LINK99"/>
      <w:r>
        <w:rPr>
          <w:rFonts w:hint="eastAsia" w:ascii="Times New Roman" w:hAnsi="Times New Roman" w:cs="Times New Roman"/>
          <w:b/>
          <w:bCs/>
          <w:sz w:val="24"/>
        </w:rPr>
        <w:t>1</w:t>
      </w:r>
      <w:r>
        <w:rPr>
          <w:rFonts w:ascii="Times New Roman" w:hAnsi="Times New Roman" w:cs="Times New Roman"/>
          <w:b/>
          <w:bCs/>
          <w:sz w:val="24"/>
        </w:rPr>
        <w:t>. Model Comparison</w:t>
      </w:r>
    </w:p>
    <w:p w14:paraId="3E962593">
      <w:pPr>
        <w:ind w:left="6" w:leftChars="-17" w:hanging="42" w:hangingChars="21"/>
        <w:jc w:val="left"/>
        <w:rPr>
          <w:rFonts w:ascii="Times New Roman" w:hAnsi="Times New Roman" w:cs="Times New Roman"/>
          <w:sz w:val="20"/>
          <w:szCs w:val="20"/>
        </w:rPr>
      </w:pPr>
    </w:p>
    <w:p w14:paraId="0769773A">
      <w:pPr>
        <w:ind w:left="6" w:leftChars="-17" w:hanging="42" w:hangingChars="21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(1) Minimal theory definitions</w:t>
      </w:r>
    </w:p>
    <w:p w14:paraId="46131E59">
      <w:pPr>
        <w:pStyle w:val="286"/>
        <w:snapToGrid w:val="0"/>
        <w:spacing w:line="360" w:lineRule="auto"/>
        <w:ind w:firstLine="408" w:firstLineChars="200"/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</w:pP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 xml:space="preserve">We examine three distinct language models: </w:t>
      </w:r>
      <w:r>
        <w:rPr>
          <w:rFonts w:ascii="Times New Roman" w:hAnsi="Times New Roman" w:cs="Times New Roman"/>
          <w:spacing w:val="2"/>
          <w:shd w:val="clear" w:color="auto" w:fill="FFFFFF"/>
        </w:rPr>
        <w:t>OpenAI-o1 (English-input-output), DeepSeek-R1-EN (English-input-output), and DeepSeek-R1-CH (Chinese-input-output)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 xml:space="preserve">. To systematically evaluate their performance, we account for </w:t>
      </w:r>
      <w:r>
        <w:rPr>
          <w:rFonts w:ascii="Times New Roman" w:hAnsi="Times New Roman" w:cs="Times New Roman"/>
        </w:rPr>
        <w:t xml:space="preserve"> nine order-constrained hypotheses rather than all possible ordering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, which are formally defined as follows:</w:t>
      </w:r>
    </w:p>
    <w:p w14:paraId="66801233">
      <w:pPr>
        <w:pStyle w:val="286"/>
        <w:snapToGrid w:val="0"/>
        <w:spacing w:line="360" w:lineRule="auto"/>
        <w:ind w:firstLine="1020" w:firstLineChars="500"/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SubPr>
          <m:e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H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e>
          <m:sub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1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ub>
        </m:sSub>
        <m:r>
          <m:rPr/>
          <w:rPr>
            <w:rFonts w:ascii="Cambria Math" w:hAnsi="Cambria Math" w:cs="Times New Roman"/>
            <w:color w:val="auto"/>
            <w:spacing w:val="2"/>
            <w:kern w:val="2"/>
            <w:shd w:val="clear" w:color="auto" w:fill="FFFFFF"/>
            <w14:ligatures w14:val="standardContextual"/>
          </w:rPr>
          <m:t xml:space="preserve">: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OpenAI-o1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=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-EN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=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-CH</w:t>
      </w:r>
    </w:p>
    <w:p w14:paraId="5A470E82">
      <w:pPr>
        <w:pStyle w:val="286"/>
        <w:snapToGrid w:val="0"/>
        <w:spacing w:line="360" w:lineRule="auto"/>
        <w:ind w:firstLine="1020" w:firstLineChars="500"/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SubPr>
          <m:e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H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e>
          <m:sub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2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ub>
        </m:sSub>
        <m:r>
          <m:rPr/>
          <w:rPr>
            <w:rFonts w:ascii="Cambria Math" w:hAnsi="Cambria Math" w:cs="Times New Roman"/>
            <w:color w:val="auto"/>
            <w:spacing w:val="2"/>
            <w:kern w:val="2"/>
            <w:shd w:val="clear" w:color="auto" w:fill="FFFFFF"/>
            <w14:ligatures w14:val="standardContextual"/>
          </w:rPr>
          <m:t xml:space="preserve">: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OpenAI-o1</w:t>
      </w:r>
      <w:r>
        <w:rPr>
          <w:rStyle w:val="142"/>
          <w:rFonts w:hint="eastAsia"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:lang w:val="en-US" w:eastAsia="zh-CN"/>
          <w14:ligatures w14:val="standardContextual"/>
        </w:rPr>
        <w:t xml:space="preserve"> </w:t>
      </w:r>
      <m:oMath>
        <w:bookmarkStart w:id="46" w:name="_GoBack"/>
        <w:bookmarkEnd w:id="46"/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=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-EN</w:t>
      </w:r>
      <w:r>
        <w:rPr>
          <w:rFonts w:hint="eastAsia"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 xml:space="preserve"> and </w:t>
      </w:r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-EN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&gt;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-CH</w:t>
      </w:r>
    </w:p>
    <w:p w14:paraId="73048536">
      <w:pPr>
        <w:pStyle w:val="286"/>
        <w:snapToGrid w:val="0"/>
        <w:spacing w:line="360" w:lineRule="auto"/>
        <w:ind w:firstLine="1020" w:firstLineChars="500"/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SubPr>
          <m:e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H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e>
          <m:sub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3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ub>
        </m:sSub>
        <m:r>
          <m:rPr/>
          <w:rPr>
            <w:rFonts w:ascii="Cambria Math" w:hAnsi="Cambria Math" w:cs="Times New Roman"/>
            <w:color w:val="auto"/>
            <w:spacing w:val="2"/>
            <w:kern w:val="2"/>
            <w:shd w:val="clear" w:color="auto" w:fill="FFFFFF"/>
            <w14:ligatures w14:val="standardContextual"/>
          </w:rPr>
          <m:t xml:space="preserve">: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OpenAI-o1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=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-EN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&lt;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-CH</w:t>
      </w:r>
    </w:p>
    <w:p w14:paraId="0F776FB7">
      <w:pPr>
        <w:pStyle w:val="286"/>
        <w:snapToGrid w:val="0"/>
        <w:spacing w:line="360" w:lineRule="auto"/>
        <w:ind w:firstLine="1020" w:firstLineChars="500"/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SubPr>
          <m:e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H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e>
          <m:sub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4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ub>
        </m:sSub>
        <m:r>
          <m:rPr/>
          <w:rPr>
            <w:rFonts w:ascii="Cambria Math" w:hAnsi="Cambria Math" w:cs="Times New Roman"/>
            <w:color w:val="auto"/>
            <w:spacing w:val="2"/>
            <w:kern w:val="2"/>
            <w:shd w:val="clear" w:color="auto" w:fill="FFFFFF"/>
            <w14:ligatures w14:val="standardContextual"/>
          </w:rPr>
          <m:t xml:space="preserve">: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OpenAI-o1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&gt;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-EN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&gt;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-CH</w:t>
      </w:r>
    </w:p>
    <w:p w14:paraId="74058623">
      <w:pPr>
        <w:pStyle w:val="286"/>
        <w:snapToGrid w:val="0"/>
        <w:spacing w:line="360" w:lineRule="auto"/>
        <w:ind w:firstLine="1020" w:firstLineChars="500"/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SubPr>
          <m:e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H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e>
          <m:sub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5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ub>
        </m:sSub>
        <m:r>
          <m:rPr/>
          <w:rPr>
            <w:rFonts w:ascii="Cambria Math" w:hAnsi="Cambria Math" w:cs="Times New Roman"/>
            <w:color w:val="auto"/>
            <w:spacing w:val="2"/>
            <w:kern w:val="2"/>
            <w:shd w:val="clear" w:color="auto" w:fill="FFFFFF"/>
            <w14:ligatures w14:val="standardContextual"/>
          </w:rPr>
          <m:t xml:space="preserve">: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OpenAI-o1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&gt;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 xml:space="preserve">-EN </w:t>
      </w:r>
      <w:r>
        <w:rPr>
          <w:rFonts w:hint="eastAsia"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 xml:space="preserve">and </w:t>
      </w:r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-EN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&lt;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-CH</w:t>
      </w:r>
    </w:p>
    <w:p w14:paraId="12F7D192">
      <w:pPr>
        <w:pStyle w:val="286"/>
        <w:snapToGrid w:val="0"/>
        <w:spacing w:line="360" w:lineRule="auto"/>
        <w:ind w:firstLine="1020" w:firstLineChars="500"/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SubPr>
          <m:e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H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e>
          <m:sub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6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ub>
        </m:sSub>
        <m:r>
          <m:rPr/>
          <w:rPr>
            <w:rFonts w:ascii="Cambria Math" w:hAnsi="Cambria Math" w:cs="Times New Roman"/>
            <w:color w:val="auto"/>
            <w:spacing w:val="2"/>
            <w:kern w:val="2"/>
            <w:shd w:val="clear" w:color="auto" w:fill="FFFFFF"/>
            <w14:ligatures w14:val="standardContextual"/>
          </w:rPr>
          <m:t xml:space="preserve">: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OpenAI-o1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&lt;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-EN</w:t>
      </w:r>
      <w:r>
        <w:rPr>
          <w:rFonts w:hint="eastAsia"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 xml:space="preserve"> and </w:t>
      </w:r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-EN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&gt;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-CH</w:t>
      </w:r>
    </w:p>
    <w:p w14:paraId="482F943F">
      <w:pPr>
        <w:pStyle w:val="286"/>
        <w:snapToGrid w:val="0"/>
        <w:spacing w:line="360" w:lineRule="auto"/>
        <w:ind w:firstLine="1020" w:firstLineChars="500"/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SubPr>
          <m:e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H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e>
          <m:sub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7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ub>
        </m:sSub>
        <m:r>
          <m:rPr/>
          <w:rPr>
            <w:rFonts w:ascii="Cambria Math" w:hAnsi="Cambria Math" w:cs="Times New Roman"/>
            <w:color w:val="auto"/>
            <w:spacing w:val="2"/>
            <w:kern w:val="2"/>
            <w:shd w:val="clear" w:color="auto" w:fill="FFFFFF"/>
            <w14:ligatures w14:val="standardContextual"/>
          </w:rPr>
          <m:t xml:space="preserve">: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OpenAI-o1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&lt;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-EN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&lt;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-CH</w:t>
      </w:r>
    </w:p>
    <w:p w14:paraId="6457164B">
      <w:pPr>
        <w:pStyle w:val="286"/>
        <w:snapToGrid w:val="0"/>
        <w:spacing w:line="360" w:lineRule="auto"/>
        <w:ind w:firstLine="1020" w:firstLineChars="500"/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SubPr>
          <m:e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H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e>
          <m:sub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8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ub>
        </m:sSub>
        <m:r>
          <m:rPr/>
          <w:rPr>
            <w:rFonts w:ascii="Cambria Math" w:hAnsi="Cambria Math" w:cs="Times New Roman"/>
            <w:color w:val="auto"/>
            <w:spacing w:val="2"/>
            <w:kern w:val="2"/>
            <w:shd w:val="clear" w:color="auto" w:fill="FFFFFF"/>
            <w14:ligatures w14:val="standardContextual"/>
          </w:rPr>
          <m:t xml:space="preserve">: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OpenAI-o1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&gt;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-EN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=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-CH</w:t>
      </w:r>
    </w:p>
    <w:p w14:paraId="049C35E0">
      <w:pPr>
        <w:pStyle w:val="286"/>
        <w:snapToGrid w:val="0"/>
        <w:spacing w:line="360" w:lineRule="auto"/>
        <w:ind w:firstLine="1020" w:firstLineChars="500"/>
        <w:rPr>
          <w:rFonts w:ascii="Times New Roman" w:hAnsi="Times New Roman" w:cs="Times New Roman"/>
          <w:spacing w:val="2"/>
          <w:shd w:val="clear" w:color="auto" w:fill="FFFFFF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SubPr>
          <m:e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H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e>
          <m:sub>
            <m:r>
              <m:rPr/>
              <w:rPr>
                <w:rFonts w:ascii="Cambria Math" w:hAnsi="Cambria Math" w:cs="Times New Roman"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  <m:t>9</m:t>
            </m:r>
            <m:ctrlPr>
              <w:rPr>
                <w:rFonts w:ascii="Cambria Math" w:hAnsi="Cambria Math" w:cs="Times New Roman"/>
                <w:i/>
                <w:color w:val="auto"/>
                <w:spacing w:val="2"/>
                <w:kern w:val="2"/>
                <w:shd w:val="clear" w:color="auto" w:fill="FFFFFF"/>
                <w14:ligatures w14:val="standardContextual"/>
              </w:rPr>
            </m:ctrlPr>
          </m:sub>
        </m:sSub>
        <m:r>
          <m:rPr/>
          <w:rPr>
            <w:rFonts w:ascii="Cambria Math" w:hAnsi="Cambria Math" w:cs="Times New Roman"/>
            <w:color w:val="auto"/>
            <w:spacing w:val="2"/>
            <w:kern w:val="2"/>
            <w:shd w:val="clear" w:color="auto" w:fill="FFFFFF"/>
            <w14:ligatures w14:val="standardContextual"/>
          </w:rPr>
          <m:t xml:space="preserve">: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OpenAI-o1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&lt;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-EN</w:t>
      </w:r>
      <m:oMath>
        <m:r>
          <m:rPr>
            <m:sty m:val="p"/>
          </m:rPr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 xml:space="preserve"> = </m:t>
        </m:r>
      </m:oMath>
      <w:r>
        <w:rPr>
          <w:rStyle w:val="142"/>
          <w:rFonts w:ascii="Times New Roman" w:hAnsi="Times New Roman" w:cs="Times New Roman"/>
          <w:b w:val="0"/>
          <w:bCs w:val="0"/>
          <w:color w:val="auto"/>
          <w:spacing w:val="2"/>
          <w:kern w:val="2"/>
          <w:shd w:val="clear" w:color="auto" w:fill="FFFFFF"/>
          <w14:ligatures w14:val="standardContextual"/>
        </w:rPr>
        <w:t>DeepSeek-R1</w:t>
      </w: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-CH</w:t>
      </w:r>
    </w:p>
    <w:p w14:paraId="368F27B1">
      <w:pPr>
        <w:widowControl/>
        <w:snapToGrid w:val="0"/>
        <w:spacing w:line="360" w:lineRule="auto"/>
        <w:ind w:firstLine="428" w:firstLineChars="200"/>
        <w:jc w:val="left"/>
        <w:rPr>
          <w:rFonts w:ascii="Times New Roman" w:hAnsi="Times New Roman" w:cs="Times New Roman"/>
          <w:spacing w:val="2"/>
          <w:shd w:val="clear" w:color="auto" w:fill="FFFFFF"/>
        </w:rPr>
      </w:pPr>
      <w:r>
        <w:rPr>
          <w:rFonts w:ascii="Times New Roman" w:hAnsi="Times New Roman" w:cs="Times New Roman"/>
          <w:spacing w:val="2"/>
          <w:shd w:val="clear" w:color="auto" w:fill="FFFFFF"/>
        </w:rPr>
        <w:t xml:space="preserve">Bayes factors and posterior model probabilities. Let θ denote the key parameters targeted by the ordered hypotheses and η denote nuisance parameters. Each hypothesis </w:t>
      </w:r>
      <m:oMath>
        <m:sSub>
          <m:sSubPr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z w:val="20"/>
                <w:szCs w:val="20"/>
                <w:shd w:val="clear" w:color="auto" w:fill="FFFFFF"/>
              </w:rPr>
            </m:ctrlPr>
          </m:sSubPr>
          <m:e>
            <m:r>
              <m:rPr/>
              <w:rPr>
                <w:rStyle w:val="142"/>
                <w:rFonts w:ascii="Cambria Math" w:hAnsi="Cambria Math" w:cs="Times New Roman"/>
                <w:spacing w:val="2"/>
                <w:sz w:val="20"/>
                <w:szCs w:val="20"/>
                <w:shd w:val="clear" w:color="auto" w:fill="FFFFFF"/>
              </w:rPr>
              <m:t>H</m:t>
            </m:r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z w:val="20"/>
                <w:szCs w:val="20"/>
                <w:shd w:val="clear" w:color="auto" w:fill="FFFFFF"/>
              </w:rPr>
            </m:ctrlPr>
          </m:e>
          <m:sub>
            <m:r>
              <m:rPr/>
              <w:rPr>
                <w:rStyle w:val="142"/>
                <w:rFonts w:hint="eastAsia" w:ascii="Cambria Math" w:hAnsi="Cambria Math" w:cs="Times New Roman"/>
                <w:spacing w:val="2"/>
                <w:sz w:val="20"/>
                <w:szCs w:val="20"/>
                <w:shd w:val="clear" w:color="auto" w:fill="FFFFFF"/>
              </w:rPr>
              <m:t>i</m:t>
            </m:r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z w:val="20"/>
                <w:szCs w:val="20"/>
                <w:shd w:val="clear" w:color="auto" w:fill="FFFFFF"/>
              </w:rPr>
            </m:ctrlPr>
          </m:sub>
        </m:sSub>
      </m:oMath>
      <w:r>
        <w:rPr>
          <w:rFonts w:hint="eastAsia" w:ascii="Times New Roman" w:hAnsi="Times New Roman" w:cs="Times New Roman"/>
          <w:spacing w:val="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hd w:val="clear" w:color="auto" w:fill="FFFFFF"/>
        </w:rPr>
        <w:t xml:space="preserve">imposes linear equality and/or order constraints on θ. The Bayes factor comparing two hypotheses </w:t>
      </w:r>
      <w:bookmarkStart w:id="4" w:name="OLE_LINK91"/>
      <m:oMath>
        <m:sSub>
          <m:sSubPr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z w:val="20"/>
                <w:szCs w:val="20"/>
                <w:shd w:val="clear" w:color="auto" w:fill="FFFFFF"/>
              </w:rPr>
            </m:ctrlPr>
          </m:sSubPr>
          <m:e>
            <m:r>
              <m:rPr/>
              <w:rPr>
                <w:rStyle w:val="142"/>
                <w:rFonts w:ascii="Cambria Math" w:hAnsi="Cambria Math" w:cs="Times New Roman"/>
                <w:spacing w:val="2"/>
                <w:sz w:val="20"/>
                <w:szCs w:val="20"/>
                <w:shd w:val="clear" w:color="auto" w:fill="FFFFFF"/>
              </w:rPr>
              <m:t>H</m:t>
            </m:r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z w:val="20"/>
                <w:szCs w:val="20"/>
                <w:shd w:val="clear" w:color="auto" w:fill="FFFFFF"/>
              </w:rPr>
            </m:ctrlPr>
          </m:e>
          <m:sub>
            <m:r>
              <m:rPr/>
              <w:rPr>
                <w:rStyle w:val="142"/>
                <w:rFonts w:hint="eastAsia" w:ascii="Cambria Math" w:hAnsi="Cambria Math" w:cs="Times New Roman"/>
                <w:spacing w:val="2"/>
                <w:sz w:val="20"/>
                <w:szCs w:val="20"/>
                <w:shd w:val="clear" w:color="auto" w:fill="FFFFFF"/>
              </w:rPr>
              <m:t>i</m:t>
            </m:r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z w:val="20"/>
                <w:szCs w:val="20"/>
                <w:shd w:val="clear" w:color="auto" w:fill="FFFFFF"/>
              </w:rPr>
            </m:ctrlPr>
          </m:sub>
        </m:sSub>
      </m:oMath>
      <w:r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bookmarkEnd w:id="4"/>
      <w:r>
        <w:rPr>
          <w:rFonts w:ascii="Times New Roman" w:hAnsi="Times New Roman" w:cs="Times New Roman"/>
          <w:spacing w:val="2"/>
          <w:shd w:val="clear" w:color="auto" w:fill="FFFFFF"/>
        </w:rPr>
        <w:t>and</w:t>
      </w:r>
      <w:r>
        <w:rPr>
          <w:rFonts w:hint="eastAsia" w:ascii="Times New Roman" w:hAnsi="Times New Roman" w:cs="Times New Roman"/>
          <w:spacing w:val="2"/>
          <w:shd w:val="clear" w:color="auto" w:fill="FFFFFF"/>
        </w:rPr>
        <w:t xml:space="preserve"> </w:t>
      </w:r>
      <m:oMath>
        <m:sSub>
          <m:sSubPr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z w:val="20"/>
                <w:szCs w:val="20"/>
                <w:shd w:val="clear" w:color="auto" w:fill="FFFFFF"/>
              </w:rPr>
            </m:ctrlPr>
          </m:sSubPr>
          <m:e>
            <m:r>
              <m:rPr/>
              <w:rPr>
                <w:rStyle w:val="142"/>
                <w:rFonts w:ascii="Cambria Math" w:hAnsi="Cambria Math" w:cs="Times New Roman"/>
                <w:spacing w:val="2"/>
                <w:sz w:val="20"/>
                <w:szCs w:val="20"/>
                <w:shd w:val="clear" w:color="auto" w:fill="FFFFFF"/>
              </w:rPr>
              <m:t>H</m:t>
            </m:r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z w:val="20"/>
                <w:szCs w:val="20"/>
                <w:shd w:val="clear" w:color="auto" w:fill="FFFFFF"/>
              </w:rPr>
            </m:ctrlPr>
          </m:e>
          <m:sub>
            <m:r>
              <m:rPr/>
              <w:rPr>
                <w:rStyle w:val="142"/>
                <w:rFonts w:hint="eastAsia" w:ascii="Cambria Math" w:hAnsi="Cambria Math" w:cs="Times New Roman"/>
                <w:spacing w:val="2"/>
                <w:sz w:val="20"/>
                <w:szCs w:val="20"/>
                <w:shd w:val="clear" w:color="auto" w:fill="FFFFFF"/>
              </w:rPr>
              <m:t>j</m:t>
            </m:r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z w:val="20"/>
                <w:szCs w:val="20"/>
                <w:shd w:val="clear" w:color="auto" w:fill="FFFFFF"/>
              </w:rPr>
            </m:ctrlPr>
          </m:sub>
        </m:sSub>
      </m:oMath>
      <w:r>
        <w:rPr>
          <w:rStyle w:val="142"/>
          <w:rFonts w:hint="eastAsia" w:ascii="Times New Roman" w:hAnsi="Times New Roman" w:cs="Times New Roman"/>
          <w:spacing w:val="2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hd w:val="clear" w:color="auto" w:fill="FFFFFF"/>
        </w:rPr>
        <w:t>is defined as the ratio of their marginal likelihoods,</w:t>
      </w:r>
    </w:p>
    <w:p w14:paraId="6E18E989">
      <w:pPr>
        <w:pStyle w:val="286"/>
        <w:snapToGrid w:val="0"/>
        <w:spacing w:line="360" w:lineRule="auto"/>
        <w:jc w:val="center"/>
        <w:rPr>
          <w:rFonts w:ascii="Cambria Math" w:hAnsi="Cambria Math" w:cs="Times New Roman"/>
          <w:spacing w:val="2"/>
          <w:shd w:val="clear" w:color="auto" w:fill="FFFFFF"/>
          <w:oMath/>
        </w:rPr>
      </w:pPr>
      <m:oMath>
        <m:sSub>
          <m:sSubPr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hd w:val="clear" w:color="auto" w:fill="FFFFFF"/>
              </w:rPr>
            </m:ctrlPr>
          </m:sSubPr>
          <m:e>
            <m:r>
              <m:rPr/>
              <w:rPr>
                <w:rStyle w:val="142"/>
                <w:rFonts w:ascii="Cambria Math" w:hAnsi="Cambria Math" w:cs="Times New Roman"/>
                <w:spacing w:val="2"/>
                <w:shd w:val="clear" w:color="auto" w:fill="FFFFFF"/>
              </w:rPr>
              <m:t>BF</m:t>
            </m:r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hd w:val="clear" w:color="auto" w:fill="FFFFFF"/>
              </w:rPr>
            </m:ctrlPr>
          </m:e>
          <m:sub>
            <m:r>
              <m:rPr/>
              <w:rPr>
                <w:rStyle w:val="142"/>
                <w:rFonts w:ascii="Cambria Math" w:hAnsi="Cambria Math" w:cs="Times New Roman"/>
                <w:spacing w:val="2"/>
                <w:shd w:val="clear" w:color="auto" w:fill="FFFFFF"/>
              </w:rPr>
              <m:t>ij</m:t>
            </m:r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hd w:val="clear" w:color="auto" w:fill="FFFFFF"/>
              </w:rPr>
            </m:ctrlPr>
          </m:sub>
        </m:sSub>
        <m:r>
          <m:rPr/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>=</m:t>
        </m:r>
        <m:f>
          <m:fPr>
            <m:ctrlPr>
              <w:rPr>
                <w:rStyle w:val="142"/>
                <w:rFonts w:ascii="Cambria Math" w:hAnsi="Cambria Math" w:cs="Times New Roman"/>
                <w:b w:val="0"/>
                <w:bCs w:val="0"/>
                <w:spacing w:val="2"/>
                <w:shd w:val="clear" w:color="auto" w:fill="FFFFFF"/>
              </w:rPr>
            </m:ctrlPr>
          </m:fPr>
          <m:num>
            <m:sSub>
              <m:sSubP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SubPr>
              <m:e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p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e>
              <m:sub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i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ub>
            </m:sSub>
            <m:d>
              <m:dP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dPr>
              <m:e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Y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e>
            </m:d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hd w:val="clear" w:color="auto" w:fill="FFFFFF"/>
              </w:rPr>
            </m:ctrlPr>
          </m:num>
          <m:den>
            <m:sSub>
              <m:sSubP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SubPr>
              <m:e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p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e>
              <m:sub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j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ub>
            </m:sSub>
            <m:d>
              <m:dP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dPr>
              <m:e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Y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e>
            </m:d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hd w:val="clear" w:color="auto" w:fill="FFFFFF"/>
              </w:rPr>
            </m:ctrlPr>
          </m:den>
        </m:f>
        <m:r>
          <m:rPr/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>=</m:t>
        </m:r>
        <m:f>
          <m:fPr>
            <m:ctrlPr>
              <w:rPr>
                <w:rStyle w:val="142"/>
                <w:rFonts w:ascii="Cambria Math" w:hAnsi="Cambria Math" w:cs="Times New Roman"/>
                <w:b w:val="0"/>
                <w:bCs w:val="0"/>
                <w:spacing w:val="2"/>
                <w:shd w:val="clear" w:color="auto" w:fill="FFFFFF"/>
              </w:rPr>
            </m:ctrlPr>
          </m:fPr>
          <m:num>
            <m:nary>
              <m:naryPr>
                <m:chr m:val="∬"/>
                <m:subHide m:val="1"/>
                <m:supHide m:val="1"/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spacing w:val="2"/>
                    <w:shd w:val="clear" w:color="auto" w:fill="FFFFFF"/>
                  </w:rPr>
                </m:ctrlPr>
              </m:naryPr>
              <m:sub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ub>
              <m:sup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up>
              <m:e>
                <m:sSub>
                  <m:sSubP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sSubPr>
                  <m:e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p</m:t>
                    </m: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e>
                  <m:sub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i</m:t>
                    </m: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sub>
                </m:sSub>
                <m:d>
                  <m:dPr>
                    <m:sepChr m:val="∣"/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spacing w:val="2"/>
                        <w:shd w:val="clear" w:color="auto" w:fill="FFFFFF"/>
                      </w:rPr>
                    </m:ctrlPr>
                  </m:dPr>
                  <m:e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Y</m:t>
                    </m: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spacing w:val="2"/>
                        <w:shd w:val="clear" w:color="auto" w:fill="FFFFFF"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θ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e>
                      <m:sub>
                        <m:r>
                          <m:rPr/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i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ub>
                    </m:sSub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,</m:t>
                    </m:r>
                    <m:sSub>
                      <m:sSubP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ϕ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e>
                      <m:sub>
                        <m:r>
                          <m:rPr/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i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ub>
                    </m:sSub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e>
                </m:d>
                <m:sSub>
                  <m:sSubP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π</m:t>
                    </m: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spacing w:val="2"/>
                        <w:shd w:val="clear" w:color="auto" w:fill="FFFFFF"/>
                      </w:rPr>
                    </m:ctrlPr>
                  </m:e>
                  <m:sub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i</m:t>
                    </m: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sub>
                </m:sSub>
                <m:d>
                  <m:dP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spacing w:val="2"/>
                        <w:shd w:val="clear" w:color="auto" w:fill="FFFFFF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θ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e>
                      <m:sub>
                        <m:r>
                          <m:rPr/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i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ub>
                    </m:sSub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,</m:t>
                    </m:r>
                    <m:sSub>
                      <m:sSubP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ϕ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e>
                      <m:sub>
                        <m:r>
                          <m:rPr/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i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ub>
                    </m:sSub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e>
                </m:d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d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e>
            </m:nary>
            <m:sSub>
              <m:sSubP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θ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e>
              <m:sub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i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ub>
            </m:sSub>
            <m:r>
              <m:rPr/>
              <w:rPr>
                <w:rStyle w:val="142"/>
                <w:rFonts w:ascii="Cambria Math" w:hAnsi="Cambria Math" w:cs="Times New Roman"/>
                <w:spacing w:val="2"/>
                <w:shd w:val="clear" w:color="auto" w:fill="FFFFFF"/>
              </w:rPr>
              <m:t>d</m:t>
            </m:r>
            <m:sSub>
              <m:sSubP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ϕ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e>
              <m:sub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i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ub>
            </m:sSub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hd w:val="clear" w:color="auto" w:fill="FFFFFF"/>
              </w:rPr>
            </m:ctrlPr>
          </m:num>
          <m:den>
            <m:nary>
              <m:naryPr>
                <m:chr m:val="∬"/>
                <m:subHide m:val="1"/>
                <m:supHide m:val="1"/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spacing w:val="2"/>
                    <w:shd w:val="clear" w:color="auto" w:fill="FFFFFF"/>
                  </w:rPr>
                </m:ctrlPr>
              </m:naryPr>
              <m:sub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ub>
              <m:sup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up>
              <m:e>
                <m:sSub>
                  <m:sSubP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sSubPr>
                  <m:e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p</m:t>
                    </m: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e>
                  <m:sub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j</m:t>
                    </m: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sub>
                </m:sSub>
                <m:d>
                  <m:dPr>
                    <m:sepChr m:val="∣"/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spacing w:val="2"/>
                        <w:shd w:val="clear" w:color="auto" w:fill="FFFFFF"/>
                      </w:rPr>
                    </m:ctrlPr>
                  </m:dPr>
                  <m:e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Y</m:t>
                    </m: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spacing w:val="2"/>
                        <w:shd w:val="clear" w:color="auto" w:fill="FFFFFF"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θ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e>
                      <m:sub>
                        <m:r>
                          <m:rPr/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j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ub>
                    </m:sSub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,</m:t>
                    </m:r>
                    <m:sSub>
                      <m:sSubP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ϕ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e>
                      <m:sub>
                        <m:r>
                          <m:rPr/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j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ub>
                    </m:sSub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e>
                </m:d>
                <m:sSub>
                  <m:sSubP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π</m:t>
                    </m: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spacing w:val="2"/>
                        <w:shd w:val="clear" w:color="auto" w:fill="FFFFFF"/>
                      </w:rPr>
                    </m:ctrlPr>
                  </m:e>
                  <m:sub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j</m:t>
                    </m: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sub>
                </m:sSub>
                <m:d>
                  <m:dP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spacing w:val="2"/>
                        <w:shd w:val="clear" w:color="auto" w:fill="FFFFFF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θ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e>
                      <m:sub>
                        <m:r>
                          <m:rPr/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j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ub>
                    </m:sSub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,</m:t>
                    </m:r>
                    <m:sSub>
                      <m:sSubP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ϕ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e>
                      <m:sub>
                        <m:r>
                          <m:rPr/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j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ub>
                    </m:sSub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e>
                </m:d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d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e>
            </m:nary>
            <m:sSub>
              <m:sSubP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θ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e>
              <m:sub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j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ub>
            </m:sSub>
            <m:r>
              <m:rPr/>
              <w:rPr>
                <w:rStyle w:val="142"/>
                <w:rFonts w:ascii="Cambria Math" w:hAnsi="Cambria Math" w:cs="Times New Roman"/>
                <w:spacing w:val="2"/>
                <w:shd w:val="clear" w:color="auto" w:fill="FFFFFF"/>
              </w:rPr>
              <m:t>d</m:t>
            </m:r>
            <m:sSub>
              <m:sSubP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ϕ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e>
              <m:sub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j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ub>
            </m:sSub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hd w:val="clear" w:color="auto" w:fill="FFFFFF"/>
              </w:rPr>
            </m:ctrlPr>
          </m:den>
        </m:f>
      </m:oMath>
      <w:r>
        <w:rPr>
          <w:rStyle w:val="142"/>
          <w:rFonts w:ascii="Times New Roman" w:hAnsi="Times New Roman" w:cs="Times New Roman"/>
          <w:b w:val="0"/>
          <w:bCs w:val="0"/>
          <w:spacing w:val="2"/>
          <w:shd w:val="clear" w:color="auto" w:fill="FFFFFF"/>
        </w:rPr>
        <w:t>,                (</w:t>
      </w:r>
      <w:r>
        <w:rPr>
          <w:rStyle w:val="142"/>
          <w:rFonts w:hint="eastAsia" w:ascii="Times New Roman" w:hAnsi="Times New Roman" w:cs="Times New Roman"/>
          <w:b w:val="0"/>
          <w:bCs w:val="0"/>
          <w:spacing w:val="2"/>
          <w:shd w:val="clear" w:color="auto" w:fill="FFFFFF"/>
        </w:rPr>
        <w:t>1</w:t>
      </w:r>
      <w:r>
        <w:rPr>
          <w:rStyle w:val="142"/>
          <w:rFonts w:ascii="Times New Roman" w:hAnsi="Times New Roman" w:cs="Times New Roman"/>
          <w:b w:val="0"/>
          <w:bCs w:val="0"/>
          <w:spacing w:val="2"/>
          <w:shd w:val="clear" w:color="auto" w:fill="FFFFFF"/>
        </w:rPr>
        <w:t>)</w:t>
      </w:r>
    </w:p>
    <w:p w14:paraId="3B361E8E">
      <w:pPr>
        <w:widowControl/>
        <w:snapToGrid w:val="0"/>
        <w:spacing w:line="360" w:lineRule="auto"/>
        <w:jc w:val="left"/>
        <w:rPr>
          <w:rFonts w:ascii="Times New Roman" w:hAnsi="Times New Roman" w:cs="Times New Roman"/>
          <w:spacing w:val="2"/>
          <w:shd w:val="clear" w:color="auto" w:fill="FFFFFF"/>
        </w:rPr>
      </w:pPr>
      <w:r>
        <w:rPr>
          <w:rFonts w:ascii="Times New Roman" w:hAnsi="Times New Roman" w:cs="Times New Roman"/>
          <w:spacing w:val="2"/>
          <w:shd w:val="clear" w:color="auto" w:fill="FFFFFF"/>
        </w:rPr>
        <w:t>Given prior model probabilities P(H</w:t>
      </w:r>
      <m:oMath>
        <m:r>
          <m:rPr/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>t</m:t>
        </m:r>
      </m:oMath>
      <w:r>
        <w:rPr>
          <w:rFonts w:ascii="Times New Roman" w:hAnsi="Times New Roman" w:cs="Times New Roman"/>
          <w:spacing w:val="2"/>
          <w:shd w:val="clear" w:color="auto" w:fill="FFFFFF"/>
        </w:rPr>
        <w:t>), posterior model probabilities are computed via</w:t>
      </w:r>
    </w:p>
    <w:p w14:paraId="1937DF24">
      <w:pPr>
        <w:pStyle w:val="286"/>
        <w:snapToGrid w:val="0"/>
        <w:spacing w:line="360" w:lineRule="auto"/>
        <w:jc w:val="center"/>
        <w:rPr>
          <w:rFonts w:ascii="Cambria Math" w:hAnsi="Cambria Math" w:cs="Times New Roman"/>
          <w:spacing w:val="2"/>
          <w:shd w:val="clear" w:color="auto" w:fill="FFFFFF"/>
          <w:oMath/>
        </w:rPr>
      </w:pPr>
      <m:oMath>
        <m:r>
          <m:rPr>
            <m:nor/>
            <m:sty m:val="p"/>
          </m:rPr>
          <w:rPr>
            <w:rStyle w:val="142"/>
            <w:rFonts w:ascii="Times New Roman" w:hAnsi="Times New Roman" w:cs="Times New Roman"/>
            <w:b w:val="0"/>
            <w:bCs w:val="0"/>
            <w:spacing w:val="2"/>
            <w:shd w:val="clear" w:color="auto" w:fill="FFFFFF"/>
          </w:rPr>
          <m:t>P</m:t>
        </m:r>
        <m:d>
          <m:dPr>
            <m:sepChr m:val="∣"/>
            <m:ctrlPr>
              <w:rPr>
                <w:rStyle w:val="142"/>
                <w:rFonts w:ascii="Cambria Math" w:hAnsi="Cambria Math" w:cs="Times New Roman"/>
                <w:b w:val="0"/>
                <w:bCs w:val="0"/>
                <w:spacing w:val="2"/>
                <w:shd w:val="clear" w:color="auto" w:fill="FFFFFF"/>
              </w:rPr>
            </m:ctrlPr>
          </m:dPr>
          <m:e>
            <m:sSub>
              <m:sSubP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SubPr>
              <m:e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H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spacing w:val="2"/>
                    <w:shd w:val="clear" w:color="auto" w:fill="FFFFFF"/>
                  </w:rPr>
                </m:ctrlPr>
              </m:e>
              <m:sub>
                <w:bookmarkStart w:id="5" w:name="OLE_LINK105"/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t</m:t>
                </m:r>
                <w:bookmarkEnd w:id="5"/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ub>
            </m:sSub>
            <m:ctrlPr>
              <w:rPr>
                <w:rStyle w:val="142"/>
                <w:rFonts w:ascii="Cambria Math" w:hAnsi="Cambria Math" w:cs="Times New Roman"/>
                <w:b w:val="0"/>
                <w:bCs w:val="0"/>
                <w:spacing w:val="2"/>
                <w:shd w:val="clear" w:color="auto" w:fill="FFFFFF"/>
              </w:rPr>
            </m:ctrlPr>
          </m:e>
          <m:e>
            <m:r>
              <m:rPr/>
              <w:rPr>
                <w:rStyle w:val="142"/>
                <w:rFonts w:ascii="Cambria Math" w:hAnsi="Cambria Math" w:cs="Times New Roman"/>
                <w:spacing w:val="2"/>
                <w:shd w:val="clear" w:color="auto" w:fill="FFFFFF"/>
              </w:rPr>
              <m:t>Y</m:t>
            </m:r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hd w:val="clear" w:color="auto" w:fill="FFFFFF"/>
              </w:rPr>
            </m:ctrlPr>
          </m:e>
        </m:d>
        <m:r>
          <m:rPr/>
          <w:rPr>
            <w:rStyle w:val="142"/>
            <w:rFonts w:ascii="Cambria Math" w:hAnsi="Cambria Math" w:cs="Times New Roman"/>
            <w:spacing w:val="2"/>
            <w:shd w:val="clear" w:color="auto" w:fill="FFFFFF"/>
          </w:rPr>
          <m:t>=</m:t>
        </m:r>
        <m:f>
          <m:fPr>
            <m:ctrlPr>
              <w:rPr>
                <w:rStyle w:val="142"/>
                <w:rFonts w:ascii="Cambria Math" w:hAnsi="Cambria Math" w:cs="Times New Roman"/>
                <w:b w:val="0"/>
                <w:bCs w:val="0"/>
                <w:spacing w:val="2"/>
                <w:shd w:val="clear" w:color="auto" w:fill="FFFFFF"/>
              </w:rPr>
            </m:ctrlPr>
          </m:fPr>
          <m:num>
            <m:r>
              <m:rPr>
                <m:nor/>
                <m:sty m:val="p"/>
              </m:rPr>
              <w:rPr>
                <w:rStyle w:val="142"/>
                <w:rFonts w:ascii="Times New Roman" w:hAnsi="Times New Roman" w:cs="Times New Roman"/>
                <w:b w:val="0"/>
                <w:bCs w:val="0"/>
                <w:spacing w:val="2"/>
                <w:shd w:val="clear" w:color="auto" w:fill="FFFFFF"/>
              </w:rPr>
              <m:t>P</m:t>
            </m:r>
            <m:d>
              <m:dP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spacing w:val="2"/>
                    <w:shd w:val="clear" w:color="auto" w:fill="FFFFFF"/>
                  </w:rPr>
                </m:ctrlPr>
              </m:dPr>
              <m:e>
                <m:sSub>
                  <m:sSubP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sSubPr>
                  <m:e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H</m:t>
                    </m: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spacing w:val="2"/>
                        <w:shd w:val="clear" w:color="auto" w:fill="FFFFFF"/>
                      </w:rPr>
                    </m:ctrlPr>
                  </m:e>
                  <m:sub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t</m:t>
                    </m: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sub>
                </m:sSub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e>
            </m:d>
            <m:sSub>
              <m:sSubP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SubPr>
              <m:e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BF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e>
              <m:sub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tu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ub>
            </m:sSub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hd w:val="clear" w:color="auto" w:fill="FFFFFF"/>
              </w:rPr>
            </m:ctrlPr>
          </m:num>
          <m:den>
            <m:nary>
              <m:naryPr>
                <m:chr m:val="∑"/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spacing w:val="2"/>
                    <w:shd w:val="clear" w:color="auto" w:fill="FFFFFF"/>
                  </w:rPr>
                </m:ctrlPr>
              </m:naryPr>
              <m:sub>
                <m:sSup>
                  <m:sSupP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sSupPr>
                  <m:e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t</m:t>
                    </m: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e>
                  <m:sup>
                    <m:r>
                      <m:rPr>
                        <m:sty m:val="p"/>
                      </m:rPr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'</m:t>
                    </m: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sup>
                </m:sSup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=1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ub>
              <m:sup>
                <m:r>
                  <m:rPr/>
                  <w:rPr>
                    <w:rStyle w:val="142"/>
                    <w:rFonts w:ascii="Cambria Math" w:hAnsi="Cambria Math" w:cs="Times New Roman"/>
                    <w:spacing w:val="2"/>
                    <w:shd w:val="clear" w:color="auto" w:fill="FFFFFF"/>
                  </w:rPr>
                  <m:t>T</m:t>
                </m:r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sup>
              <m:e>
                <m:r>
                  <m:rPr>
                    <m:nor/>
                    <m:sty m:val="p"/>
                  </m:rPr>
                  <w:rPr>
                    <w:rStyle w:val="142"/>
                    <w:rFonts w:ascii="Times New Roman" w:hAnsi="Times New Roman" w:cs="Times New Roman"/>
                    <w:b w:val="0"/>
                    <w:bCs w:val="0"/>
                    <w:spacing w:val="2"/>
                    <w:shd w:val="clear" w:color="auto" w:fill="FFFFFF"/>
                  </w:rPr>
                  <m:t>P</m:t>
                </m:r>
                <m:d>
                  <m:dP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spacing w:val="2"/>
                        <w:shd w:val="clear" w:color="auto" w:fill="FFFFFF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SubPr>
                      <m:e>
                        <m:r>
                          <m:rPr/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H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spacing w:val="2"/>
                            <w:shd w:val="clear" w:color="auto" w:fill="FFFFFF"/>
                          </w:rPr>
                        </m:ctrlPr>
                      </m:e>
                      <m:sub>
                        <m:sSup>
                          <m:sSupPr>
                            <m:ctrlPr>
                              <w:rPr>
                                <w:rStyle w:val="142"/>
                                <w:rFonts w:ascii="Cambria Math" w:hAnsi="Cambria Math" w:cs="Times New Roman"/>
                                <w:b w:val="0"/>
                                <w:bCs w:val="0"/>
                                <w:i/>
                                <w:spacing w:val="2"/>
                                <w:shd w:val="clear" w:color="auto" w:fill="FFFFFF"/>
                              </w:rPr>
                            </m:ctrlPr>
                          </m:sSupPr>
                          <m:e>
                            <m:r>
                              <m:rPr/>
                              <w:rPr>
                                <w:rStyle w:val="142"/>
                                <w:rFonts w:ascii="Cambria Math" w:hAnsi="Cambria Math" w:cs="Times New Roman"/>
                                <w:spacing w:val="2"/>
                                <w:shd w:val="clear" w:color="auto" w:fill="FFFFFF"/>
                              </w:rPr>
                              <m:t>t</m:t>
                            </m:r>
                            <m:ctrlPr>
                              <w:rPr>
                                <w:rStyle w:val="142"/>
                                <w:rFonts w:ascii="Cambria Math" w:hAnsi="Cambria Math" w:cs="Times New Roman"/>
                                <w:b w:val="0"/>
                                <w:bCs w:val="0"/>
                                <w:i/>
                                <w:spacing w:val="2"/>
                                <w:shd w:val="clear" w:color="auto" w:fill="FFFFFF"/>
                              </w:rPr>
                            </m:ctrlP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Style w:val="142"/>
                                <w:rFonts w:ascii="Cambria Math" w:hAnsi="Cambria Math" w:cs="Times New Roman"/>
                                <w:spacing w:val="2"/>
                                <w:shd w:val="clear" w:color="auto" w:fill="FFFFFF"/>
                              </w:rPr>
                              <m:t>'</m:t>
                            </m:r>
                            <m:ctrlPr>
                              <w:rPr>
                                <w:rStyle w:val="142"/>
                                <w:rFonts w:ascii="Cambria Math" w:hAnsi="Cambria Math" w:cs="Times New Roman"/>
                                <w:b w:val="0"/>
                                <w:bCs w:val="0"/>
                                <w:i/>
                                <w:spacing w:val="2"/>
                                <w:shd w:val="clear" w:color="auto" w:fill="FFFFFF"/>
                              </w:rPr>
                            </m:ctrlPr>
                          </m:sup>
                        </m:sSup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ub>
                    </m:sSub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e>
                </m:d>
                <m:sSub>
                  <m:sSubP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sSubPr>
                  <m:e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BF</m:t>
                    </m: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e>
                  <m:sub>
                    <m:sSup>
                      <m:sSupP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SupPr>
                      <m:e>
                        <m:r>
                          <m:rPr/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t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Style w:val="142"/>
                            <w:rFonts w:ascii="Cambria Math" w:hAnsi="Cambria Math" w:cs="Times New Roman"/>
                            <w:spacing w:val="2"/>
                            <w:shd w:val="clear" w:color="auto" w:fill="FFFFFF"/>
                          </w:rPr>
                          <m:t>'</m:t>
                        </m:r>
                        <m:ctrlPr>
                          <w:rPr>
                            <w:rStyle w:val="142"/>
                            <w:rFonts w:ascii="Cambria Math" w:hAnsi="Cambria Math" w:cs="Times New Roman"/>
                            <w:b w:val="0"/>
                            <w:bCs w:val="0"/>
                            <w:i/>
                            <w:spacing w:val="2"/>
                            <w:shd w:val="clear" w:color="auto" w:fill="FFFFFF"/>
                          </w:rPr>
                        </m:ctrlPr>
                      </m:sup>
                    </m:sSup>
                    <m:r>
                      <m:rPr/>
                      <w:rPr>
                        <w:rStyle w:val="142"/>
                        <w:rFonts w:ascii="Cambria Math" w:hAnsi="Cambria Math" w:cs="Times New Roman"/>
                        <w:spacing w:val="2"/>
                        <w:shd w:val="clear" w:color="auto" w:fill="FFFFFF"/>
                      </w:rPr>
                      <m:t>u</m:t>
                    </m:r>
                    <m:ctrlPr>
                      <w:rPr>
                        <w:rStyle w:val="142"/>
                        <w:rFonts w:ascii="Cambria Math" w:hAnsi="Cambria Math" w:cs="Times New Roman"/>
                        <w:b w:val="0"/>
                        <w:bCs w:val="0"/>
                        <w:i/>
                        <w:spacing w:val="2"/>
                        <w:shd w:val="clear" w:color="auto" w:fill="FFFFFF"/>
                      </w:rPr>
                    </m:ctrlPr>
                  </m:sub>
                </m:sSub>
                <m:ctrlPr>
                  <w:rPr>
                    <w:rStyle w:val="142"/>
                    <w:rFonts w:ascii="Cambria Math" w:hAnsi="Cambria Math" w:cs="Times New Roman"/>
                    <w:b w:val="0"/>
                    <w:bCs w:val="0"/>
                    <w:i/>
                    <w:spacing w:val="2"/>
                    <w:shd w:val="clear" w:color="auto" w:fill="FFFFFF"/>
                  </w:rPr>
                </m:ctrlPr>
              </m:e>
            </m:nary>
            <m:ctrlPr>
              <w:rPr>
                <w:rStyle w:val="142"/>
                <w:rFonts w:ascii="Cambria Math" w:hAnsi="Cambria Math" w:cs="Times New Roman"/>
                <w:b w:val="0"/>
                <w:bCs w:val="0"/>
                <w:i/>
                <w:spacing w:val="2"/>
                <w:shd w:val="clear" w:color="auto" w:fill="FFFFFF"/>
              </w:rPr>
            </m:ctrlPr>
          </m:den>
        </m:f>
      </m:oMath>
      <w:r>
        <w:rPr>
          <w:rStyle w:val="142"/>
          <w:rFonts w:ascii="Times New Roman" w:hAnsi="Times New Roman" w:cs="Times New Roman"/>
          <w:b w:val="0"/>
          <w:bCs w:val="0"/>
          <w:spacing w:val="2"/>
          <w:shd w:val="clear" w:color="auto" w:fill="FFFFFF"/>
        </w:rPr>
        <w:t>,                       (</w:t>
      </w:r>
      <w:r>
        <w:rPr>
          <w:rStyle w:val="142"/>
          <w:rFonts w:hint="eastAsia" w:ascii="Times New Roman" w:hAnsi="Times New Roman" w:cs="Times New Roman"/>
          <w:b w:val="0"/>
          <w:bCs w:val="0"/>
          <w:spacing w:val="2"/>
          <w:shd w:val="clear" w:color="auto" w:fill="FFFFFF"/>
        </w:rPr>
        <w:t>2</w:t>
      </w:r>
      <w:r>
        <w:rPr>
          <w:rStyle w:val="142"/>
          <w:rFonts w:ascii="Times New Roman" w:hAnsi="Times New Roman" w:cs="Times New Roman"/>
          <w:b w:val="0"/>
          <w:bCs w:val="0"/>
          <w:spacing w:val="2"/>
          <w:shd w:val="clear" w:color="auto" w:fill="FFFFFF"/>
        </w:rPr>
        <w:t>)</w:t>
      </w:r>
    </w:p>
    <w:p w14:paraId="7EF9DBE0">
      <w:pPr>
        <w:widowControl/>
        <w:snapToGrid w:val="0"/>
        <w:spacing w:line="360" w:lineRule="auto"/>
        <w:jc w:val="left"/>
        <w:rPr>
          <w:rFonts w:ascii="Times New Roman" w:hAnsi="Times New Roman" w:cs="Times New Roman"/>
          <w:spacing w:val="2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pacing w:val="2"/>
          <w:shd w:val="clear" w:color="auto" w:fill="FFFFFF"/>
        </w:rPr>
        <w:t xml:space="preserve">where u denotes an unconstrained reference model. </w:t>
      </w:r>
      <w:r>
        <w:rPr>
          <w:rFonts w:ascii="Times New Roman" w:hAnsi="Times New Roman" w:cs="Times New Roman"/>
          <w:spacing w:val="2"/>
          <w:sz w:val="20"/>
          <w:szCs w:val="20"/>
          <w:shd w:val="clear" w:color="auto" w:fill="FFFFFF"/>
        </w:rPr>
        <w:t>In this paper, we analyze the hypotheses using</w:t>
      </w:r>
      <w:r>
        <w:rPr>
          <w:rFonts w:hint="eastAsia" w:ascii="Times New Roman" w:hAnsi="Times New Roman" w:cs="Times New Roman"/>
          <w:spacing w:val="2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0"/>
          <w:szCs w:val="20"/>
          <w:shd w:val="clear" w:color="auto" w:fill="FFFFFF"/>
        </w:rPr>
        <w:t>BFpack</w:t>
      </w:r>
      <w:r>
        <w:rPr>
          <w:rFonts w:hint="eastAsia" w:ascii="Times New Roman" w:hAnsi="Times New Roman" w:cs="Times New Roman"/>
          <w:spacing w:val="2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0"/>
          <w:szCs w:val="20"/>
          <w:shd w:val="clear" w:color="auto" w:fill="FFFFFF"/>
        </w:rPr>
        <w:t>in R, which computes</w:t>
      </w:r>
      <w:r>
        <w:rPr>
          <w:rFonts w:hint="eastAsia" w:ascii="Times New Roman" w:hAnsi="Times New Roman" w:cs="Times New Roman"/>
          <w:spacing w:val="2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0"/>
          <w:szCs w:val="20"/>
          <w:shd w:val="clear" w:color="auto" w:fill="FFFFFF"/>
        </w:rPr>
        <w:t>posterior probabilities</w:t>
      </w:r>
      <w:r>
        <w:rPr>
          <w:rFonts w:hint="eastAsia" w:ascii="Times New Roman" w:hAnsi="Times New Roman" w:cs="Times New Roman"/>
          <w:spacing w:val="2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0"/>
          <w:szCs w:val="20"/>
          <w:shd w:val="clear" w:color="auto" w:fill="FFFFFF"/>
        </w:rPr>
        <w:t>for each hypothesis and</w:t>
      </w:r>
      <w:r>
        <w:rPr>
          <w:rFonts w:hint="eastAsia" w:ascii="Times New Roman" w:hAnsi="Times New Roman" w:cs="Times New Roman"/>
          <w:spacing w:val="2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0"/>
          <w:szCs w:val="20"/>
          <w:shd w:val="clear" w:color="auto" w:fill="FFFFFF"/>
        </w:rPr>
        <w:t>Bayes Factors (BF)</w:t>
      </w:r>
      <w:r>
        <w:rPr>
          <w:rFonts w:hint="eastAsia" w:ascii="Times New Roman" w:hAnsi="Times New Roman" w:cs="Times New Roman"/>
          <w:spacing w:val="2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0"/>
          <w:szCs w:val="20"/>
          <w:shd w:val="clear" w:color="auto" w:fill="FFFFFF"/>
        </w:rPr>
        <w:t>via the extended Savage-Dickey density ratio—a method comparing constrained hypotheses (e.g., parameter orderings or equalities) against an unconstrained alternative.</w:t>
      </w:r>
    </w:p>
    <w:p w14:paraId="2C3B6242">
      <w:pPr>
        <w:pStyle w:val="286"/>
        <w:snapToGrid w:val="0"/>
        <w:spacing w:line="360" w:lineRule="auto"/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</w:pP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 xml:space="preserve">(2) Reproducibility details (software, model object, priors, and hypothesis specification). </w:t>
      </w:r>
    </w:p>
    <w:p w14:paraId="2C3C6C4D">
      <w:pPr>
        <w:pStyle w:val="286"/>
        <w:snapToGrid w:val="0"/>
        <w:spacing w:line="360" w:lineRule="auto"/>
        <w:ind w:firstLine="408" w:firstLineChars="200"/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</w:pP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 xml:space="preserve">All analyses were conducted in R [Version 2024.09.1+394] using BF pack [Version 1.4.2]. Ordered hypotheses H₁–H₉ were specified as rank-order constraints on the model-level outcome parameter θ for the three LLM conditions (OpenAI-o1, DeepSeek-R1-EN, DeepSeek-R1-CH). We assigned uniform prior model probabilities [equal across H₁–H₉ (1/9 each)]. </w:t>
      </w:r>
    </w:p>
    <w:p w14:paraId="25138A4F">
      <w:pPr>
        <w:pStyle w:val="286"/>
        <w:snapToGrid w:val="0"/>
        <w:spacing w:line="360" w:lineRule="auto"/>
        <w:ind w:firstLine="408" w:firstLineChars="200"/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</w:pP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 xml:space="preserve">Model fitted before BF testing. The BF pack confirmatory testing was applied to linear model on aggregated scenario-level means. BF pack function calls and defaults. Bayes factors and posterior probabilities were computed using BF with its default settings and 9 hypothesis. </w:t>
      </w:r>
    </w:p>
    <w:p w14:paraId="712193E0">
      <w:pPr>
        <w:pStyle w:val="286"/>
        <w:snapToGrid w:val="0"/>
        <w:spacing w:line="360" w:lineRule="auto"/>
        <w:ind w:firstLine="408" w:firstLineChars="200"/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</w:pP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For each outcome, we report BF and PP for all nine hypotheses (H₁–H₉), and identify the hypothesis with the highest PP as the most supported ordering under the specified model and priors.</w:t>
      </w:r>
    </w:p>
    <w:p w14:paraId="7701BED7">
      <w:pPr>
        <w:pStyle w:val="286"/>
        <w:snapToGrid w:val="0"/>
        <w:spacing w:line="360" w:lineRule="auto"/>
        <w:ind w:firstLine="408" w:firstLineChars="200"/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</w:pPr>
      <w:r>
        <w:rPr>
          <w:rFonts w:ascii="Times New Roman" w:hAnsi="Times New Roman" w:cs="Times New Roman"/>
          <w:color w:val="auto"/>
          <w:spacing w:val="2"/>
          <w:kern w:val="2"/>
          <w:shd w:val="clear" w:color="auto" w:fill="FFFFFF"/>
          <w14:ligatures w14:val="standardContextual"/>
        </w:rPr>
        <w:t>All analytical codes used in this study are available from the corresponding author via email upon reasonable request.</w:t>
      </w:r>
    </w:p>
    <w:bookmarkEnd w:id="3"/>
    <w:p w14:paraId="2512553A">
      <w:pPr>
        <w:widowControl/>
        <w:jc w:val="left"/>
        <w:rPr>
          <w:rFonts w:ascii="Times New Roman" w:hAnsi="Times New Roman" w:cs="Times New Roman"/>
          <w:spacing w:val="2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0"/>
          <w:szCs w:val="20"/>
          <w:shd w:val="clear" w:color="auto" w:fill="FFFFFF"/>
        </w:rPr>
        <w:br w:type="page"/>
      </w:r>
    </w:p>
    <w:p w14:paraId="1DB1BB12">
      <w:pPr>
        <w:jc w:val="center"/>
        <w:rPr>
          <w:rFonts w:ascii="Times New Roman" w:hAnsi="Times New Roman" w:cs="Times New Roman"/>
          <w:b/>
          <w:bCs/>
          <w:sz w:val="24"/>
        </w:rPr>
      </w:pPr>
      <w:bookmarkStart w:id="6" w:name="OLE_LINK18"/>
      <w:r>
        <w:rPr>
          <w:rFonts w:hint="eastAsia" w:ascii="Times New Roman" w:hAnsi="Times New Roman" w:cs="Times New Roman"/>
          <w:b/>
          <w:bCs/>
          <w:sz w:val="24"/>
        </w:rPr>
        <w:t>2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bookmarkStart w:id="7" w:name="OLE_LINK19"/>
      <w:r>
        <w:rPr>
          <w:rFonts w:ascii="Times New Roman" w:hAnsi="Times New Roman" w:cs="Times New Roman"/>
          <w:b/>
          <w:bCs/>
          <w:sz w:val="24"/>
        </w:rPr>
        <w:t>Accuracy Assessment</w:t>
      </w:r>
      <w:bookmarkEnd w:id="7"/>
    </w:p>
    <w:bookmarkEnd w:id="6"/>
    <w:p w14:paraId="199C2243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4662729D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8" w:name="OLE_LINK23"/>
      <w:r>
        <w:rPr>
          <w:rFonts w:ascii="Times New Roman" w:hAnsi="Times New Roman" w:cs="Times New Roman"/>
          <w:b/>
          <w:bCs/>
          <w:sz w:val="20"/>
          <w:szCs w:val="20"/>
        </w:rPr>
        <w:t>(1) Accuracy Scoring Criteria (Likert 5 - point Scale)</w:t>
      </w:r>
      <w:bookmarkEnd w:id="8"/>
    </w:p>
    <w:tbl>
      <w:tblPr>
        <w:tblStyle w:val="27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809"/>
        <w:gridCol w:w="6021"/>
      </w:tblGrid>
      <w:tr w14:paraId="637CA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  <w:tblHeader/>
        </w:trPr>
        <w:tc>
          <w:tcPr>
            <w:tcW w:w="817" w:type="dxa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49D3B90A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Score</w:t>
            </w:r>
          </w:p>
        </w:tc>
        <w:tc>
          <w:tcPr>
            <w:tcW w:w="1826" w:type="dxa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5A6EA3D3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Description</w:t>
            </w:r>
          </w:p>
        </w:tc>
        <w:tc>
          <w:tcPr>
            <w:tcW w:w="6213" w:type="dxa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618FC4C5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Scoring Criteria</w:t>
            </w:r>
          </w:p>
        </w:tc>
      </w:tr>
      <w:tr w14:paraId="4B582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3F54D5C1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26" w:type="dxa"/>
          </w:tcPr>
          <w:p w14:paraId="349912A6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Severe Error (Dangerous Misguidance)</w:t>
            </w:r>
          </w:p>
        </w:tc>
        <w:tc>
          <w:tcPr>
            <w:tcW w:w="6213" w:type="dxa"/>
          </w:tcPr>
          <w:p w14:paraId="6F6D335B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There is misinformation that endangers the safety of patients (such as recommending a contraindicated drug dosage).</w:t>
            </w:r>
          </w:p>
        </w:tc>
      </w:tr>
      <w:tr w14:paraId="203AA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10ECB76B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26" w:type="dxa"/>
          </w:tcPr>
          <w:p w14:paraId="64454AE7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Partial Error (Key Omission)</w:t>
            </w:r>
          </w:p>
        </w:tc>
        <w:tc>
          <w:tcPr>
            <w:tcW w:w="6213" w:type="dxa"/>
          </w:tcPr>
          <w:p w14:paraId="51576140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There is an omission of the core diagnosis/treatment steps (for example, failing to mention that inhaled anesthetics should be discontinued in malignant hyperthermia).</w:t>
            </w:r>
          </w:p>
        </w:tc>
      </w:tr>
      <w:tr w14:paraId="5CF2A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05ED9D44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26" w:type="dxa"/>
          </w:tcPr>
          <w:p w14:paraId="07B6E0AB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Basically Correct (Requires Supplementary Information)</w:t>
            </w:r>
          </w:p>
        </w:tc>
        <w:tc>
          <w:tcPr>
            <w:tcW w:w="6213" w:type="dxa"/>
          </w:tcPr>
          <w:p w14:paraId="0DD5C4FC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There are no errors, but the information is incomplete (such as listing the treatment steps without stating the priority).</w:t>
            </w:r>
          </w:p>
        </w:tc>
      </w:tr>
      <w:tr w14:paraId="23C23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642D7BA2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26" w:type="dxa"/>
          </w:tcPr>
          <w:p w14:paraId="3FECF4A1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Accurate (In Line with Guidelines)</w:t>
            </w:r>
          </w:p>
        </w:tc>
        <w:tc>
          <w:tcPr>
            <w:tcW w:w="6213" w:type="dxa"/>
          </w:tcPr>
          <w:p w14:paraId="0071AB38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The information is complete and in line with the current guidelines (such as citing the 2023 ASA difficult airway management process).</w:t>
            </w:r>
          </w:p>
        </w:tc>
      </w:tr>
      <w:tr w14:paraId="6BD81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817" w:type="dxa"/>
            <w:tcBorders>
              <w:bottom w:val="single" w:color="auto" w:sz="4" w:space="0"/>
            </w:tcBorders>
          </w:tcPr>
          <w:p w14:paraId="6CE90605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26" w:type="dxa"/>
            <w:tcBorders>
              <w:bottom w:val="single" w:color="auto" w:sz="4" w:space="0"/>
            </w:tcBorders>
          </w:tcPr>
          <w:p w14:paraId="4298E19E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Completely Accurate (Extended Support)</w:t>
            </w:r>
          </w:p>
        </w:tc>
        <w:tc>
          <w:tcPr>
            <w:tcW w:w="6213" w:type="dxa"/>
            <w:tcBorders>
              <w:bottom w:val="single" w:color="auto" w:sz="4" w:space="0"/>
            </w:tcBorders>
          </w:tcPr>
          <w:p w14:paraId="7E144CED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On the basis of accuracy, additional evidence-based justifications and teaching annotations are provided (such as marking the PMID of the literature and the clinical reasoning pathway).</w:t>
            </w:r>
          </w:p>
        </w:tc>
      </w:tr>
    </w:tbl>
    <w:p w14:paraId="28656DBC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9" w:name="OLE_LINK11"/>
      <w:bookmarkStart w:id="10" w:name="X90bdf66900321bf7fa0286b402ff8d308667e2d"/>
    </w:p>
    <w:p w14:paraId="5C8A2515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11" w:name="OLE_LINK24"/>
      <w:r>
        <w:rPr>
          <w:rFonts w:ascii="Times New Roman" w:hAnsi="Times New Roman" w:cs="Times New Roman"/>
          <w:b/>
          <w:bCs/>
          <w:sz w:val="20"/>
          <w:szCs w:val="20"/>
        </w:rPr>
        <w:t>(2) Error Type Marking Table</w:t>
      </w:r>
    </w:p>
    <w:bookmarkEnd w:id="9"/>
    <w:bookmarkEnd w:id="11"/>
    <w:tbl>
      <w:tblPr>
        <w:tblStyle w:val="27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1186"/>
        <w:gridCol w:w="5683"/>
      </w:tblGrid>
      <w:tr w14:paraId="4BA3A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0" w:type="auto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3ABD9063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bookmarkStart w:id="12" w:name="OLE_LINK8"/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Error Type</w:t>
            </w:r>
            <w:bookmarkEnd w:id="12"/>
          </w:p>
        </w:tc>
        <w:tc>
          <w:tcPr>
            <w:tcW w:w="1211" w:type="dxa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1559062D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Marking Symbol</w:t>
            </w:r>
          </w:p>
        </w:tc>
        <w:tc>
          <w:tcPr>
            <w:tcW w:w="6054" w:type="dxa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134EA885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Example</w:t>
            </w:r>
          </w:p>
        </w:tc>
      </w:tr>
      <w:tr w14:paraId="7D453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FE3CBDB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bookmarkStart w:id="13" w:name="OLE_LINK30"/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Outdated guidelines</w:t>
            </w:r>
            <w:bookmarkEnd w:id="13"/>
          </w:p>
        </w:tc>
        <w:tc>
          <w:tcPr>
            <w:tcW w:w="1211" w:type="dxa"/>
          </w:tcPr>
          <w:p w14:paraId="41108A3E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[G]</w:t>
            </w:r>
          </w:p>
        </w:tc>
        <w:tc>
          <w:tcPr>
            <w:tcW w:w="6054" w:type="dxa"/>
          </w:tcPr>
          <w:p w14:paraId="329445C4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bookmarkStart w:id="14" w:name="OLE_LINK7"/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Cited the 2015 ASA guidelines instead of the 2023 version</w:t>
            </w:r>
            <w:bookmarkEnd w:id="14"/>
          </w:p>
        </w:tc>
      </w:tr>
      <w:tr w14:paraId="2F97B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26225C4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bookmarkStart w:id="15" w:name="OLE_LINK31"/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Logical flaws</w:t>
            </w:r>
            <w:bookmarkEnd w:id="15"/>
          </w:p>
        </w:tc>
        <w:tc>
          <w:tcPr>
            <w:tcW w:w="1211" w:type="dxa"/>
          </w:tcPr>
          <w:p w14:paraId="6A4FC1DE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[L]</w:t>
            </w:r>
          </w:p>
        </w:tc>
        <w:tc>
          <w:tcPr>
            <w:tcW w:w="6054" w:type="dxa"/>
          </w:tcPr>
          <w:p w14:paraId="10CD508C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Failed to prioritize airway management (e.g., fluid resuscitation before ruling out pneumothorax)</w:t>
            </w:r>
          </w:p>
        </w:tc>
      </w:tr>
      <w:tr w14:paraId="47414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A70C64B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bookmarkStart w:id="16" w:name="OLE_LINK33"/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Dosage/operational errors</w:t>
            </w:r>
            <w:bookmarkEnd w:id="16"/>
          </w:p>
        </w:tc>
        <w:tc>
          <w:tcPr>
            <w:tcW w:w="1211" w:type="dxa"/>
          </w:tcPr>
          <w:p w14:paraId="03741606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[D]</w:t>
            </w:r>
          </w:p>
        </w:tc>
        <w:tc>
          <w:tcPr>
            <w:tcW w:w="6054" w:type="dxa"/>
          </w:tcPr>
          <w:p w14:paraId="177D9170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Recommended propofol induction doses exceeding 2.5 mg/kg (standard range: 1.5–2.5 mg/kg)</w:t>
            </w:r>
          </w:p>
        </w:tc>
      </w:tr>
      <w:tr w14:paraId="1B090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DEB52DB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bookmarkStart w:id="17" w:name="OLE_LINK34"/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Omission of critical information</w:t>
            </w:r>
            <w:bookmarkEnd w:id="17"/>
          </w:p>
        </w:tc>
        <w:tc>
          <w:tcPr>
            <w:tcW w:w="1211" w:type="dxa"/>
          </w:tcPr>
          <w:p w14:paraId="37D6710D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[O]</w:t>
            </w:r>
          </w:p>
        </w:tc>
        <w:tc>
          <w:tcPr>
            <w:tcW w:w="6054" w:type="dxa"/>
          </w:tcPr>
          <w:p w14:paraId="38BBE33A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Did not mention the need for urgent MRI in epidural hematoma</w:t>
            </w:r>
          </w:p>
        </w:tc>
      </w:tr>
      <w:tr w14:paraId="4271D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4DD0AD5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bookmarkStart w:id="18" w:name="OLE_LINK35"/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Terminological confusion</w:t>
            </w:r>
            <w:bookmarkEnd w:id="18"/>
          </w:p>
        </w:tc>
        <w:tc>
          <w:tcPr>
            <w:tcW w:w="1211" w:type="dxa"/>
          </w:tcPr>
          <w:p w14:paraId="6EF56591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[T]</w:t>
            </w:r>
          </w:p>
        </w:tc>
        <w:tc>
          <w:tcPr>
            <w:tcW w:w="6054" w:type="dxa"/>
          </w:tcPr>
          <w:p w14:paraId="574663DC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Confused the definitions of "sedation" and "analgesia" (e.g., describing remifentanil as a sedative)</w:t>
            </w:r>
          </w:p>
        </w:tc>
      </w:tr>
      <w:tr w14:paraId="11F71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bottom w:val="single" w:color="auto" w:sz="4" w:space="0"/>
            </w:tcBorders>
          </w:tcPr>
          <w:p w14:paraId="24351B3C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bookmarkStart w:id="19" w:name="OLE_LINK36"/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Other errors</w:t>
            </w:r>
            <w:bookmarkEnd w:id="19"/>
          </w:p>
        </w:tc>
        <w:tc>
          <w:tcPr>
            <w:tcW w:w="1211" w:type="dxa"/>
            <w:tcBorders>
              <w:bottom w:val="single" w:color="auto" w:sz="4" w:space="0"/>
            </w:tcBorders>
          </w:tcPr>
          <w:p w14:paraId="2462994D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[E]</w:t>
            </w:r>
          </w:p>
        </w:tc>
        <w:tc>
          <w:tcPr>
            <w:tcW w:w="6054" w:type="dxa"/>
            <w:tcBorders>
              <w:bottom w:val="single" w:color="auto" w:sz="4" w:space="0"/>
            </w:tcBorders>
          </w:tcPr>
          <w:p w14:paraId="759FE3E7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Did not annotate special circumstances (e.g., contraindications for medication in pregnant women)</w:t>
            </w:r>
          </w:p>
        </w:tc>
      </w:tr>
      <w:bookmarkEnd w:id="10"/>
    </w:tbl>
    <w:p w14:paraId="3221DFD5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20" w:name="使用示例"/>
    </w:p>
    <w:p w14:paraId="4F9310C4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21" w:name="OLE_LINK25"/>
      <w:r>
        <w:rPr>
          <w:rFonts w:ascii="Times New Roman" w:hAnsi="Times New Roman" w:cs="Times New Roman"/>
          <w:b/>
          <w:bCs/>
          <w:sz w:val="20"/>
          <w:szCs w:val="20"/>
        </w:rPr>
        <w:t xml:space="preserve">(3) 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Sample</w:t>
      </w:r>
    </w:p>
    <w:bookmarkEnd w:id="21"/>
    <w:tbl>
      <w:tblPr>
        <w:tblStyle w:val="27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1655"/>
        <w:gridCol w:w="1033"/>
        <w:gridCol w:w="4249"/>
      </w:tblGrid>
      <w:tr w14:paraId="10289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0" w:type="auto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57F70EF6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Question ID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3C05D274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Accuracy Scoring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466772DF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Error type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09AEC0D6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Note</w:t>
            </w:r>
          </w:p>
        </w:tc>
      </w:tr>
      <w:tr w14:paraId="7EAC4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FBC0DCB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Q03</w:t>
            </w:r>
          </w:p>
        </w:tc>
        <w:tc>
          <w:tcPr>
            <w:tcW w:w="0" w:type="auto"/>
          </w:tcPr>
          <w:p w14:paraId="6C6A2685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</w:tcPr>
          <w:p w14:paraId="3F54AD3C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fldChar w:fldCharType="begin"/>
            </w:r>
            <w:r>
              <w:instrText xml:space="preserve"> HYPERLINK \h </w:instrText>
            </w:r>
            <w:r>
              <w:fldChar w:fldCharType="separate"/>
            </w:r>
            <w:r>
              <w:rPr>
                <w:rFonts w:ascii="Times New Roman" w:hAnsi="Times New Roman" w:eastAsia="MS Mincho" w:cs="Times New Roman"/>
                <w:color w:val="4F81BD"/>
                <w:kern w:val="0"/>
                <w:sz w:val="20"/>
                <w:szCs w:val="20"/>
                <w14:ligatures w14:val="none"/>
              </w:rPr>
              <w:t>G</w:t>
            </w:r>
            <w:r>
              <w:rPr>
                <w:rFonts w:ascii="Times New Roman" w:hAnsi="Times New Roman" w:eastAsia="MS Mincho" w:cs="Times New Roman"/>
                <w:color w:val="4F81BD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0" w:type="auto"/>
          </w:tcPr>
          <w:p w14:paraId="2E86A672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Citing outdated guidelines</w:t>
            </w:r>
          </w:p>
        </w:tc>
      </w:tr>
      <w:tr w14:paraId="6F73F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bottom w:val="single" w:color="auto" w:sz="4" w:space="0"/>
            </w:tcBorders>
          </w:tcPr>
          <w:p w14:paraId="313252BA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Q12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729C6B48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75CC8E75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43820E86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Consistent with guidelines and clear in procedures</w:t>
            </w:r>
          </w:p>
        </w:tc>
      </w:tr>
    </w:tbl>
    <w:p w14:paraId="5FE5D19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E4ED179">
      <w:bookmarkStart w:id="22" w:name="OLE_LINK26"/>
      <w:r>
        <w:rPr>
          <w:rFonts w:ascii="Times New Roman" w:hAnsi="Times New Roman" w:cs="Times New Roman"/>
          <w:b/>
          <w:bCs/>
          <w:sz w:val="20"/>
          <w:szCs w:val="20"/>
        </w:rPr>
        <w:t>(4)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Operational Instructions:</w:t>
      </w:r>
    </w:p>
    <w:bookmarkEnd w:id="22"/>
    <w:p w14:paraId="40C6FB3B">
      <w:pPr>
        <w:widowControl/>
        <w:numPr>
          <w:ilvl w:val="0"/>
          <w:numId w:val="7"/>
        </w:numPr>
        <w:ind w:left="426" w:hanging="284"/>
        <w:contextualSpacing/>
        <w:jc w:val="left"/>
        <w:rPr>
          <w:rFonts w:ascii="Times New Roman" w:hAnsi="Times New Roman" w:eastAsia="MS Mincho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eastAsia="MS Mincho" w:cs="Times New Roman"/>
          <w:kern w:val="0"/>
          <w:sz w:val="20"/>
          <w:szCs w:val="20"/>
          <w14:ligatures w14:val="none"/>
        </w:rPr>
        <w:t>After independent scoring by the expert panel, enter the corresponding symbol (e.g., G) in the "Error Type Mark" column.</w:t>
      </w:r>
    </w:p>
    <w:p w14:paraId="2CA0CBF8">
      <w:pPr>
        <w:widowControl/>
        <w:numPr>
          <w:ilvl w:val="0"/>
          <w:numId w:val="7"/>
        </w:numPr>
        <w:ind w:left="426" w:hanging="284"/>
        <w:contextualSpacing/>
        <w:jc w:val="left"/>
        <w:rPr>
          <w:rFonts w:ascii="Times New Roman" w:hAnsi="Times New Roman" w:eastAsia="MS Mincho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eastAsia="MS Mincho" w:cs="Times New Roman"/>
          <w:kern w:val="0"/>
          <w:sz w:val="20"/>
          <w:szCs w:val="20"/>
          <w14:ligatures w14:val="none"/>
        </w:rPr>
        <w:t>Multiple symbols may be selected (e.g., concurrent outdated guidelines and logical flaws).</w:t>
      </w:r>
    </w:p>
    <w:p w14:paraId="2FBDB226">
      <w:pPr>
        <w:widowControl/>
        <w:numPr>
          <w:ilvl w:val="0"/>
          <w:numId w:val="7"/>
        </w:numPr>
        <w:ind w:left="426" w:hanging="284"/>
        <w:contextualSpacing/>
        <w:jc w:val="left"/>
        <w:rPr>
          <w:rFonts w:ascii="Times New Roman" w:hAnsi="Times New Roman" w:eastAsia="MS Mincho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eastAsia="MS Mincho" w:cs="Times New Roman"/>
          <w:kern w:val="0"/>
          <w:sz w:val="20"/>
          <w:szCs w:val="20"/>
          <w14:ligatures w14:val="none"/>
        </w:rPr>
        <w:t xml:space="preserve">For additional clarifications, specify error details in the "Remarks" column. </w:t>
      </w:r>
    </w:p>
    <w:p w14:paraId="08716605">
      <w:pPr>
        <w:widowControl/>
        <w:jc w:val="left"/>
        <w:rPr>
          <w:rFonts w:ascii="Times New Roman" w:hAnsi="Times New Roman" w:eastAsia="MS Mincho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eastAsia="MS Mincho" w:cs="Times New Roman"/>
          <w:kern w:val="0"/>
          <w:sz w:val="20"/>
          <w:szCs w:val="20"/>
          <w14:ligatures w14:val="none"/>
        </w:rPr>
        <w:br w:type="page"/>
      </w:r>
    </w:p>
    <w:bookmarkEnd w:id="20"/>
    <w:p w14:paraId="513A8F04">
      <w:pPr>
        <w:jc w:val="center"/>
        <w:rPr>
          <w:rFonts w:ascii="Times New Roman" w:hAnsi="Times New Roman" w:cs="Times New Roman"/>
          <w:b/>
          <w:bCs/>
          <w:sz w:val="24"/>
        </w:rPr>
      </w:pPr>
      <w:bookmarkStart w:id="23" w:name="OLE_LINK17"/>
      <w:bookmarkStart w:id="24" w:name="OLE_LINK22"/>
      <w:bookmarkStart w:id="25" w:name="sbar临床逻辑性评分表0-8分"/>
      <w:r>
        <w:rPr>
          <w:rFonts w:hint="eastAsia" w:ascii="Times New Roman" w:hAnsi="Times New Roman" w:cs="Times New Roman"/>
          <w:b/>
          <w:bCs/>
          <w:sz w:val="24"/>
        </w:rPr>
        <w:t>3</w:t>
      </w:r>
      <w:r>
        <w:rPr>
          <w:rFonts w:ascii="Times New Roman" w:hAnsi="Times New Roman" w:cs="Times New Roman"/>
          <w:b/>
          <w:bCs/>
          <w:sz w:val="24"/>
        </w:rPr>
        <w:t xml:space="preserve">. Clinical Logical </w:t>
      </w:r>
      <w:bookmarkEnd w:id="23"/>
      <w:r>
        <w:rPr>
          <w:rFonts w:ascii="Times New Roman" w:hAnsi="Times New Roman" w:cs="Times New Roman"/>
          <w:b/>
          <w:bCs/>
          <w:sz w:val="24"/>
        </w:rPr>
        <w:t>Assessment</w:t>
      </w:r>
    </w:p>
    <w:bookmarkEnd w:id="24"/>
    <w:p w14:paraId="558861A4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4E8D7FEB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26" w:name="OLE_LINK29"/>
      <w:bookmarkStart w:id="27" w:name="OLE_LINK27"/>
      <w:r>
        <w:rPr>
          <w:rFonts w:ascii="Times New Roman" w:hAnsi="Times New Roman" w:cs="Times New Roman"/>
          <w:b/>
          <w:bCs/>
          <w:sz w:val="20"/>
          <w:szCs w:val="20"/>
        </w:rPr>
        <w:t>(1)</w:t>
      </w:r>
      <w:bookmarkEnd w:id="26"/>
      <w:r>
        <w:rPr>
          <w:rFonts w:ascii="Times New Roman" w:hAnsi="Times New Roman" w:cs="Times New Roman"/>
          <w:b/>
          <w:bCs/>
          <w:sz w:val="20"/>
          <w:szCs w:val="20"/>
        </w:rPr>
        <w:t xml:space="preserve"> SBAR Clinical Logical Scoring Criteria (0–8 points)</w:t>
      </w:r>
      <w:bookmarkEnd w:id="27"/>
    </w:p>
    <w:tbl>
      <w:tblPr>
        <w:tblStyle w:val="27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4175"/>
        <w:gridCol w:w="1418"/>
      </w:tblGrid>
      <w:tr w14:paraId="77ACB7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170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257130B1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Dimension</w:t>
            </w:r>
          </w:p>
        </w:tc>
        <w:tc>
          <w:tcPr>
            <w:tcW w:w="417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0265B35F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Scoring Criteria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29EF86A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Score Range</w:t>
            </w:r>
          </w:p>
        </w:tc>
      </w:tr>
      <w:tr w14:paraId="373FF8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single" w:color="auto" w:sz="4" w:space="0"/>
              <w:bottom w:val="single" w:color="auto" w:sz="4" w:space="0"/>
            </w:tcBorders>
          </w:tcPr>
          <w:p w14:paraId="37FA3572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b/>
                <w:bCs/>
                <w:kern w:val="0"/>
                <w:sz w:val="20"/>
                <w:szCs w:val="20"/>
                <w14:ligatures w14:val="none"/>
              </w:rPr>
              <w:t>Situation</w:t>
            </w:r>
            <w:r>
              <w:rPr>
                <w:rFonts w:ascii="Times New Roman" w:hAnsi="Times New Roman" w:eastAsia="MS Mincho" w:cs="Times New Roman"/>
                <w:b/>
                <w:bCs/>
                <w:kern w:val="0"/>
                <w:sz w:val="20"/>
                <w:szCs w:val="20"/>
                <w14:ligatures w14:val="none"/>
              </w:rPr>
              <w:br w:type="textWrapping"/>
            </w:r>
          </w:p>
        </w:tc>
        <w:tc>
          <w:tcPr>
            <w:tcW w:w="4175" w:type="dxa"/>
            <w:tcBorders>
              <w:top w:val="single" w:color="auto" w:sz="4" w:space="0"/>
              <w:bottom w:val="single" w:color="auto" w:sz="4" w:space="0"/>
            </w:tcBorders>
          </w:tcPr>
          <w:p w14:paraId="14E122C5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0 points: Failed to identify core issues or made incorrect identification</w:t>
            </w: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br w:type="textWrapping"/>
            </w: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1 point: Identified major issues but omitted minor symptoms</w:t>
            </w: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br w:type="textWrapping"/>
            </w: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2 points: Accurately and comprehensively identified all key symptoms and signs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</w:tcPr>
          <w:p w14:paraId="1BFF9691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0-2</w:t>
            </w:r>
          </w:p>
        </w:tc>
      </w:tr>
      <w:tr w14:paraId="003372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single" w:color="auto" w:sz="4" w:space="0"/>
              <w:bottom w:val="single" w:color="auto" w:sz="4" w:space="0"/>
            </w:tcBorders>
          </w:tcPr>
          <w:p w14:paraId="2C309060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b/>
                <w:bCs/>
                <w:kern w:val="0"/>
                <w:sz w:val="20"/>
                <w:szCs w:val="20"/>
                <w14:ligatures w14:val="none"/>
              </w:rPr>
              <w:t>Background</w:t>
            </w:r>
            <w:r>
              <w:rPr>
                <w:rFonts w:ascii="Times New Roman" w:hAnsi="Times New Roman" w:eastAsia="MS Mincho" w:cs="Times New Roman"/>
                <w:b/>
                <w:bCs/>
                <w:kern w:val="0"/>
                <w:sz w:val="20"/>
                <w:szCs w:val="20"/>
                <w14:ligatures w14:val="none"/>
              </w:rPr>
              <w:br w:type="textWrapping"/>
            </w:r>
          </w:p>
        </w:tc>
        <w:tc>
          <w:tcPr>
            <w:tcW w:w="4175" w:type="dxa"/>
            <w:tcBorders>
              <w:top w:val="single" w:color="auto" w:sz="4" w:space="0"/>
              <w:bottom w:val="single" w:color="auto" w:sz="4" w:space="0"/>
            </w:tcBorders>
          </w:tcPr>
          <w:p w14:paraId="5E1F6C58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0 points: Failed to associate relevant medical history/anesthetic factors</w:t>
            </w: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br w:type="textWrapping"/>
            </w: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1 point: Partially associated but contained errors</w:t>
            </w: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br w:type="textWrapping"/>
            </w: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2 points: Correctly associated all relevant factors (e.g., medication history, comorbidities)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</w:tcPr>
          <w:p w14:paraId="768C5205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0-2</w:t>
            </w:r>
          </w:p>
        </w:tc>
      </w:tr>
      <w:tr w14:paraId="40BF6A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single" w:color="auto" w:sz="4" w:space="0"/>
              <w:bottom w:val="single" w:color="auto" w:sz="4" w:space="0"/>
            </w:tcBorders>
          </w:tcPr>
          <w:p w14:paraId="50C79BA7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b/>
                <w:bCs/>
                <w:kern w:val="0"/>
                <w:sz w:val="20"/>
                <w:szCs w:val="20"/>
                <w14:ligatures w14:val="none"/>
              </w:rPr>
              <w:t>Assessment</w:t>
            </w:r>
            <w:r>
              <w:rPr>
                <w:rFonts w:ascii="Times New Roman" w:hAnsi="Times New Roman" w:eastAsia="MS Mincho" w:cs="Times New Roman"/>
                <w:b/>
                <w:bCs/>
                <w:kern w:val="0"/>
                <w:sz w:val="20"/>
                <w:szCs w:val="20"/>
                <w14:ligatures w14:val="none"/>
              </w:rPr>
              <w:br w:type="textWrapping"/>
            </w:r>
          </w:p>
        </w:tc>
        <w:tc>
          <w:tcPr>
            <w:tcW w:w="4175" w:type="dxa"/>
            <w:tcBorders>
              <w:top w:val="single" w:color="auto" w:sz="4" w:space="0"/>
              <w:bottom w:val="single" w:color="auto" w:sz="4" w:space="0"/>
            </w:tcBorders>
          </w:tcPr>
          <w:p w14:paraId="14AB4192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0 points: No differential diagnosis or completely incorrect</w:t>
            </w: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br w:type="textWrapping"/>
            </w: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1 point: Listed partial diagnoses but unsorted</w:t>
            </w: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br w:type="textWrapping"/>
            </w: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2 points: Complete differential diagnosis with prioritization (e.g., 1. Hypovolemia; 2. Pneumothorax)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</w:tcPr>
          <w:p w14:paraId="08FF2F1F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0-2</w:t>
            </w:r>
          </w:p>
        </w:tc>
      </w:tr>
      <w:tr w14:paraId="38E95F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single" w:color="auto" w:sz="4" w:space="0"/>
            </w:tcBorders>
          </w:tcPr>
          <w:p w14:paraId="0A6FA504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b/>
                <w:bCs/>
                <w:kern w:val="0"/>
                <w:sz w:val="20"/>
                <w:szCs w:val="20"/>
                <w14:ligatures w14:val="none"/>
              </w:rPr>
              <w:t>Recommendation</w:t>
            </w:r>
          </w:p>
        </w:tc>
        <w:tc>
          <w:tcPr>
            <w:tcW w:w="4175" w:type="dxa"/>
            <w:tcBorders>
              <w:top w:val="single" w:color="auto" w:sz="4" w:space="0"/>
            </w:tcBorders>
          </w:tcPr>
          <w:p w14:paraId="781A4CB0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0 points: No specific recommendations or dangerous advice</w:t>
            </w: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br w:type="textWrapping"/>
            </w: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1 point: Feasible recommendations but lacking prioritization</w:t>
            </w: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br w:type="textWrapping"/>
            </w: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2 points: Stepwise actionable recommendations (e.g., "Immediate fluid resuscitation + bedside ultrasound")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14:paraId="23FCEBA8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0-2</w:t>
            </w:r>
          </w:p>
        </w:tc>
      </w:tr>
      <w:bookmarkEnd w:id="25"/>
    </w:tbl>
    <w:p w14:paraId="32C872F2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28" w:name="总分计算与评级"/>
    </w:p>
    <w:p w14:paraId="6BF8F910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29" w:name="OLE_LINK28"/>
      <w:r>
        <w:rPr>
          <w:rFonts w:ascii="Times New Roman" w:hAnsi="Times New Roman" w:cs="Times New Roman"/>
          <w:b/>
          <w:bCs/>
          <w:sz w:val="20"/>
          <w:szCs w:val="20"/>
        </w:rPr>
        <w:t>(2) Total Score Calculation and Rating</w:t>
      </w:r>
    </w:p>
    <w:bookmarkEnd w:id="29"/>
    <w:tbl>
      <w:tblPr>
        <w:tblStyle w:val="27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901"/>
        <w:gridCol w:w="5410"/>
      </w:tblGrid>
      <w:tr w14:paraId="5BF07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0" w:type="auto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4977C596">
            <w:pPr>
              <w:widowControl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0"/>
                <w:szCs w:val="20"/>
                <w14:ligatures w14:val="none"/>
              </w:rPr>
              <w:t>Total Score Range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12E3DF31">
            <w:pPr>
              <w:widowControl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0"/>
                <w:szCs w:val="20"/>
                <w14:ligatures w14:val="none"/>
              </w:rPr>
              <w:t>Logical Rating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4AF60A28">
            <w:pPr>
              <w:widowControl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Description</w:t>
            </w:r>
          </w:p>
        </w:tc>
      </w:tr>
      <w:tr w14:paraId="22ECF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2686DA2">
            <w:pPr>
              <w:widowControl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0-3</w:t>
            </w:r>
          </w:p>
        </w:tc>
        <w:tc>
          <w:tcPr>
            <w:tcW w:w="0" w:type="auto"/>
          </w:tcPr>
          <w:p w14:paraId="6B42BFD5">
            <w:pPr>
              <w:widowControl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Logical Disorganization</w:t>
            </w:r>
          </w:p>
        </w:tc>
        <w:tc>
          <w:tcPr>
            <w:tcW w:w="0" w:type="auto"/>
          </w:tcPr>
          <w:p w14:paraId="7AC6425D">
            <w:pPr>
              <w:widowControl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Critical information missing or dangerous misguidance; requires complete revision</w:t>
            </w:r>
          </w:p>
        </w:tc>
      </w:tr>
      <w:tr w14:paraId="511DD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6E1D4C2">
            <w:pPr>
              <w:widowControl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4-5</w:t>
            </w:r>
          </w:p>
        </w:tc>
        <w:tc>
          <w:tcPr>
            <w:tcW w:w="0" w:type="auto"/>
          </w:tcPr>
          <w:p w14:paraId="50ABFB54">
            <w:pPr>
              <w:widowControl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Partially Logical</w:t>
            </w:r>
          </w:p>
        </w:tc>
        <w:tc>
          <w:tcPr>
            <w:tcW w:w="0" w:type="auto"/>
          </w:tcPr>
          <w:p w14:paraId="70D5B216">
            <w:pPr>
              <w:widowControl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Minor omissions present; requires detail supplementation or priority adjustment</w:t>
            </w:r>
          </w:p>
        </w:tc>
      </w:tr>
      <w:tr w14:paraId="52DEB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bottom w:val="single" w:color="auto" w:sz="4" w:space="0"/>
            </w:tcBorders>
          </w:tcPr>
          <w:p w14:paraId="00DD42FE">
            <w:pPr>
              <w:widowControl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6-8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435FC312">
            <w:pPr>
              <w:widowControl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Rigorous Logic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4BCB573E">
            <w:pPr>
              <w:widowControl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Aligns with clinical thinking processes; suitable for direct use in education or decision support.</w:t>
            </w:r>
          </w:p>
        </w:tc>
      </w:tr>
      <w:bookmarkEnd w:id="28"/>
    </w:tbl>
    <w:p w14:paraId="69DB5DE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D877CEA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(3) Sample</w:t>
      </w:r>
    </w:p>
    <w:tbl>
      <w:tblPr>
        <w:tblStyle w:val="27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09"/>
        <w:gridCol w:w="850"/>
        <w:gridCol w:w="851"/>
        <w:gridCol w:w="850"/>
        <w:gridCol w:w="851"/>
        <w:gridCol w:w="3928"/>
      </w:tblGrid>
      <w:tr w14:paraId="02423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17" w:type="dxa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51D01D22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bookmarkStart w:id="30" w:name="_Hlk193449260"/>
            <w:bookmarkStart w:id="31" w:name="OLE_LINK20"/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Question ID</w:t>
            </w:r>
          </w:p>
        </w:tc>
        <w:tc>
          <w:tcPr>
            <w:tcW w:w="709" w:type="dxa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37FA926B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0"/>
                <w:szCs w:val="20"/>
                <w14:ligatures w14:val="none"/>
              </w:rPr>
              <w:t>Situation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22CFF062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Background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1E45AD74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Assessment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721C0A69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0"/>
                <w:szCs w:val="20"/>
                <w14:ligatures w14:val="none"/>
              </w:rPr>
              <w:t>Recommendation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38C86517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</w:p>
          <w:p w14:paraId="7ADB0270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Total Score</w:t>
            </w:r>
          </w:p>
        </w:tc>
        <w:tc>
          <w:tcPr>
            <w:tcW w:w="3928" w:type="dxa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3EF96FC9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Note</w:t>
            </w:r>
          </w:p>
        </w:tc>
      </w:tr>
      <w:bookmarkEnd w:id="30"/>
      <w:tr w14:paraId="7B992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41572BC5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Q07</w:t>
            </w:r>
          </w:p>
        </w:tc>
        <w:tc>
          <w:tcPr>
            <w:tcW w:w="709" w:type="dxa"/>
          </w:tcPr>
          <w:p w14:paraId="4837065A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850" w:type="dxa"/>
          </w:tcPr>
          <w:p w14:paraId="01FB76C0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851" w:type="dxa"/>
          </w:tcPr>
          <w:p w14:paraId="2707653D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850" w:type="dxa"/>
          </w:tcPr>
          <w:p w14:paraId="61C3A58F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851" w:type="dxa"/>
          </w:tcPr>
          <w:p w14:paraId="29B34BF9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928" w:type="dxa"/>
          </w:tcPr>
          <w:p w14:paraId="5E764DF2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Differential diagnosis unsorted, management recommendations clear and feasible</w:t>
            </w:r>
          </w:p>
        </w:tc>
      </w:tr>
      <w:tr w14:paraId="67565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bottom w:val="single" w:color="auto" w:sz="4" w:space="0"/>
            </w:tcBorders>
          </w:tcPr>
          <w:p w14:paraId="3DD95B74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Q15</w:t>
            </w:r>
          </w:p>
        </w:tc>
        <w:tc>
          <w:tcPr>
            <w:tcW w:w="709" w:type="dxa"/>
            <w:tcBorders>
              <w:bottom w:val="single" w:color="auto" w:sz="4" w:space="0"/>
            </w:tcBorders>
          </w:tcPr>
          <w:p w14:paraId="56965013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850" w:type="dxa"/>
            <w:tcBorders>
              <w:bottom w:val="single" w:color="auto" w:sz="4" w:space="0"/>
            </w:tcBorders>
          </w:tcPr>
          <w:p w14:paraId="5F8AC80F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  <w:tcBorders>
              <w:bottom w:val="single" w:color="auto" w:sz="4" w:space="0"/>
            </w:tcBorders>
          </w:tcPr>
          <w:p w14:paraId="6A29DB83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0" w:type="dxa"/>
            <w:tcBorders>
              <w:bottom w:val="single" w:color="auto" w:sz="4" w:space="0"/>
            </w:tcBorders>
          </w:tcPr>
          <w:p w14:paraId="62D7184A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851" w:type="dxa"/>
            <w:tcBorders>
              <w:bottom w:val="single" w:color="auto" w:sz="4" w:space="0"/>
            </w:tcBorders>
          </w:tcPr>
          <w:p w14:paraId="70CBB7B4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928" w:type="dxa"/>
            <w:tcBorders>
              <w:bottom w:val="single" w:color="auto" w:sz="4" w:space="0"/>
            </w:tcBorders>
          </w:tcPr>
          <w:p w14:paraId="52537903">
            <w:pPr>
              <w:widowControl/>
              <w:snapToGrid w:val="0"/>
              <w:spacing w:after="0"/>
              <w:jc w:val="left"/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MS Mincho" w:cs="Times New Roman"/>
                <w:kern w:val="0"/>
                <w:sz w:val="20"/>
                <w:szCs w:val="20"/>
                <w14:ligatures w14:val="none"/>
              </w:rPr>
              <w:t>No association with medical history, recommendations lacking prioritization (logical disorganization)</w:t>
            </w:r>
          </w:p>
        </w:tc>
      </w:tr>
      <w:bookmarkEnd w:id="31"/>
    </w:tbl>
    <w:p w14:paraId="6F4E97C8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32" w:name="OLE_LINK15"/>
      <w:bookmarkStart w:id="33" w:name="OLE_LINK14"/>
    </w:p>
    <w:p w14:paraId="7611B7C4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(4) Operation Instructions: </w:t>
      </w:r>
    </w:p>
    <w:p w14:paraId="20C3BE89">
      <w:pPr>
        <w:widowControl/>
        <w:numPr>
          <w:ilvl w:val="0"/>
          <w:numId w:val="8"/>
        </w:numPr>
        <w:contextualSpacing/>
        <w:jc w:val="left"/>
        <w:rPr>
          <w:rFonts w:ascii="Times New Roman" w:hAnsi="Times New Roman" w:eastAsia="MS Mincho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eastAsia="MS Mincho" w:cs="Times New Roman"/>
          <w:kern w:val="0"/>
          <w:sz w:val="20"/>
          <w:szCs w:val="20"/>
          <w14:ligatures w14:val="none"/>
        </w:rPr>
        <w:t>Independent scoring by expert panel: 0–2 points per dimension, total score 0–8 points.</w:t>
      </w:r>
    </w:p>
    <w:p w14:paraId="107149A4">
      <w:pPr>
        <w:widowControl/>
        <w:numPr>
          <w:ilvl w:val="0"/>
          <w:numId w:val="8"/>
        </w:numPr>
        <w:contextualSpacing/>
        <w:jc w:val="left"/>
        <w:rPr>
          <w:rFonts w:ascii="Times New Roman" w:hAnsi="Times New Roman" w:eastAsia="MS Mincho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eastAsia="MS Mincho" w:cs="Times New Roman"/>
          <w:kern w:val="0"/>
          <w:sz w:val="20"/>
          <w:szCs w:val="20"/>
          <w14:ligatures w14:val="none"/>
        </w:rPr>
        <w:t>Label the type of logical flaw (e.g., "unsorted differential diagnosis") for subsequent improvement analysis</w:t>
      </w:r>
      <w:bookmarkEnd w:id="32"/>
    </w:p>
    <w:p w14:paraId="6522D112">
      <w:pPr>
        <w:widowControl/>
        <w:jc w:val="left"/>
        <w:rPr>
          <w:rFonts w:ascii="Times New Roman" w:hAnsi="Times New Roman" w:eastAsia="MS Mincho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eastAsia="MS Mincho" w:cs="Times New Roman"/>
          <w:kern w:val="0"/>
          <w:sz w:val="20"/>
          <w:szCs w:val="20"/>
          <w14:ligatures w14:val="none"/>
        </w:rPr>
        <w:br w:type="page"/>
      </w:r>
    </w:p>
    <w:bookmarkEnd w:id="33"/>
    <w:p w14:paraId="32E0A5C1">
      <w:pPr>
        <w:jc w:val="center"/>
        <w:rPr>
          <w:rFonts w:ascii="Times New Roman" w:hAnsi="Times New Roman" w:cs="Times New Roman"/>
          <w:b/>
          <w:bCs/>
          <w:sz w:val="24"/>
        </w:rPr>
      </w:pPr>
      <w:bookmarkStart w:id="34" w:name="OLE_LINK21"/>
      <w:r>
        <w:rPr>
          <w:rFonts w:hint="eastAsia" w:ascii="Times New Roman" w:hAnsi="Times New Roman" w:cs="Times New Roman"/>
          <w:b/>
          <w:bCs/>
          <w:sz w:val="24"/>
        </w:rPr>
        <w:t>4</w:t>
      </w:r>
      <w:r>
        <w:rPr>
          <w:rFonts w:ascii="Times New Roman" w:hAnsi="Times New Roman" w:cs="Times New Roman"/>
          <w:b/>
          <w:bCs/>
          <w:sz w:val="24"/>
        </w:rPr>
        <w:t>. Practicality Assessment</w:t>
      </w:r>
    </w:p>
    <w:bookmarkEnd w:id="34"/>
    <w:p w14:paraId="28D415F5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6F43AEEF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35" w:name="OLE_LINK32"/>
      <w:bookmarkStart w:id="36" w:name="OLE_LINK38"/>
      <w:bookmarkStart w:id="37" w:name="Xd9f56638d0f7da058ab42ca312092aaa9a59e44"/>
      <w:r>
        <w:rPr>
          <w:rFonts w:ascii="Times New Roman" w:hAnsi="Times New Roman" w:cs="Times New Roman"/>
          <w:b/>
          <w:bCs/>
          <w:sz w:val="20"/>
          <w:szCs w:val="20"/>
        </w:rPr>
        <w:t xml:space="preserve">(1) </w:t>
      </w:r>
      <w:bookmarkEnd w:id="35"/>
      <w:r>
        <w:rPr>
          <w:rFonts w:ascii="Times New Roman" w:hAnsi="Times New Roman" w:cs="Times New Roman"/>
          <w:b/>
          <w:bCs/>
          <w:sz w:val="20"/>
          <w:szCs w:val="20"/>
        </w:rPr>
        <w:t>Practicality Likert Scoring Criteria (1–5 points)</w:t>
      </w:r>
    </w:p>
    <w:bookmarkEnd w:id="36"/>
    <w:tbl>
      <w:tblPr>
        <w:tblStyle w:val="27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777"/>
        <w:gridCol w:w="6191"/>
      </w:tblGrid>
      <w:tr w14:paraId="1D030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0" w:type="auto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129B0528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60218C72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0215E51C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Grading Criteria (Sub-dimensions)</w:t>
            </w:r>
          </w:p>
        </w:tc>
      </w:tr>
      <w:tr w14:paraId="443C0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763D431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8" w:name="_Hlk198223088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BD028D3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Completely Useless</w:t>
            </w:r>
          </w:p>
        </w:tc>
        <w:tc>
          <w:tcPr>
            <w:tcW w:w="0" w:type="auto"/>
          </w:tcPr>
          <w:p w14:paraId="2BBB1C5E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Information is vague or erroneous, unable to guide clinical practice (e.g., no management steps provided)</w:t>
            </w:r>
          </w:p>
        </w:tc>
      </w:tr>
      <w:bookmarkEnd w:id="38"/>
      <w:tr w14:paraId="3CB60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D5BB500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523BA361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Partially Useful</w:t>
            </w:r>
          </w:p>
        </w:tc>
        <w:tc>
          <w:tcPr>
            <w:tcW w:w="0" w:type="auto"/>
          </w:tcPr>
          <w:p w14:paraId="54F7AD09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Requires supplementation with other resources (e.g., management principles listed without specific dosages)</w:t>
            </w:r>
          </w:p>
        </w:tc>
      </w:tr>
      <w:tr w14:paraId="36646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D7FF0EB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204A214B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Generally Usable</w:t>
            </w:r>
          </w:p>
        </w:tc>
        <w:tc>
          <w:tcPr>
            <w:tcW w:w="0" w:type="auto"/>
          </w:tcPr>
          <w:p w14:paraId="56EBFD61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basic information but lacks prioritization or context-specific guidance (e.g., theoretical descriptions without case integration)</w:t>
            </w:r>
          </w:p>
        </w:tc>
      </w:tr>
      <w:tr w14:paraId="40958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5173B47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2749E298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Highly Practical</w:t>
            </w:r>
          </w:p>
        </w:tc>
        <w:tc>
          <w:tcPr>
            <w:tcW w:w="0" w:type="auto"/>
          </w:tcPr>
          <w:p w14:paraId="5886A5DA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Directly actionable with clear steps (e.g., itemized "Postoperative Hypotension Protocol: </w:t>
            </w:r>
            <w:r>
              <w:rPr>
                <w:rFonts w:ascii="Cambria Math" w:hAnsi="Cambria Math" w:cs="Cambria Math"/>
                <w:sz w:val="20"/>
                <w:szCs w:val="20"/>
              </w:rPr>
              <w:t>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Fluid resuscitation → </w:t>
            </w:r>
            <w:r>
              <w:rPr>
                <w:rFonts w:ascii="Cambria Math" w:hAnsi="Cambria Math" w:cs="Cambria Math"/>
                <w:sz w:val="20"/>
                <w:szCs w:val="20"/>
              </w:rPr>
              <w:t>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Assess for bleeding...")</w:t>
            </w:r>
          </w:p>
        </w:tc>
      </w:tr>
      <w:tr w14:paraId="2D9C2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bottom w:val="single" w:color="auto" w:sz="4" w:space="0"/>
            </w:tcBorders>
          </w:tcPr>
          <w:p w14:paraId="43116F98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0EF2F183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Exceptional Teaching Value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1927F985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Includes evidence-based references and educational annotations (e.g., labeled guideline sections, exam key point highlights)</w:t>
            </w:r>
          </w:p>
        </w:tc>
      </w:tr>
    </w:tbl>
    <w:p w14:paraId="5BD210FF">
      <w:pPr>
        <w:rPr>
          <w:rFonts w:ascii="Times New Roman" w:hAnsi="Times New Roman" w:cs="Times New Roman"/>
          <w:sz w:val="20"/>
          <w:szCs w:val="20"/>
        </w:rPr>
      </w:pPr>
    </w:p>
    <w:bookmarkEnd w:id="37"/>
    <w:p w14:paraId="24E2FD66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39" w:name="OLE_LINK39"/>
      <w:bookmarkStart w:id="40" w:name="X92708cf554da021138b2af0c1245c964cbbf879"/>
      <w:r>
        <w:rPr>
          <w:rFonts w:ascii="Times New Roman" w:hAnsi="Times New Roman" w:cs="Times New Roman"/>
          <w:b/>
          <w:bCs/>
          <w:sz w:val="20"/>
          <w:szCs w:val="20"/>
        </w:rPr>
        <w:t xml:space="preserve">(2) Sub-dimensions </w:t>
      </w:r>
      <w:bookmarkStart w:id="41" w:name="OLE_LINK62"/>
      <w:r>
        <w:rPr>
          <w:rFonts w:ascii="Times New Roman" w:hAnsi="Times New Roman" w:cs="Times New Roman"/>
          <w:b/>
          <w:bCs/>
          <w:sz w:val="20"/>
          <w:szCs w:val="20"/>
        </w:rPr>
        <w:t>Scoring Criteria</w:t>
      </w:r>
      <w:bookmarkEnd w:id="41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bookmarkEnd w:id="39"/>
    <w:tbl>
      <w:tblPr>
        <w:tblStyle w:val="27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6655"/>
      </w:tblGrid>
      <w:tr w14:paraId="0399DC41">
        <w:trPr>
          <w:tblHeader/>
        </w:trPr>
        <w:tc>
          <w:tcPr>
            <w:tcW w:w="1985" w:type="dxa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33200813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Sub-dimension</w:t>
            </w:r>
          </w:p>
        </w:tc>
        <w:tc>
          <w:tcPr>
            <w:tcW w:w="6655" w:type="dxa"/>
            <w:tcBorders>
              <w:top w:val="single" w:color="auto" w:sz="4" w:space="0"/>
              <w:bottom w:val="single" w:color="auto" w:sz="0" w:space="0"/>
              <w:insideH w:val="single" w:sz="0" w:space="0"/>
            </w:tcBorders>
            <w:vAlign w:val="bottom"/>
          </w:tcPr>
          <w:p w14:paraId="6EE28875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Scoring Criteria（Sample）</w:t>
            </w:r>
          </w:p>
        </w:tc>
      </w:tr>
      <w:tr w14:paraId="0909C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</w:tcPr>
          <w:p w14:paraId="40A364BB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2" w:name="OLE_LINK64"/>
            <w:r>
              <w:rPr>
                <w:rFonts w:ascii="Times New Roman" w:hAnsi="Times New Roman" w:cs="Times New Roman"/>
                <w:sz w:val="20"/>
                <w:szCs w:val="20"/>
              </w:rPr>
              <w:t>Step Clarity</w:t>
            </w:r>
            <w:bookmarkEnd w:id="42"/>
          </w:p>
        </w:tc>
        <w:tc>
          <w:tcPr>
            <w:tcW w:w="6655" w:type="dxa"/>
          </w:tcPr>
          <w:p w14:paraId="575C3FD6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Step-by-step descriptions (e.g., 1., 2., 3.), supplemented with flowcharts or tables for clarification</w:t>
            </w:r>
          </w:p>
        </w:tc>
      </w:tr>
      <w:tr w14:paraId="2256A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</w:tcPr>
          <w:p w14:paraId="5874F9BB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3" w:name="OLE_LINK65"/>
            <w:r>
              <w:rPr>
                <w:rFonts w:ascii="Times New Roman" w:hAnsi="Times New Roman" w:cs="Times New Roman"/>
                <w:sz w:val="20"/>
                <w:szCs w:val="20"/>
              </w:rPr>
              <w:t>Guideline Applicability</w:t>
            </w:r>
            <w:bookmarkEnd w:id="43"/>
          </w:p>
        </w:tc>
        <w:tc>
          <w:tcPr>
            <w:tcW w:w="6655" w:type="dxa"/>
          </w:tcPr>
          <w:p w14:paraId="1A9D5F1E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 the source of guidelines (e.g., ASA 2023) and exam-related knowledge points</w:t>
            </w:r>
          </w:p>
        </w:tc>
      </w:tr>
      <w:tr w14:paraId="46564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bottom w:val="single" w:color="auto" w:sz="4" w:space="0"/>
            </w:tcBorders>
          </w:tcPr>
          <w:p w14:paraId="72A15F3E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4" w:name="_Hlk198224115"/>
            <w:r>
              <w:rPr>
                <w:rFonts w:ascii="Times New Roman" w:hAnsi="Times New Roman" w:cs="Times New Roman"/>
                <w:sz w:val="20"/>
                <w:szCs w:val="20"/>
              </w:rPr>
              <w:t>Learning Assistance</w:t>
            </w:r>
          </w:p>
        </w:tc>
        <w:tc>
          <w:tcPr>
            <w:tcW w:w="6655" w:type="dxa"/>
            <w:tcBorders>
              <w:bottom w:val="single" w:color="auto" w:sz="4" w:space="0"/>
            </w:tcBorders>
          </w:tcPr>
          <w:p w14:paraId="33CFCF73">
            <w:pPr>
              <w:pStyle w:val="275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Explain the pathological mechanisms (e.g., "Hypotension may be caused by hypovolemia or vasodilation") and provide reminders of common mistakes</w:t>
            </w:r>
          </w:p>
        </w:tc>
      </w:tr>
      <w:bookmarkEnd w:id="40"/>
      <w:bookmarkEnd w:id="44"/>
    </w:tbl>
    <w:p w14:paraId="7F70E4EA">
      <w:pPr>
        <w:rPr>
          <w:rFonts w:ascii="Times New Roman" w:hAnsi="Times New Roman" w:cs="Times New Roman"/>
          <w:sz w:val="20"/>
          <w:szCs w:val="20"/>
        </w:rPr>
      </w:pPr>
      <w:bookmarkStart w:id="45" w:name="操作说明"/>
      <w:bookmarkEnd w:id="45"/>
    </w:p>
    <w:sectPr>
      <w:footerReference r:id="rId3" w:type="default"/>
      <w:footerReference r:id="rId4" w:type="even"/>
      <w:pgSz w:w="12240" w:h="15840"/>
      <w:pgMar w:top="1440" w:right="1800" w:bottom="1440" w:left="1800" w:header="720" w:footer="72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9" w:usb3="00000000" w:csb0="0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43"/>
      </w:rPr>
      <w:id w:val="494080501"/>
      <w:docPartObj>
        <w:docPartGallery w:val="autotext"/>
      </w:docPartObj>
    </w:sdtPr>
    <w:sdtEndPr>
      <w:rPr>
        <w:rStyle w:val="143"/>
      </w:rPr>
    </w:sdtEndPr>
    <w:sdtContent>
      <w:p w14:paraId="5B9C8F04">
        <w:pPr>
          <w:pStyle w:val="28"/>
          <w:framePr w:wrap="auto" w:vAnchor="text" w:hAnchor="margin" w:xAlign="right" w:y="1"/>
          <w:rPr>
            <w:rStyle w:val="143"/>
          </w:rPr>
        </w:pPr>
        <w:r>
          <w:rPr>
            <w:rStyle w:val="143"/>
          </w:rPr>
          <w:fldChar w:fldCharType="begin"/>
        </w:r>
        <w:r>
          <w:rPr>
            <w:rStyle w:val="143"/>
          </w:rPr>
          <w:instrText xml:space="preserve"> PAGE </w:instrText>
        </w:r>
        <w:r>
          <w:rPr>
            <w:rStyle w:val="143"/>
          </w:rPr>
          <w:fldChar w:fldCharType="separate"/>
        </w:r>
        <w:r>
          <w:rPr>
            <w:rStyle w:val="143"/>
          </w:rPr>
          <w:t>2</w:t>
        </w:r>
        <w:r>
          <w:rPr>
            <w:rStyle w:val="143"/>
          </w:rPr>
          <w:fldChar w:fldCharType="end"/>
        </w:r>
      </w:p>
    </w:sdtContent>
  </w:sdt>
  <w:p w14:paraId="2027829E">
    <w:pPr>
      <w:pStyle w:val="2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43"/>
      </w:rPr>
      <w:id w:val="-211654949"/>
      <w:docPartObj>
        <w:docPartGallery w:val="autotext"/>
      </w:docPartObj>
    </w:sdtPr>
    <w:sdtEndPr>
      <w:rPr>
        <w:rStyle w:val="143"/>
      </w:rPr>
    </w:sdtEndPr>
    <w:sdtContent>
      <w:p w14:paraId="4869A870">
        <w:pPr>
          <w:pStyle w:val="28"/>
          <w:framePr w:wrap="auto" w:vAnchor="text" w:hAnchor="margin" w:xAlign="right" w:y="1"/>
          <w:rPr>
            <w:rStyle w:val="143"/>
          </w:rPr>
        </w:pPr>
        <w:r>
          <w:rPr>
            <w:rStyle w:val="143"/>
          </w:rPr>
          <w:fldChar w:fldCharType="begin"/>
        </w:r>
        <w:r>
          <w:rPr>
            <w:rStyle w:val="143"/>
          </w:rPr>
          <w:instrText xml:space="preserve"> PAGE </w:instrText>
        </w:r>
        <w:r>
          <w:rPr>
            <w:rStyle w:val="143"/>
          </w:rPr>
          <w:fldChar w:fldCharType="end"/>
        </w:r>
      </w:p>
    </w:sdtContent>
  </w:sdt>
  <w:p w14:paraId="186FBA30">
    <w:pPr>
      <w:pStyle w:val="28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7113361A"/>
    <w:multiLevelType w:val="multilevel"/>
    <w:tmpl w:val="7113361A"/>
    <w:lvl w:ilvl="0" w:tentative="0">
      <w:start w:val="1"/>
      <w:numFmt w:val="bullet"/>
      <w:lvlText w:val=""/>
      <w:lvlJc w:val="left"/>
      <w:pPr>
        <w:ind w:left="80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4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2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6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4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8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40"/>
      </w:pPr>
      <w:rPr>
        <w:rFonts w:hint="default" w:ascii="Wingdings" w:hAnsi="Wingdings"/>
      </w:rPr>
    </w:lvl>
  </w:abstractNum>
  <w:abstractNum w:abstractNumId="7">
    <w:nsid w:val="76573210"/>
    <w:multiLevelType w:val="multilevel"/>
    <w:tmpl w:val="76573210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740"/>
    <w:rsid w:val="00016534"/>
    <w:rsid w:val="0001796B"/>
    <w:rsid w:val="00021B6C"/>
    <w:rsid w:val="000253A8"/>
    <w:rsid w:val="00030370"/>
    <w:rsid w:val="000307D9"/>
    <w:rsid w:val="000340EB"/>
    <w:rsid w:val="00041A18"/>
    <w:rsid w:val="0004700F"/>
    <w:rsid w:val="0005139C"/>
    <w:rsid w:val="000545B8"/>
    <w:rsid w:val="00055B72"/>
    <w:rsid w:val="000566DB"/>
    <w:rsid w:val="0005702B"/>
    <w:rsid w:val="0006313A"/>
    <w:rsid w:val="00064ECA"/>
    <w:rsid w:val="00072C9F"/>
    <w:rsid w:val="00087BDF"/>
    <w:rsid w:val="00094B42"/>
    <w:rsid w:val="000B1C94"/>
    <w:rsid w:val="000B27BB"/>
    <w:rsid w:val="000B749B"/>
    <w:rsid w:val="000C14E2"/>
    <w:rsid w:val="000C253A"/>
    <w:rsid w:val="000C4BF5"/>
    <w:rsid w:val="000C581E"/>
    <w:rsid w:val="000D4C67"/>
    <w:rsid w:val="000D4F98"/>
    <w:rsid w:val="000E0399"/>
    <w:rsid w:val="000E3CAE"/>
    <w:rsid w:val="000F0372"/>
    <w:rsid w:val="000F738B"/>
    <w:rsid w:val="00102A87"/>
    <w:rsid w:val="0010302B"/>
    <w:rsid w:val="0010742C"/>
    <w:rsid w:val="00115864"/>
    <w:rsid w:val="00117BF5"/>
    <w:rsid w:val="00117E30"/>
    <w:rsid w:val="00130E94"/>
    <w:rsid w:val="00143E10"/>
    <w:rsid w:val="00155078"/>
    <w:rsid w:val="00156E6E"/>
    <w:rsid w:val="0015726A"/>
    <w:rsid w:val="00160AC2"/>
    <w:rsid w:val="001618E3"/>
    <w:rsid w:val="001654E2"/>
    <w:rsid w:val="00176EB1"/>
    <w:rsid w:val="001908B5"/>
    <w:rsid w:val="001A3099"/>
    <w:rsid w:val="001A69C9"/>
    <w:rsid w:val="001B1B39"/>
    <w:rsid w:val="001B432D"/>
    <w:rsid w:val="001C0E0C"/>
    <w:rsid w:val="001C2DDE"/>
    <w:rsid w:val="001E112C"/>
    <w:rsid w:val="001E31AC"/>
    <w:rsid w:val="001E6A3C"/>
    <w:rsid w:val="001E6DA5"/>
    <w:rsid w:val="001F12C6"/>
    <w:rsid w:val="00206968"/>
    <w:rsid w:val="00212AE1"/>
    <w:rsid w:val="00216C95"/>
    <w:rsid w:val="00224AF3"/>
    <w:rsid w:val="00232652"/>
    <w:rsid w:val="0023305E"/>
    <w:rsid w:val="0025297D"/>
    <w:rsid w:val="0025764B"/>
    <w:rsid w:val="00257C40"/>
    <w:rsid w:val="002602A3"/>
    <w:rsid w:val="002605E6"/>
    <w:rsid w:val="00260B21"/>
    <w:rsid w:val="00261583"/>
    <w:rsid w:val="0026676E"/>
    <w:rsid w:val="002751C5"/>
    <w:rsid w:val="00282DCD"/>
    <w:rsid w:val="002941AF"/>
    <w:rsid w:val="002A0F4C"/>
    <w:rsid w:val="002A24D4"/>
    <w:rsid w:val="002A3FF7"/>
    <w:rsid w:val="002B1D2D"/>
    <w:rsid w:val="002B3CED"/>
    <w:rsid w:val="002B5E41"/>
    <w:rsid w:val="002B6248"/>
    <w:rsid w:val="002C1F94"/>
    <w:rsid w:val="002C3CA2"/>
    <w:rsid w:val="002D0ED3"/>
    <w:rsid w:val="002E31B9"/>
    <w:rsid w:val="002E54C9"/>
    <w:rsid w:val="003014D5"/>
    <w:rsid w:val="0030455C"/>
    <w:rsid w:val="0030470B"/>
    <w:rsid w:val="00311545"/>
    <w:rsid w:val="00311EBD"/>
    <w:rsid w:val="003232F2"/>
    <w:rsid w:val="00326365"/>
    <w:rsid w:val="00330C52"/>
    <w:rsid w:val="00351DAB"/>
    <w:rsid w:val="00354339"/>
    <w:rsid w:val="00357C7C"/>
    <w:rsid w:val="0036269F"/>
    <w:rsid w:val="003658CF"/>
    <w:rsid w:val="00376C0B"/>
    <w:rsid w:val="0038177E"/>
    <w:rsid w:val="00381A5F"/>
    <w:rsid w:val="00386BB3"/>
    <w:rsid w:val="0038777E"/>
    <w:rsid w:val="00387931"/>
    <w:rsid w:val="00387BE1"/>
    <w:rsid w:val="00387DC5"/>
    <w:rsid w:val="00390E45"/>
    <w:rsid w:val="00396339"/>
    <w:rsid w:val="00397F14"/>
    <w:rsid w:val="003A1596"/>
    <w:rsid w:val="003A5A54"/>
    <w:rsid w:val="003B1522"/>
    <w:rsid w:val="003B160E"/>
    <w:rsid w:val="003C0843"/>
    <w:rsid w:val="003C1A74"/>
    <w:rsid w:val="003D0FA1"/>
    <w:rsid w:val="003D4D0C"/>
    <w:rsid w:val="003E3B1C"/>
    <w:rsid w:val="004006D0"/>
    <w:rsid w:val="0040413D"/>
    <w:rsid w:val="00412BEE"/>
    <w:rsid w:val="00425A40"/>
    <w:rsid w:val="00442500"/>
    <w:rsid w:val="004446BE"/>
    <w:rsid w:val="00454210"/>
    <w:rsid w:val="00460C5A"/>
    <w:rsid w:val="00465940"/>
    <w:rsid w:val="004703A7"/>
    <w:rsid w:val="0047347D"/>
    <w:rsid w:val="00477C6F"/>
    <w:rsid w:val="00481406"/>
    <w:rsid w:val="00482BBC"/>
    <w:rsid w:val="00485C1F"/>
    <w:rsid w:val="004873B0"/>
    <w:rsid w:val="0049448B"/>
    <w:rsid w:val="004A5B09"/>
    <w:rsid w:val="004A5EAB"/>
    <w:rsid w:val="004B0E84"/>
    <w:rsid w:val="004B21EB"/>
    <w:rsid w:val="004B341C"/>
    <w:rsid w:val="004B4AC3"/>
    <w:rsid w:val="004C08EA"/>
    <w:rsid w:val="004D0FED"/>
    <w:rsid w:val="004D2465"/>
    <w:rsid w:val="004D2CF1"/>
    <w:rsid w:val="004D5720"/>
    <w:rsid w:val="004E00BE"/>
    <w:rsid w:val="004E4AE6"/>
    <w:rsid w:val="004E4E34"/>
    <w:rsid w:val="004F0DDA"/>
    <w:rsid w:val="004F0F69"/>
    <w:rsid w:val="004F4F81"/>
    <w:rsid w:val="004F5CC1"/>
    <w:rsid w:val="00506031"/>
    <w:rsid w:val="00523004"/>
    <w:rsid w:val="00525198"/>
    <w:rsid w:val="0053019A"/>
    <w:rsid w:val="00534352"/>
    <w:rsid w:val="00540240"/>
    <w:rsid w:val="00543C5F"/>
    <w:rsid w:val="005459A3"/>
    <w:rsid w:val="0054628C"/>
    <w:rsid w:val="00547CDF"/>
    <w:rsid w:val="00551AA0"/>
    <w:rsid w:val="005578F4"/>
    <w:rsid w:val="00557E88"/>
    <w:rsid w:val="00557F03"/>
    <w:rsid w:val="00561F5C"/>
    <w:rsid w:val="00591301"/>
    <w:rsid w:val="00592A78"/>
    <w:rsid w:val="00597619"/>
    <w:rsid w:val="005A279A"/>
    <w:rsid w:val="005A55DE"/>
    <w:rsid w:val="005A5A9F"/>
    <w:rsid w:val="005B2AB1"/>
    <w:rsid w:val="005B49DF"/>
    <w:rsid w:val="005C094F"/>
    <w:rsid w:val="005C5756"/>
    <w:rsid w:val="005C72B4"/>
    <w:rsid w:val="005E4846"/>
    <w:rsid w:val="005E736A"/>
    <w:rsid w:val="005F4F54"/>
    <w:rsid w:val="006023D5"/>
    <w:rsid w:val="006050EA"/>
    <w:rsid w:val="00612E75"/>
    <w:rsid w:val="00613981"/>
    <w:rsid w:val="006151DB"/>
    <w:rsid w:val="00626254"/>
    <w:rsid w:val="006318BE"/>
    <w:rsid w:val="00632AC9"/>
    <w:rsid w:val="0064084B"/>
    <w:rsid w:val="00640C28"/>
    <w:rsid w:val="00641977"/>
    <w:rsid w:val="0064726B"/>
    <w:rsid w:val="006529C6"/>
    <w:rsid w:val="006627F4"/>
    <w:rsid w:val="00664398"/>
    <w:rsid w:val="00671731"/>
    <w:rsid w:val="00672A4D"/>
    <w:rsid w:val="00672EFB"/>
    <w:rsid w:val="00673449"/>
    <w:rsid w:val="0067614E"/>
    <w:rsid w:val="0068030A"/>
    <w:rsid w:val="00687F87"/>
    <w:rsid w:val="00695DBC"/>
    <w:rsid w:val="006974EA"/>
    <w:rsid w:val="006A0EF5"/>
    <w:rsid w:val="006B3435"/>
    <w:rsid w:val="006C3D1F"/>
    <w:rsid w:val="006C62E8"/>
    <w:rsid w:val="006C6702"/>
    <w:rsid w:val="006D0BE5"/>
    <w:rsid w:val="006F7D90"/>
    <w:rsid w:val="00705AB0"/>
    <w:rsid w:val="00710277"/>
    <w:rsid w:val="007149C7"/>
    <w:rsid w:val="0072014B"/>
    <w:rsid w:val="0073269F"/>
    <w:rsid w:val="00736515"/>
    <w:rsid w:val="007365F0"/>
    <w:rsid w:val="00740202"/>
    <w:rsid w:val="00744C01"/>
    <w:rsid w:val="0075419B"/>
    <w:rsid w:val="0076013D"/>
    <w:rsid w:val="00763C51"/>
    <w:rsid w:val="00765158"/>
    <w:rsid w:val="007713D9"/>
    <w:rsid w:val="0078386C"/>
    <w:rsid w:val="0079403F"/>
    <w:rsid w:val="007A0244"/>
    <w:rsid w:val="007A2973"/>
    <w:rsid w:val="007B308D"/>
    <w:rsid w:val="007C2C76"/>
    <w:rsid w:val="007C6500"/>
    <w:rsid w:val="007D1139"/>
    <w:rsid w:val="007D5655"/>
    <w:rsid w:val="007F10F8"/>
    <w:rsid w:val="00802EAB"/>
    <w:rsid w:val="0081273A"/>
    <w:rsid w:val="008144BF"/>
    <w:rsid w:val="00817ADB"/>
    <w:rsid w:val="0082034B"/>
    <w:rsid w:val="00821B48"/>
    <w:rsid w:val="00824764"/>
    <w:rsid w:val="00824B90"/>
    <w:rsid w:val="0082795B"/>
    <w:rsid w:val="00831AC3"/>
    <w:rsid w:val="00832B5C"/>
    <w:rsid w:val="00832E58"/>
    <w:rsid w:val="0083462F"/>
    <w:rsid w:val="00844C95"/>
    <w:rsid w:val="0085090F"/>
    <w:rsid w:val="00857F07"/>
    <w:rsid w:val="008616D0"/>
    <w:rsid w:val="00863E1B"/>
    <w:rsid w:val="008642BD"/>
    <w:rsid w:val="00864EF8"/>
    <w:rsid w:val="00865640"/>
    <w:rsid w:val="0087180D"/>
    <w:rsid w:val="00873326"/>
    <w:rsid w:val="0087352F"/>
    <w:rsid w:val="008764BE"/>
    <w:rsid w:val="00886425"/>
    <w:rsid w:val="008925D6"/>
    <w:rsid w:val="008945C7"/>
    <w:rsid w:val="008A07F7"/>
    <w:rsid w:val="008A28BC"/>
    <w:rsid w:val="008A4258"/>
    <w:rsid w:val="008B3E17"/>
    <w:rsid w:val="008C22C9"/>
    <w:rsid w:val="008C5F62"/>
    <w:rsid w:val="008C7C84"/>
    <w:rsid w:val="008D1160"/>
    <w:rsid w:val="008D2B2A"/>
    <w:rsid w:val="008E369C"/>
    <w:rsid w:val="008E6022"/>
    <w:rsid w:val="008E7317"/>
    <w:rsid w:val="008E7972"/>
    <w:rsid w:val="008F0300"/>
    <w:rsid w:val="008F0955"/>
    <w:rsid w:val="008F5331"/>
    <w:rsid w:val="0090713B"/>
    <w:rsid w:val="009110C3"/>
    <w:rsid w:val="0092326B"/>
    <w:rsid w:val="00925238"/>
    <w:rsid w:val="00926F71"/>
    <w:rsid w:val="009311EA"/>
    <w:rsid w:val="009325EC"/>
    <w:rsid w:val="009334D5"/>
    <w:rsid w:val="00936BFE"/>
    <w:rsid w:val="009501B3"/>
    <w:rsid w:val="0095157E"/>
    <w:rsid w:val="00955647"/>
    <w:rsid w:val="00957B3B"/>
    <w:rsid w:val="00966CAF"/>
    <w:rsid w:val="009672E3"/>
    <w:rsid w:val="00987089"/>
    <w:rsid w:val="00991180"/>
    <w:rsid w:val="009956D0"/>
    <w:rsid w:val="00995E44"/>
    <w:rsid w:val="009A0943"/>
    <w:rsid w:val="009A6B50"/>
    <w:rsid w:val="009B2139"/>
    <w:rsid w:val="009B5A16"/>
    <w:rsid w:val="009C061B"/>
    <w:rsid w:val="009D09B9"/>
    <w:rsid w:val="009E4562"/>
    <w:rsid w:val="009E5C34"/>
    <w:rsid w:val="009F2C7E"/>
    <w:rsid w:val="009F5D5B"/>
    <w:rsid w:val="009F61FF"/>
    <w:rsid w:val="00A040E0"/>
    <w:rsid w:val="00A047AF"/>
    <w:rsid w:val="00A06081"/>
    <w:rsid w:val="00A14536"/>
    <w:rsid w:val="00A163CE"/>
    <w:rsid w:val="00A271FF"/>
    <w:rsid w:val="00A317B5"/>
    <w:rsid w:val="00A34D24"/>
    <w:rsid w:val="00A52456"/>
    <w:rsid w:val="00A721A8"/>
    <w:rsid w:val="00A72E09"/>
    <w:rsid w:val="00A82CD9"/>
    <w:rsid w:val="00AB0583"/>
    <w:rsid w:val="00AB38EF"/>
    <w:rsid w:val="00AB6963"/>
    <w:rsid w:val="00AB6E13"/>
    <w:rsid w:val="00AC24E0"/>
    <w:rsid w:val="00AC2E19"/>
    <w:rsid w:val="00AC396F"/>
    <w:rsid w:val="00AD56D9"/>
    <w:rsid w:val="00AE0F50"/>
    <w:rsid w:val="00AE3BE2"/>
    <w:rsid w:val="00AE40E6"/>
    <w:rsid w:val="00AF5C55"/>
    <w:rsid w:val="00B05FB9"/>
    <w:rsid w:val="00B117BF"/>
    <w:rsid w:val="00B150BC"/>
    <w:rsid w:val="00B33BE0"/>
    <w:rsid w:val="00B40498"/>
    <w:rsid w:val="00B42060"/>
    <w:rsid w:val="00B46BE8"/>
    <w:rsid w:val="00B63BA0"/>
    <w:rsid w:val="00B63E00"/>
    <w:rsid w:val="00B67D3C"/>
    <w:rsid w:val="00B767C1"/>
    <w:rsid w:val="00B8606B"/>
    <w:rsid w:val="00B912B7"/>
    <w:rsid w:val="00BB07D5"/>
    <w:rsid w:val="00BB3511"/>
    <w:rsid w:val="00BC3ACA"/>
    <w:rsid w:val="00BC7525"/>
    <w:rsid w:val="00BD4CB5"/>
    <w:rsid w:val="00BF1FC0"/>
    <w:rsid w:val="00BF4413"/>
    <w:rsid w:val="00BF5EFF"/>
    <w:rsid w:val="00C02F40"/>
    <w:rsid w:val="00C045B7"/>
    <w:rsid w:val="00C13AA0"/>
    <w:rsid w:val="00C1770A"/>
    <w:rsid w:val="00C17C66"/>
    <w:rsid w:val="00C25598"/>
    <w:rsid w:val="00C26803"/>
    <w:rsid w:val="00C311AB"/>
    <w:rsid w:val="00C313B4"/>
    <w:rsid w:val="00C314AA"/>
    <w:rsid w:val="00C33BC5"/>
    <w:rsid w:val="00C373CB"/>
    <w:rsid w:val="00C4224F"/>
    <w:rsid w:val="00C42562"/>
    <w:rsid w:val="00C54D6B"/>
    <w:rsid w:val="00C5712D"/>
    <w:rsid w:val="00C649AF"/>
    <w:rsid w:val="00C66575"/>
    <w:rsid w:val="00C67D3E"/>
    <w:rsid w:val="00C73921"/>
    <w:rsid w:val="00C8112C"/>
    <w:rsid w:val="00C8367E"/>
    <w:rsid w:val="00C90CD1"/>
    <w:rsid w:val="00C9618E"/>
    <w:rsid w:val="00CA32AC"/>
    <w:rsid w:val="00CA42DF"/>
    <w:rsid w:val="00CB1875"/>
    <w:rsid w:val="00CB62A6"/>
    <w:rsid w:val="00CC3DA4"/>
    <w:rsid w:val="00CC50AE"/>
    <w:rsid w:val="00CD050B"/>
    <w:rsid w:val="00CE08FE"/>
    <w:rsid w:val="00D01245"/>
    <w:rsid w:val="00D03913"/>
    <w:rsid w:val="00D04587"/>
    <w:rsid w:val="00D050E2"/>
    <w:rsid w:val="00D10EC7"/>
    <w:rsid w:val="00D140CC"/>
    <w:rsid w:val="00D17551"/>
    <w:rsid w:val="00D21FF2"/>
    <w:rsid w:val="00D30E5C"/>
    <w:rsid w:val="00D37360"/>
    <w:rsid w:val="00D525BB"/>
    <w:rsid w:val="00D67ABF"/>
    <w:rsid w:val="00D67CED"/>
    <w:rsid w:val="00D72664"/>
    <w:rsid w:val="00D81151"/>
    <w:rsid w:val="00DA3F9A"/>
    <w:rsid w:val="00DA757D"/>
    <w:rsid w:val="00DB1134"/>
    <w:rsid w:val="00DD0131"/>
    <w:rsid w:val="00DD11E9"/>
    <w:rsid w:val="00DE0881"/>
    <w:rsid w:val="00DE1D1B"/>
    <w:rsid w:val="00DE2A86"/>
    <w:rsid w:val="00DF248A"/>
    <w:rsid w:val="00E01245"/>
    <w:rsid w:val="00E04E1F"/>
    <w:rsid w:val="00E22354"/>
    <w:rsid w:val="00E33370"/>
    <w:rsid w:val="00E34FAC"/>
    <w:rsid w:val="00E40377"/>
    <w:rsid w:val="00E4067D"/>
    <w:rsid w:val="00E460E1"/>
    <w:rsid w:val="00E47E44"/>
    <w:rsid w:val="00E5044F"/>
    <w:rsid w:val="00E54826"/>
    <w:rsid w:val="00E740C0"/>
    <w:rsid w:val="00E86AE3"/>
    <w:rsid w:val="00E90F56"/>
    <w:rsid w:val="00E92282"/>
    <w:rsid w:val="00E93343"/>
    <w:rsid w:val="00EB0D61"/>
    <w:rsid w:val="00EB1AD7"/>
    <w:rsid w:val="00EB4E4C"/>
    <w:rsid w:val="00EB6FC8"/>
    <w:rsid w:val="00EC4E4F"/>
    <w:rsid w:val="00EC7576"/>
    <w:rsid w:val="00ED25E8"/>
    <w:rsid w:val="00ED5ED6"/>
    <w:rsid w:val="00ED6EC3"/>
    <w:rsid w:val="00EE0403"/>
    <w:rsid w:val="00EE05E0"/>
    <w:rsid w:val="00EE5A63"/>
    <w:rsid w:val="00EF0713"/>
    <w:rsid w:val="00EF279D"/>
    <w:rsid w:val="00EF6206"/>
    <w:rsid w:val="00EF7B84"/>
    <w:rsid w:val="00F01584"/>
    <w:rsid w:val="00F01C62"/>
    <w:rsid w:val="00F0746F"/>
    <w:rsid w:val="00F13B57"/>
    <w:rsid w:val="00F17565"/>
    <w:rsid w:val="00F23206"/>
    <w:rsid w:val="00F33B3F"/>
    <w:rsid w:val="00F354AE"/>
    <w:rsid w:val="00F37DF0"/>
    <w:rsid w:val="00F4089D"/>
    <w:rsid w:val="00F412AB"/>
    <w:rsid w:val="00F43CDF"/>
    <w:rsid w:val="00F45DF5"/>
    <w:rsid w:val="00F54F48"/>
    <w:rsid w:val="00F6166A"/>
    <w:rsid w:val="00F67F84"/>
    <w:rsid w:val="00F735CF"/>
    <w:rsid w:val="00F81586"/>
    <w:rsid w:val="00F82AD6"/>
    <w:rsid w:val="00F83F4D"/>
    <w:rsid w:val="00F86428"/>
    <w:rsid w:val="00FA6CA8"/>
    <w:rsid w:val="00FB6ED8"/>
    <w:rsid w:val="00FB7349"/>
    <w:rsid w:val="00FB74D4"/>
    <w:rsid w:val="00FB7740"/>
    <w:rsid w:val="00FC448A"/>
    <w:rsid w:val="00FC4796"/>
    <w:rsid w:val="00FD2616"/>
    <w:rsid w:val="00FD43B5"/>
    <w:rsid w:val="00FE38D7"/>
    <w:rsid w:val="00FE47C0"/>
    <w:rsid w:val="00FE572D"/>
    <w:rsid w:val="00FE6DB4"/>
    <w:rsid w:val="00FF1934"/>
    <w:rsid w:val="00FF3E5F"/>
    <w:rsid w:val="00FF71CF"/>
    <w:rsid w:val="1014426A"/>
    <w:rsid w:val="4447497A"/>
    <w:rsid w:val="7F72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qFormat="1" w:uiPriority="9" w:semiHidden="0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qFormat="1" w:uiPriority="71" w:name="Colorful Shading"/>
    <w:lsdException w:qFormat="1" w:uiPriority="72" w:name="Colorful List"/>
    <w:lsdException w:qFormat="1"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iPriority="66" w:name="Medium List 2 Accent 1"/>
    <w:lsdException w:qFormat="1"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qFormat="1"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qFormat="1" w:uiPriority="70" w:name="Dark List Accent 2"/>
    <w:lsdException w:qFormat="1" w:uiPriority="71" w:name="Colorful Shading Accent 2"/>
    <w:lsdException w:qFormat="1" w:uiPriority="72" w:name="Colorful List Accent 2"/>
    <w:lsdException w:qFormat="1"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qFormat="1"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uiPriority="64" w:name="Medium Shading 2 Accent 4"/>
    <w:lsdException w:qFormat="1" w:uiPriority="65" w:name="Medium List 1 Accent 4"/>
    <w:lsdException w:qFormat="1" w:uiPriority="66" w:name="Medium List 2 Accent 4"/>
    <w:lsdException w:qFormat="1" w:uiPriority="67" w:name="Medium Grid 1 Accent 4"/>
    <w:lsdException w:qFormat="1"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qFormat="1" w:uiPriority="67" w:name="Medium Grid 1 Accent 5"/>
    <w:lsdException w:qFormat="1" w:uiPriority="68" w:name="Medium Grid 2 Accent 5"/>
    <w:lsdException w:qFormat="1" w:uiPriority="69" w:name="Medium Grid 3 Accent 5"/>
    <w:lsdException w:qFormat="1"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qFormat="1" w:uiPriority="72" w:name="Colorful List Accent 6"/>
    <w:lsdException w:qFormat="1"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paragraph" w:styleId="3">
    <w:name w:val="heading 1"/>
    <w:basedOn w:val="1"/>
    <w:next w:val="1"/>
    <w:link w:val="14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147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148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149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15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8">
    <w:name w:val="heading 6"/>
    <w:basedOn w:val="1"/>
    <w:next w:val="1"/>
    <w:link w:val="15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15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15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15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1">
    <w:name w:val="Default Paragraph Font"/>
    <w:semiHidden/>
    <w:unhideWhenUsed/>
    <w:uiPriority w:val="1"/>
  </w:style>
  <w:style w:type="table" w:default="1" w:styleId="4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7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widowControl/>
      <w:spacing w:after="200" w:line="276" w:lineRule="auto"/>
      <w:ind w:left="1080" w:hanging="360"/>
      <w:contextualSpacing/>
      <w:jc w:val="left"/>
    </w:pPr>
    <w:rPr>
      <w:kern w:val="0"/>
      <w:sz w:val="22"/>
      <w:szCs w:val="22"/>
      <w:lang w:eastAsia="en-US"/>
      <w14:ligatures w14:val="none"/>
    </w:rPr>
  </w:style>
  <w:style w:type="paragraph" w:styleId="13">
    <w:name w:val="toc 7"/>
    <w:basedOn w:val="1"/>
    <w:next w:val="1"/>
    <w:autoRedefine/>
    <w:unhideWhenUsed/>
    <w:qFormat/>
    <w:uiPriority w:val="39"/>
    <w:pPr>
      <w:widowControl/>
      <w:spacing w:line="276" w:lineRule="auto"/>
      <w:ind w:left="1320"/>
      <w:jc w:val="left"/>
    </w:pPr>
    <w:rPr>
      <w:kern w:val="0"/>
      <w:sz w:val="18"/>
      <w:szCs w:val="18"/>
      <w:lang w:eastAsia="en-US"/>
      <w14:ligatures w14:val="none"/>
    </w:rPr>
  </w:style>
  <w:style w:type="paragraph" w:styleId="14">
    <w:name w:val="List Number 2"/>
    <w:basedOn w:val="1"/>
    <w:unhideWhenUsed/>
    <w:qFormat/>
    <w:uiPriority w:val="99"/>
    <w:pPr>
      <w:widowControl/>
      <w:numPr>
        <w:ilvl w:val="0"/>
        <w:numId w:val="1"/>
      </w:numPr>
      <w:spacing w:after="200" w:line="276" w:lineRule="auto"/>
      <w:contextualSpacing/>
      <w:jc w:val="left"/>
    </w:pPr>
    <w:rPr>
      <w:kern w:val="0"/>
      <w:sz w:val="22"/>
      <w:szCs w:val="22"/>
      <w:lang w:eastAsia="en-US"/>
      <w14:ligatures w14:val="none"/>
    </w:rPr>
  </w:style>
  <w:style w:type="paragraph" w:styleId="15">
    <w:name w:val="List Number"/>
    <w:basedOn w:val="1"/>
    <w:unhideWhenUsed/>
    <w:qFormat/>
    <w:uiPriority w:val="99"/>
    <w:pPr>
      <w:widowControl/>
      <w:numPr>
        <w:ilvl w:val="0"/>
        <w:numId w:val="2"/>
      </w:numPr>
      <w:spacing w:after="200" w:line="276" w:lineRule="auto"/>
      <w:contextualSpacing/>
      <w:jc w:val="left"/>
    </w:pPr>
    <w:rPr>
      <w:kern w:val="0"/>
      <w:sz w:val="22"/>
      <w:szCs w:val="22"/>
      <w:lang w:eastAsia="en-US"/>
      <w14:ligatures w14:val="none"/>
    </w:rPr>
  </w:style>
  <w:style w:type="paragraph" w:styleId="16">
    <w:name w:val="List Bullet"/>
    <w:basedOn w:val="1"/>
    <w:unhideWhenUsed/>
    <w:qFormat/>
    <w:uiPriority w:val="99"/>
    <w:pPr>
      <w:widowControl/>
      <w:numPr>
        <w:ilvl w:val="0"/>
        <w:numId w:val="3"/>
      </w:numPr>
      <w:spacing w:after="200" w:line="276" w:lineRule="auto"/>
      <w:contextualSpacing/>
      <w:jc w:val="left"/>
    </w:pPr>
    <w:rPr>
      <w:kern w:val="0"/>
      <w:sz w:val="22"/>
      <w:szCs w:val="22"/>
      <w:lang w:eastAsia="en-US"/>
      <w14:ligatures w14:val="none"/>
    </w:rPr>
  </w:style>
  <w:style w:type="paragraph" w:styleId="17">
    <w:name w:val="Body Text 3"/>
    <w:basedOn w:val="1"/>
    <w:link w:val="169"/>
    <w:unhideWhenUsed/>
    <w:qFormat/>
    <w:uiPriority w:val="99"/>
    <w:pPr>
      <w:widowControl/>
      <w:spacing w:after="120" w:line="276" w:lineRule="auto"/>
      <w:jc w:val="left"/>
    </w:pPr>
    <w:rPr>
      <w:kern w:val="0"/>
      <w:sz w:val="16"/>
      <w:szCs w:val="16"/>
      <w:lang w:eastAsia="en-US"/>
      <w14:ligatures w14:val="none"/>
    </w:rPr>
  </w:style>
  <w:style w:type="paragraph" w:styleId="18">
    <w:name w:val="List Bullet 3"/>
    <w:basedOn w:val="1"/>
    <w:unhideWhenUsed/>
    <w:qFormat/>
    <w:uiPriority w:val="99"/>
    <w:pPr>
      <w:widowControl/>
      <w:numPr>
        <w:ilvl w:val="0"/>
        <w:numId w:val="4"/>
      </w:numPr>
      <w:spacing w:after="200" w:line="276" w:lineRule="auto"/>
      <w:contextualSpacing/>
      <w:jc w:val="left"/>
    </w:pPr>
    <w:rPr>
      <w:kern w:val="0"/>
      <w:sz w:val="22"/>
      <w:szCs w:val="22"/>
      <w:lang w:eastAsia="en-US"/>
      <w14:ligatures w14:val="none"/>
    </w:rPr>
  </w:style>
  <w:style w:type="paragraph" w:styleId="19">
    <w:name w:val="Body Text"/>
    <w:basedOn w:val="1"/>
    <w:link w:val="167"/>
    <w:unhideWhenUsed/>
    <w:qFormat/>
    <w:uiPriority w:val="99"/>
    <w:pPr>
      <w:widowControl/>
      <w:spacing w:after="120" w:line="276" w:lineRule="auto"/>
      <w:jc w:val="left"/>
    </w:pPr>
    <w:rPr>
      <w:kern w:val="0"/>
      <w:sz w:val="22"/>
      <w:szCs w:val="22"/>
      <w:lang w:eastAsia="en-US"/>
      <w14:ligatures w14:val="none"/>
    </w:rPr>
  </w:style>
  <w:style w:type="paragraph" w:styleId="20">
    <w:name w:val="List Number 3"/>
    <w:basedOn w:val="1"/>
    <w:unhideWhenUsed/>
    <w:qFormat/>
    <w:uiPriority w:val="99"/>
    <w:pPr>
      <w:widowControl/>
      <w:numPr>
        <w:ilvl w:val="0"/>
        <w:numId w:val="5"/>
      </w:numPr>
      <w:spacing w:after="200" w:line="276" w:lineRule="auto"/>
      <w:contextualSpacing/>
      <w:jc w:val="left"/>
    </w:pPr>
    <w:rPr>
      <w:kern w:val="0"/>
      <w:sz w:val="22"/>
      <w:szCs w:val="22"/>
      <w:lang w:eastAsia="en-US"/>
      <w14:ligatures w14:val="none"/>
    </w:rPr>
  </w:style>
  <w:style w:type="paragraph" w:styleId="21">
    <w:name w:val="List 2"/>
    <w:basedOn w:val="1"/>
    <w:unhideWhenUsed/>
    <w:qFormat/>
    <w:uiPriority w:val="99"/>
    <w:pPr>
      <w:widowControl/>
      <w:spacing w:after="200" w:line="276" w:lineRule="auto"/>
      <w:ind w:left="720" w:hanging="360"/>
      <w:contextualSpacing/>
      <w:jc w:val="left"/>
    </w:pPr>
    <w:rPr>
      <w:kern w:val="0"/>
      <w:sz w:val="22"/>
      <w:szCs w:val="22"/>
      <w:lang w:eastAsia="en-US"/>
      <w14:ligatures w14:val="none"/>
    </w:rPr>
  </w:style>
  <w:style w:type="paragraph" w:styleId="22">
    <w:name w:val="List Continue"/>
    <w:basedOn w:val="1"/>
    <w:unhideWhenUsed/>
    <w:qFormat/>
    <w:uiPriority w:val="99"/>
    <w:pPr>
      <w:widowControl/>
      <w:spacing w:after="120" w:line="276" w:lineRule="auto"/>
      <w:ind w:left="360"/>
      <w:contextualSpacing/>
      <w:jc w:val="left"/>
    </w:pPr>
    <w:rPr>
      <w:kern w:val="0"/>
      <w:sz w:val="22"/>
      <w:szCs w:val="22"/>
      <w:lang w:eastAsia="en-US"/>
      <w14:ligatures w14:val="none"/>
    </w:rPr>
  </w:style>
  <w:style w:type="paragraph" w:styleId="23">
    <w:name w:val="Block Text"/>
    <w:basedOn w:val="19"/>
    <w:next w:val="19"/>
    <w:unhideWhenUsed/>
    <w:qFormat/>
    <w:uiPriority w:val="9"/>
    <w:pPr>
      <w:spacing w:before="100" w:after="100" w:line="240" w:lineRule="auto"/>
      <w:ind w:left="480" w:right="480"/>
    </w:pPr>
    <w:rPr>
      <w:sz w:val="24"/>
      <w:szCs w:val="24"/>
    </w:rPr>
  </w:style>
  <w:style w:type="paragraph" w:styleId="24">
    <w:name w:val="List Bullet 2"/>
    <w:basedOn w:val="1"/>
    <w:unhideWhenUsed/>
    <w:qFormat/>
    <w:uiPriority w:val="99"/>
    <w:pPr>
      <w:widowControl/>
      <w:numPr>
        <w:ilvl w:val="0"/>
        <w:numId w:val="6"/>
      </w:numPr>
      <w:spacing w:after="200" w:line="276" w:lineRule="auto"/>
      <w:contextualSpacing/>
      <w:jc w:val="left"/>
    </w:pPr>
    <w:rPr>
      <w:kern w:val="0"/>
      <w:sz w:val="22"/>
      <w:szCs w:val="22"/>
      <w:lang w:eastAsia="en-US"/>
      <w14:ligatures w14:val="none"/>
    </w:rPr>
  </w:style>
  <w:style w:type="paragraph" w:styleId="25">
    <w:name w:val="toc 5"/>
    <w:basedOn w:val="1"/>
    <w:next w:val="1"/>
    <w:autoRedefine/>
    <w:unhideWhenUsed/>
    <w:qFormat/>
    <w:uiPriority w:val="39"/>
    <w:pPr>
      <w:widowControl/>
      <w:spacing w:line="276" w:lineRule="auto"/>
      <w:ind w:left="880"/>
      <w:jc w:val="left"/>
    </w:pPr>
    <w:rPr>
      <w:kern w:val="0"/>
      <w:sz w:val="18"/>
      <w:szCs w:val="18"/>
      <w:lang w:eastAsia="en-US"/>
      <w14:ligatures w14:val="none"/>
    </w:rPr>
  </w:style>
  <w:style w:type="paragraph" w:styleId="26">
    <w:name w:val="toc 3"/>
    <w:basedOn w:val="1"/>
    <w:next w:val="1"/>
    <w:autoRedefine/>
    <w:unhideWhenUsed/>
    <w:qFormat/>
    <w:uiPriority w:val="39"/>
    <w:pPr>
      <w:widowControl/>
      <w:spacing w:line="276" w:lineRule="auto"/>
      <w:ind w:left="440"/>
      <w:jc w:val="left"/>
    </w:pPr>
    <w:rPr>
      <w:i/>
      <w:iCs/>
      <w:kern w:val="0"/>
      <w:sz w:val="20"/>
      <w:szCs w:val="20"/>
      <w:lang w:eastAsia="en-US"/>
      <w14:ligatures w14:val="none"/>
    </w:rPr>
  </w:style>
  <w:style w:type="paragraph" w:styleId="27">
    <w:name w:val="toc 8"/>
    <w:basedOn w:val="1"/>
    <w:next w:val="1"/>
    <w:autoRedefine/>
    <w:unhideWhenUsed/>
    <w:qFormat/>
    <w:uiPriority w:val="39"/>
    <w:pPr>
      <w:widowControl/>
      <w:spacing w:line="276" w:lineRule="auto"/>
      <w:ind w:left="1540"/>
      <w:jc w:val="left"/>
    </w:pPr>
    <w:rPr>
      <w:kern w:val="0"/>
      <w:sz w:val="18"/>
      <w:szCs w:val="18"/>
      <w:lang w:eastAsia="en-US"/>
      <w14:ligatures w14:val="none"/>
    </w:rPr>
  </w:style>
  <w:style w:type="paragraph" w:styleId="28">
    <w:name w:val="footer"/>
    <w:basedOn w:val="1"/>
    <w:link w:val="165"/>
    <w:unhideWhenUsed/>
    <w:qFormat/>
    <w:uiPriority w:val="99"/>
    <w:pPr>
      <w:widowControl/>
      <w:tabs>
        <w:tab w:val="center" w:pos="4680"/>
        <w:tab w:val="right" w:pos="9360"/>
      </w:tabs>
      <w:jc w:val="left"/>
    </w:pPr>
    <w:rPr>
      <w:kern w:val="0"/>
      <w:sz w:val="22"/>
      <w:szCs w:val="22"/>
      <w:lang w:eastAsia="en-US"/>
      <w14:ligatures w14:val="none"/>
    </w:rPr>
  </w:style>
  <w:style w:type="paragraph" w:styleId="29">
    <w:name w:val="header"/>
    <w:basedOn w:val="1"/>
    <w:link w:val="164"/>
    <w:unhideWhenUsed/>
    <w:qFormat/>
    <w:uiPriority w:val="99"/>
    <w:pPr>
      <w:widowControl/>
      <w:tabs>
        <w:tab w:val="center" w:pos="4680"/>
        <w:tab w:val="right" w:pos="9360"/>
      </w:tabs>
      <w:jc w:val="left"/>
    </w:pPr>
    <w:rPr>
      <w:kern w:val="0"/>
      <w:sz w:val="22"/>
      <w:szCs w:val="22"/>
      <w:lang w:eastAsia="en-US"/>
      <w14:ligatures w14:val="none"/>
    </w:rPr>
  </w:style>
  <w:style w:type="paragraph" w:styleId="30">
    <w:name w:val="toc 1"/>
    <w:basedOn w:val="1"/>
    <w:next w:val="1"/>
    <w:autoRedefine/>
    <w:unhideWhenUsed/>
    <w:qFormat/>
    <w:uiPriority w:val="39"/>
    <w:pPr>
      <w:widowControl/>
      <w:spacing w:line="360" w:lineRule="auto"/>
      <w:ind w:left="770" w:hanging="770" w:hangingChars="350"/>
      <w:jc w:val="left"/>
    </w:pPr>
    <w:rPr>
      <w:b/>
      <w:bCs/>
      <w:caps/>
      <w:kern w:val="0"/>
      <w:sz w:val="20"/>
      <w:szCs w:val="20"/>
      <w:lang w:eastAsia="en-US"/>
      <w14:ligatures w14:val="none"/>
    </w:rPr>
  </w:style>
  <w:style w:type="paragraph" w:styleId="31">
    <w:name w:val="toc 4"/>
    <w:basedOn w:val="1"/>
    <w:next w:val="1"/>
    <w:autoRedefine/>
    <w:unhideWhenUsed/>
    <w:qFormat/>
    <w:uiPriority w:val="39"/>
    <w:pPr>
      <w:widowControl/>
      <w:spacing w:line="276" w:lineRule="auto"/>
      <w:ind w:left="660"/>
      <w:jc w:val="left"/>
    </w:pPr>
    <w:rPr>
      <w:kern w:val="0"/>
      <w:sz w:val="18"/>
      <w:szCs w:val="18"/>
      <w:lang w:eastAsia="en-US"/>
      <w14:ligatures w14:val="none"/>
    </w:rPr>
  </w:style>
  <w:style w:type="paragraph" w:styleId="32">
    <w:name w:val="Subtitle"/>
    <w:basedOn w:val="1"/>
    <w:next w:val="1"/>
    <w:link w:val="15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List"/>
    <w:basedOn w:val="1"/>
    <w:unhideWhenUsed/>
    <w:uiPriority w:val="99"/>
    <w:pPr>
      <w:widowControl/>
      <w:spacing w:after="200" w:line="276" w:lineRule="auto"/>
      <w:ind w:left="360" w:hanging="360"/>
      <w:contextualSpacing/>
      <w:jc w:val="left"/>
    </w:pPr>
    <w:rPr>
      <w:kern w:val="0"/>
      <w:sz w:val="22"/>
      <w:szCs w:val="22"/>
      <w:lang w:eastAsia="en-US"/>
      <w14:ligatures w14:val="none"/>
    </w:rPr>
  </w:style>
  <w:style w:type="paragraph" w:styleId="34">
    <w:name w:val="toc 6"/>
    <w:basedOn w:val="1"/>
    <w:next w:val="1"/>
    <w:autoRedefine/>
    <w:unhideWhenUsed/>
    <w:qFormat/>
    <w:uiPriority w:val="39"/>
    <w:pPr>
      <w:widowControl/>
      <w:spacing w:line="276" w:lineRule="auto"/>
      <w:ind w:left="1100"/>
      <w:jc w:val="left"/>
    </w:pPr>
    <w:rPr>
      <w:kern w:val="0"/>
      <w:sz w:val="18"/>
      <w:szCs w:val="18"/>
      <w:lang w:eastAsia="en-US"/>
      <w14:ligatures w14:val="none"/>
    </w:rPr>
  </w:style>
  <w:style w:type="paragraph" w:styleId="35">
    <w:name w:val="toc 2"/>
    <w:basedOn w:val="1"/>
    <w:next w:val="1"/>
    <w:autoRedefine/>
    <w:unhideWhenUsed/>
    <w:qFormat/>
    <w:uiPriority w:val="39"/>
    <w:pPr>
      <w:widowControl/>
      <w:spacing w:line="276" w:lineRule="auto"/>
      <w:ind w:left="220"/>
      <w:jc w:val="left"/>
    </w:pPr>
    <w:rPr>
      <w:smallCaps/>
      <w:kern w:val="0"/>
      <w:sz w:val="20"/>
      <w:szCs w:val="20"/>
      <w:lang w:eastAsia="en-US"/>
      <w14:ligatures w14:val="none"/>
    </w:rPr>
  </w:style>
  <w:style w:type="paragraph" w:styleId="36">
    <w:name w:val="toc 9"/>
    <w:basedOn w:val="1"/>
    <w:next w:val="1"/>
    <w:autoRedefine/>
    <w:unhideWhenUsed/>
    <w:qFormat/>
    <w:uiPriority w:val="39"/>
    <w:pPr>
      <w:widowControl/>
      <w:spacing w:line="276" w:lineRule="auto"/>
      <w:ind w:left="1760"/>
      <w:jc w:val="left"/>
    </w:pPr>
    <w:rPr>
      <w:kern w:val="0"/>
      <w:sz w:val="18"/>
      <w:szCs w:val="18"/>
      <w:lang w:eastAsia="en-US"/>
      <w14:ligatures w14:val="none"/>
    </w:rPr>
  </w:style>
  <w:style w:type="paragraph" w:styleId="37">
    <w:name w:val="Body Text 2"/>
    <w:basedOn w:val="1"/>
    <w:link w:val="168"/>
    <w:unhideWhenUsed/>
    <w:qFormat/>
    <w:uiPriority w:val="99"/>
    <w:pPr>
      <w:widowControl/>
      <w:spacing w:after="120" w:line="480" w:lineRule="auto"/>
      <w:jc w:val="left"/>
    </w:pPr>
    <w:rPr>
      <w:kern w:val="0"/>
      <w:sz w:val="22"/>
      <w:szCs w:val="22"/>
      <w:lang w:eastAsia="en-US"/>
      <w14:ligatures w14:val="none"/>
    </w:rPr>
  </w:style>
  <w:style w:type="paragraph" w:styleId="38">
    <w:name w:val="List Continue 2"/>
    <w:basedOn w:val="1"/>
    <w:unhideWhenUsed/>
    <w:qFormat/>
    <w:uiPriority w:val="99"/>
    <w:pPr>
      <w:widowControl/>
      <w:spacing w:after="120" w:line="276" w:lineRule="auto"/>
      <w:ind w:left="720"/>
      <w:contextualSpacing/>
      <w:jc w:val="left"/>
    </w:pPr>
    <w:rPr>
      <w:kern w:val="0"/>
      <w:sz w:val="22"/>
      <w:szCs w:val="22"/>
      <w:lang w:eastAsia="en-US"/>
      <w14:ligatures w14:val="none"/>
    </w:rPr>
  </w:style>
  <w:style w:type="paragraph" w:styleId="39">
    <w:name w:val="List Continue 3"/>
    <w:basedOn w:val="1"/>
    <w:unhideWhenUsed/>
    <w:qFormat/>
    <w:uiPriority w:val="99"/>
    <w:pPr>
      <w:widowControl/>
      <w:spacing w:after="120" w:line="276" w:lineRule="auto"/>
      <w:ind w:left="1080"/>
      <w:contextualSpacing/>
      <w:jc w:val="left"/>
    </w:pPr>
    <w:rPr>
      <w:kern w:val="0"/>
      <w:sz w:val="22"/>
      <w:szCs w:val="22"/>
      <w:lang w:eastAsia="en-US"/>
      <w14:ligatures w14:val="none"/>
    </w:rPr>
  </w:style>
  <w:style w:type="paragraph" w:styleId="40">
    <w:name w:val="Title"/>
    <w:basedOn w:val="1"/>
    <w:next w:val="1"/>
    <w:link w:val="15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42">
    <w:name w:val="Table Grid"/>
    <w:basedOn w:val="41"/>
    <w:qFormat/>
    <w:uiPriority w:val="59"/>
    <w:rPr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3">
    <w:name w:val="Light Shading"/>
    <w:basedOn w:val="41"/>
    <w:semiHidden/>
    <w:unhideWhenUsed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44">
    <w:name w:val="Light Shading Accent 1"/>
    <w:basedOn w:val="41"/>
    <w:semiHidden/>
    <w:unhideWhenUsed/>
    <w:qFormat/>
    <w:uiPriority w:val="60"/>
    <w:rPr>
      <w:color w:val="104862" w:themeColor="accent1" w:themeShade="BF"/>
    </w:rPr>
    <w:tblPr>
      <w:tblBorders>
        <w:top w:val="single" w:color="156082" w:themeColor="accent1" w:sz="8" w:space="0"/>
        <w:bottom w:val="single" w:color="156082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156082" w:themeColor="accent1" w:sz="8" w:space="0"/>
          <w:left w:val="nil"/>
          <w:bottom w:val="single" w:color="156082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156082" w:themeColor="accent1" w:sz="8" w:space="0"/>
          <w:left w:val="nil"/>
          <w:bottom w:val="single" w:color="156082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45">
    <w:name w:val="Light Shading Accent 2"/>
    <w:basedOn w:val="41"/>
    <w:semiHidden/>
    <w:unhideWhenUsed/>
    <w:qFormat/>
    <w:uiPriority w:val="60"/>
    <w:rPr>
      <w:color w:val="C04F15" w:themeColor="accent2" w:themeShade="BF"/>
    </w:rPr>
    <w:tblPr>
      <w:tblBorders>
        <w:top w:val="single" w:color="E97132" w:themeColor="accent2" w:sz="8" w:space="0"/>
        <w:bottom w:val="single" w:color="E97132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97132" w:themeColor="accent2" w:sz="8" w:space="0"/>
          <w:left w:val="nil"/>
          <w:bottom w:val="single" w:color="E97132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97132" w:themeColor="accent2" w:sz="8" w:space="0"/>
          <w:left w:val="nil"/>
          <w:bottom w:val="single" w:color="E97132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46">
    <w:name w:val="Light Shading Accent 3"/>
    <w:basedOn w:val="41"/>
    <w:semiHidden/>
    <w:unhideWhenUsed/>
    <w:qFormat/>
    <w:uiPriority w:val="60"/>
    <w:rPr>
      <w:color w:val="13501B" w:themeColor="accent3" w:themeShade="BF"/>
    </w:rPr>
    <w:tblPr>
      <w:tblBorders>
        <w:top w:val="single" w:color="196B24" w:themeColor="accent3" w:sz="8" w:space="0"/>
        <w:bottom w:val="single" w:color="196B24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196B24" w:themeColor="accent3" w:sz="8" w:space="0"/>
          <w:left w:val="nil"/>
          <w:bottom w:val="single" w:color="196B24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196B24" w:themeColor="accent3" w:sz="8" w:space="0"/>
          <w:left w:val="nil"/>
          <w:bottom w:val="single" w:color="196B24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B" w:themeFill="accent3" w:themeFillTint="3F"/>
      </w:tcPr>
    </w:tblStylePr>
  </w:style>
  <w:style w:type="table" w:styleId="47">
    <w:name w:val="Light Shading Accent 4"/>
    <w:basedOn w:val="41"/>
    <w:semiHidden/>
    <w:unhideWhenUsed/>
    <w:qFormat/>
    <w:uiPriority w:val="60"/>
    <w:rPr>
      <w:color w:val="0B77A0" w:themeColor="accent4" w:themeShade="BF"/>
    </w:rPr>
    <w:tblPr>
      <w:tblBorders>
        <w:top w:val="single" w:color="0F9ED5" w:themeColor="accent4" w:sz="8" w:space="0"/>
        <w:bottom w:val="single" w:color="0F9ED5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F9ED5" w:themeColor="accent4" w:sz="8" w:space="0"/>
          <w:left w:val="nil"/>
          <w:bottom w:val="single" w:color="0F9ED5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F9ED5" w:themeColor="accent4" w:sz="8" w:space="0"/>
          <w:left w:val="nil"/>
          <w:bottom w:val="single" w:color="0F9ED5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48">
    <w:name w:val="Light Shading Accent 5"/>
    <w:basedOn w:val="41"/>
    <w:semiHidden/>
    <w:unhideWhenUsed/>
    <w:uiPriority w:val="60"/>
    <w:rPr>
      <w:color w:val="78206E" w:themeColor="accent5" w:themeShade="BF"/>
    </w:rPr>
    <w:tblPr>
      <w:tblBorders>
        <w:top w:val="single" w:color="A02B93" w:themeColor="accent5" w:sz="8" w:space="0"/>
        <w:bottom w:val="single" w:color="A02B93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02B93" w:themeColor="accent5" w:sz="8" w:space="0"/>
          <w:left w:val="nil"/>
          <w:bottom w:val="single" w:color="A02B93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02B93" w:themeColor="accent5" w:sz="8" w:space="0"/>
          <w:left w:val="nil"/>
          <w:bottom w:val="single" w:color="A02B93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C3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C3EA" w:themeFill="accent5" w:themeFillTint="3F"/>
      </w:tcPr>
    </w:tblStylePr>
  </w:style>
  <w:style w:type="table" w:styleId="49">
    <w:name w:val="Light Shading Accent 6"/>
    <w:basedOn w:val="41"/>
    <w:semiHidden/>
    <w:unhideWhenUsed/>
    <w:qFormat/>
    <w:uiPriority w:val="60"/>
    <w:rPr>
      <w:color w:val="3B7D23" w:themeColor="accent6" w:themeShade="BF"/>
    </w:rPr>
    <w:tblPr>
      <w:tblBorders>
        <w:top w:val="single" w:color="4EA72E" w:themeColor="accent6" w:sz="8" w:space="0"/>
        <w:bottom w:val="single" w:color="4EA72E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EA72E" w:themeColor="accent6" w:sz="8" w:space="0"/>
          <w:left w:val="nil"/>
          <w:bottom w:val="single" w:color="4EA72E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EA72E" w:themeColor="accent6" w:sz="8" w:space="0"/>
          <w:left w:val="nil"/>
          <w:bottom w:val="single" w:color="4EA72E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50">
    <w:name w:val="Light List"/>
    <w:basedOn w:val="41"/>
    <w:semiHidden/>
    <w:unhideWhenUsed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51">
    <w:name w:val="Light List Accent 1"/>
    <w:basedOn w:val="41"/>
    <w:semiHidden/>
    <w:unhideWhenUsed/>
    <w:qFormat/>
    <w:uiPriority w:val="61"/>
    <w:tblPr>
      <w:tblBorders>
        <w:top w:val="single" w:color="156082" w:themeColor="accent1" w:sz="8" w:space="0"/>
        <w:left w:val="single" w:color="156082" w:themeColor="accent1" w:sz="8" w:space="0"/>
        <w:bottom w:val="single" w:color="156082" w:themeColor="accent1" w:sz="8" w:space="0"/>
        <w:right w:val="single" w:color="156082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56082" w:themeColor="accent1" w:sz="6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</w:tcBorders>
      </w:tcPr>
    </w:tblStylePr>
    <w:tblStylePr w:type="band1Horz"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</w:tcBorders>
      </w:tcPr>
    </w:tblStylePr>
  </w:style>
  <w:style w:type="table" w:styleId="52">
    <w:name w:val="Light List Accent 2"/>
    <w:basedOn w:val="41"/>
    <w:semiHidden/>
    <w:unhideWhenUsed/>
    <w:qFormat/>
    <w:uiPriority w:val="61"/>
    <w:tblPr>
      <w:tblBorders>
        <w:top w:val="single" w:color="E97132" w:themeColor="accent2" w:sz="8" w:space="0"/>
        <w:left w:val="single" w:color="E97132" w:themeColor="accent2" w:sz="8" w:space="0"/>
        <w:bottom w:val="single" w:color="E97132" w:themeColor="accent2" w:sz="8" w:space="0"/>
        <w:right w:val="single" w:color="E97132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97132" w:themeColor="accent2" w:sz="6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</w:tcBorders>
      </w:tcPr>
    </w:tblStylePr>
    <w:tblStylePr w:type="band1Horz"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</w:tcBorders>
      </w:tcPr>
    </w:tblStylePr>
  </w:style>
  <w:style w:type="table" w:styleId="53">
    <w:name w:val="Light List Accent 3"/>
    <w:basedOn w:val="41"/>
    <w:semiHidden/>
    <w:unhideWhenUsed/>
    <w:qFormat/>
    <w:uiPriority w:val="61"/>
    <w:tblPr>
      <w:tblBorders>
        <w:top w:val="single" w:color="196B24" w:themeColor="accent3" w:sz="8" w:space="0"/>
        <w:left w:val="single" w:color="196B24" w:themeColor="accent3" w:sz="8" w:space="0"/>
        <w:bottom w:val="single" w:color="196B24" w:themeColor="accent3" w:sz="8" w:space="0"/>
        <w:right w:val="single" w:color="196B24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96B24" w:themeColor="accent3" w:sz="6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</w:tcPr>
    </w:tblStylePr>
    <w:tblStylePr w:type="band1Horz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</w:tcPr>
    </w:tblStylePr>
  </w:style>
  <w:style w:type="table" w:styleId="54">
    <w:name w:val="Light List Accent 4"/>
    <w:basedOn w:val="41"/>
    <w:semiHidden/>
    <w:unhideWhenUsed/>
    <w:qFormat/>
    <w:uiPriority w:val="61"/>
    <w:tblPr>
      <w:tblBorders>
        <w:top w:val="single" w:color="0F9ED5" w:themeColor="accent4" w:sz="8" w:space="0"/>
        <w:left w:val="single" w:color="0F9ED5" w:themeColor="accent4" w:sz="8" w:space="0"/>
        <w:bottom w:val="single" w:color="0F9ED5" w:themeColor="accent4" w:sz="8" w:space="0"/>
        <w:right w:val="single" w:color="0F9ED5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F9ED5" w:themeColor="accent4" w:sz="6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</w:tcBorders>
      </w:tcPr>
    </w:tblStylePr>
    <w:tblStylePr w:type="band1Horz"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</w:tcBorders>
      </w:tcPr>
    </w:tblStylePr>
  </w:style>
  <w:style w:type="table" w:styleId="55">
    <w:name w:val="Light List Accent 5"/>
    <w:basedOn w:val="41"/>
    <w:semiHidden/>
    <w:unhideWhenUsed/>
    <w:qFormat/>
    <w:uiPriority w:val="61"/>
    <w:tblPr>
      <w:tblBorders>
        <w:top w:val="single" w:color="A02B93" w:themeColor="accent5" w:sz="8" w:space="0"/>
        <w:left w:val="single" w:color="A02B93" w:themeColor="accent5" w:sz="8" w:space="0"/>
        <w:bottom w:val="single" w:color="A02B93" w:themeColor="accent5" w:sz="8" w:space="0"/>
        <w:right w:val="single" w:color="A02B93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02B93" w:themeColor="accent5" w:sz="6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</w:tcBorders>
      </w:tcPr>
    </w:tblStylePr>
    <w:tblStylePr w:type="band1Horz"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</w:tcBorders>
      </w:tcPr>
    </w:tblStylePr>
  </w:style>
  <w:style w:type="table" w:styleId="56">
    <w:name w:val="Light List Accent 6"/>
    <w:basedOn w:val="41"/>
    <w:semiHidden/>
    <w:unhideWhenUsed/>
    <w:qFormat/>
    <w:uiPriority w:val="61"/>
    <w:tblPr>
      <w:tblBorders>
        <w:top w:val="single" w:color="4EA72E" w:themeColor="accent6" w:sz="8" w:space="0"/>
        <w:left w:val="single" w:color="4EA72E" w:themeColor="accent6" w:sz="8" w:space="0"/>
        <w:bottom w:val="single" w:color="4EA72E" w:themeColor="accent6" w:sz="8" w:space="0"/>
        <w:right w:val="single" w:color="4EA72E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EA72E" w:themeColor="accent6" w:sz="6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</w:tcBorders>
      </w:tcPr>
    </w:tblStylePr>
    <w:tblStylePr w:type="band1Horz"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</w:tcBorders>
      </w:tcPr>
    </w:tblStylePr>
  </w:style>
  <w:style w:type="table" w:styleId="57">
    <w:name w:val="Light Grid"/>
    <w:basedOn w:val="41"/>
    <w:semiHidden/>
    <w:unhideWhenUsed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8">
    <w:name w:val="Light Grid Accent 1"/>
    <w:basedOn w:val="41"/>
    <w:semiHidden/>
    <w:unhideWhenUsed/>
    <w:qFormat/>
    <w:uiPriority w:val="62"/>
    <w:tblPr>
      <w:tblBorders>
        <w:top w:val="single" w:color="156082" w:themeColor="accent1" w:sz="8" w:space="0"/>
        <w:left w:val="single" w:color="156082" w:themeColor="accent1" w:sz="8" w:space="0"/>
        <w:bottom w:val="single" w:color="156082" w:themeColor="accent1" w:sz="8" w:space="0"/>
        <w:right w:val="single" w:color="156082" w:themeColor="accent1" w:sz="8" w:space="0"/>
        <w:insideH w:val="single" w:color="156082" w:themeColor="accent1" w:sz="8" w:space="0"/>
        <w:insideV w:val="single" w:color="156082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18" w:space="0"/>
          <w:right w:val="single" w:color="156082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156082" w:themeColor="accent1" w:sz="6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</w:tcBorders>
      </w:tcPr>
    </w:tblStylePr>
    <w:tblStylePr w:type="band1Vert"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  <w:insideV w:val="single" w:sz="8" w:space="0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  <w:insideV w:val="single" w:sz="8" w:space="0"/>
        </w:tcBorders>
      </w:tcPr>
    </w:tblStylePr>
  </w:style>
  <w:style w:type="table" w:styleId="59">
    <w:name w:val="Light Grid Accent 2"/>
    <w:basedOn w:val="41"/>
    <w:semiHidden/>
    <w:unhideWhenUsed/>
    <w:qFormat/>
    <w:uiPriority w:val="62"/>
    <w:tblPr>
      <w:tblBorders>
        <w:top w:val="single" w:color="E97132" w:themeColor="accent2" w:sz="8" w:space="0"/>
        <w:left w:val="single" w:color="E97132" w:themeColor="accent2" w:sz="8" w:space="0"/>
        <w:bottom w:val="single" w:color="E97132" w:themeColor="accent2" w:sz="8" w:space="0"/>
        <w:right w:val="single" w:color="E97132" w:themeColor="accent2" w:sz="8" w:space="0"/>
        <w:insideH w:val="single" w:color="E97132" w:themeColor="accent2" w:sz="8" w:space="0"/>
        <w:insideV w:val="single" w:color="E97132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18" w:space="0"/>
          <w:right w:val="single" w:color="E97132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97132" w:themeColor="accent2" w:sz="6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</w:tcBorders>
      </w:tcPr>
    </w:tblStylePr>
    <w:tblStylePr w:type="band1Vert"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  <w:insideV w:val="single" w:sz="8" w:space="0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  <w:insideV w:val="single" w:sz="8" w:space="0"/>
        </w:tcBorders>
      </w:tcPr>
    </w:tblStylePr>
  </w:style>
  <w:style w:type="table" w:styleId="60">
    <w:name w:val="Light Grid Accent 3"/>
    <w:basedOn w:val="41"/>
    <w:semiHidden/>
    <w:unhideWhenUsed/>
    <w:qFormat/>
    <w:uiPriority w:val="62"/>
    <w:tblPr>
      <w:tblBorders>
        <w:top w:val="single" w:color="196B24" w:themeColor="accent3" w:sz="8" w:space="0"/>
        <w:left w:val="single" w:color="196B24" w:themeColor="accent3" w:sz="8" w:space="0"/>
        <w:bottom w:val="single" w:color="196B24" w:themeColor="accent3" w:sz="8" w:space="0"/>
        <w:right w:val="single" w:color="196B24" w:themeColor="accent3" w:sz="8" w:space="0"/>
        <w:insideH w:val="single" w:color="196B24" w:themeColor="accent3" w:sz="8" w:space="0"/>
        <w:insideV w:val="single" w:color="196B24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18" w:space="0"/>
          <w:right w:val="single" w:color="196B24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196B24" w:themeColor="accent3" w:sz="6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</w:tcPr>
    </w:tblStylePr>
    <w:tblStylePr w:type="band1Vert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  <w:shd w:val="clear" w:color="auto" w:fill="B3EDBB" w:themeFill="accent3" w:themeFillTint="3F"/>
      </w:tcPr>
    </w:tblStylePr>
    <w:tblStylePr w:type="band1Horz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  <w:insideV w:val="single" w:sz="8" w:space="0"/>
        </w:tcBorders>
        <w:shd w:val="clear" w:color="auto" w:fill="B3EDBB" w:themeFill="accent3" w:themeFillTint="3F"/>
      </w:tcPr>
    </w:tblStylePr>
    <w:tblStylePr w:type="band2Horz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  <w:insideV w:val="single" w:sz="8" w:space="0"/>
        </w:tcBorders>
      </w:tcPr>
    </w:tblStylePr>
  </w:style>
  <w:style w:type="table" w:styleId="61">
    <w:name w:val="Light Grid Accent 4"/>
    <w:basedOn w:val="41"/>
    <w:semiHidden/>
    <w:unhideWhenUsed/>
    <w:qFormat/>
    <w:uiPriority w:val="62"/>
    <w:tblPr>
      <w:tblBorders>
        <w:top w:val="single" w:color="0F9ED5" w:themeColor="accent4" w:sz="8" w:space="0"/>
        <w:left w:val="single" w:color="0F9ED5" w:themeColor="accent4" w:sz="8" w:space="0"/>
        <w:bottom w:val="single" w:color="0F9ED5" w:themeColor="accent4" w:sz="8" w:space="0"/>
        <w:right w:val="single" w:color="0F9ED5" w:themeColor="accent4" w:sz="8" w:space="0"/>
        <w:insideH w:val="single" w:color="0F9ED5" w:themeColor="accent4" w:sz="8" w:space="0"/>
        <w:insideV w:val="single" w:color="0F9ED5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18" w:space="0"/>
          <w:right w:val="single" w:color="0F9ED5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F9ED5" w:themeColor="accent4" w:sz="6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</w:tcBorders>
      </w:tcPr>
    </w:tblStylePr>
    <w:tblStylePr w:type="band1Vert"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  <w:insideV w:val="single" w:sz="8" w:space="0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  <w:insideV w:val="single" w:sz="8" w:space="0"/>
        </w:tcBorders>
      </w:tcPr>
    </w:tblStylePr>
  </w:style>
  <w:style w:type="table" w:styleId="62">
    <w:name w:val="Light Grid Accent 5"/>
    <w:basedOn w:val="41"/>
    <w:semiHidden/>
    <w:unhideWhenUsed/>
    <w:qFormat/>
    <w:uiPriority w:val="62"/>
    <w:tblPr>
      <w:tblBorders>
        <w:top w:val="single" w:color="A02B93" w:themeColor="accent5" w:sz="8" w:space="0"/>
        <w:left w:val="single" w:color="A02B93" w:themeColor="accent5" w:sz="8" w:space="0"/>
        <w:bottom w:val="single" w:color="A02B93" w:themeColor="accent5" w:sz="8" w:space="0"/>
        <w:right w:val="single" w:color="A02B93" w:themeColor="accent5" w:sz="8" w:space="0"/>
        <w:insideH w:val="single" w:color="A02B93" w:themeColor="accent5" w:sz="8" w:space="0"/>
        <w:insideV w:val="single" w:color="A02B93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18" w:space="0"/>
          <w:right w:val="single" w:color="A02B93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02B93" w:themeColor="accent5" w:sz="6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</w:tcBorders>
      </w:tcPr>
    </w:tblStylePr>
    <w:tblStylePr w:type="band1Vert"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</w:tcBorders>
        <w:shd w:val="clear" w:color="auto" w:fill="EEC3EA" w:themeFill="accent5" w:themeFillTint="3F"/>
      </w:tcPr>
    </w:tblStylePr>
    <w:tblStylePr w:type="band1Horz"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  <w:insideV w:val="single" w:sz="8" w:space="0"/>
        </w:tcBorders>
        <w:shd w:val="clear" w:color="auto" w:fill="EEC3EA" w:themeFill="accent5" w:themeFillTint="3F"/>
      </w:tcPr>
    </w:tblStylePr>
    <w:tblStylePr w:type="band2Horz"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  <w:insideV w:val="single" w:sz="8" w:space="0"/>
        </w:tcBorders>
      </w:tcPr>
    </w:tblStylePr>
  </w:style>
  <w:style w:type="table" w:styleId="63">
    <w:name w:val="Light Grid Accent 6"/>
    <w:basedOn w:val="41"/>
    <w:semiHidden/>
    <w:unhideWhenUsed/>
    <w:qFormat/>
    <w:uiPriority w:val="62"/>
    <w:tblPr>
      <w:tblBorders>
        <w:top w:val="single" w:color="4EA72E" w:themeColor="accent6" w:sz="8" w:space="0"/>
        <w:left w:val="single" w:color="4EA72E" w:themeColor="accent6" w:sz="8" w:space="0"/>
        <w:bottom w:val="single" w:color="4EA72E" w:themeColor="accent6" w:sz="8" w:space="0"/>
        <w:right w:val="single" w:color="4EA72E" w:themeColor="accent6" w:sz="8" w:space="0"/>
        <w:insideH w:val="single" w:color="4EA72E" w:themeColor="accent6" w:sz="8" w:space="0"/>
        <w:insideV w:val="single" w:color="4EA72E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18" w:space="0"/>
          <w:right w:val="single" w:color="4EA72E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EA72E" w:themeColor="accent6" w:sz="6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</w:tcBorders>
      </w:tcPr>
    </w:tblStylePr>
    <w:tblStylePr w:type="band1Vert"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  <w:insideV w:val="single" w:sz="8" w:space="0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  <w:insideV w:val="single" w:sz="8" w:space="0"/>
        </w:tcBorders>
      </w:tcPr>
    </w:tblStylePr>
  </w:style>
  <w:style w:type="table" w:styleId="64">
    <w:name w:val="Medium Shading 1"/>
    <w:basedOn w:val="41"/>
    <w:semiHidden/>
    <w:unhideWhenUsed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1"/>
    <w:basedOn w:val="41"/>
    <w:semiHidden/>
    <w:unhideWhenUsed/>
    <w:qFormat/>
    <w:uiPriority w:val="63"/>
    <w:tblPr>
      <w:tblBorders>
        <w:top w:val="single" w:color="2199CF" w:themeColor="accent1" w:themeTint="BF" w:sz="8" w:space="0"/>
        <w:left w:val="single" w:color="2199CF" w:themeColor="accent1" w:themeTint="BF" w:sz="8" w:space="0"/>
        <w:bottom w:val="single" w:color="2199CF" w:themeColor="accent1" w:themeTint="BF" w:sz="8" w:space="0"/>
        <w:right w:val="single" w:color="2199CF" w:themeColor="accent1" w:themeTint="BF" w:sz="8" w:space="0"/>
        <w:insideH w:val="single" w:color="2199C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2199CF" w:themeColor="accent1" w:themeTint="BF" w:sz="8" w:space="0"/>
          <w:left w:val="single" w:color="2199CF" w:themeColor="accent1" w:themeTint="BF" w:sz="8" w:space="0"/>
          <w:bottom w:val="single" w:color="2199CF" w:themeColor="accent1" w:themeTint="BF" w:sz="8" w:space="0"/>
          <w:right w:val="single" w:color="2199CF" w:themeColor="accent1" w:themeTint="BF" w:sz="8" w:space="0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2199CF" w:themeColor="accent1" w:themeTint="BF" w:sz="6" w:space="0"/>
          <w:left w:val="single" w:color="2199CF" w:themeColor="accent1" w:themeTint="BF" w:sz="8" w:space="0"/>
          <w:bottom w:val="single" w:color="2199CF" w:themeColor="accent1" w:themeTint="BF" w:sz="8" w:space="0"/>
          <w:right w:val="single" w:color="2199C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1 Accent 2"/>
    <w:basedOn w:val="41"/>
    <w:semiHidden/>
    <w:unhideWhenUsed/>
    <w:qFormat/>
    <w:uiPriority w:val="63"/>
    <w:tblPr>
      <w:tblBorders>
        <w:top w:val="single" w:color="EE9465" w:themeColor="accent2" w:themeTint="BF" w:sz="8" w:space="0"/>
        <w:left w:val="single" w:color="EE9465" w:themeColor="accent2" w:themeTint="BF" w:sz="8" w:space="0"/>
        <w:bottom w:val="single" w:color="EE9465" w:themeColor="accent2" w:themeTint="BF" w:sz="8" w:space="0"/>
        <w:right w:val="single" w:color="EE9465" w:themeColor="accent2" w:themeTint="BF" w:sz="8" w:space="0"/>
        <w:insideH w:val="single" w:color="EE9465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EE9465" w:themeColor="accent2" w:themeTint="BF" w:sz="8" w:space="0"/>
          <w:left w:val="single" w:color="EE9465" w:themeColor="accent2" w:themeTint="BF" w:sz="8" w:space="0"/>
          <w:bottom w:val="single" w:color="EE9465" w:themeColor="accent2" w:themeTint="BF" w:sz="8" w:space="0"/>
          <w:right w:val="single" w:color="EE9465" w:themeColor="accent2" w:themeTint="BF" w:sz="8" w:space="0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E9465" w:themeColor="accent2" w:themeTint="BF" w:sz="6" w:space="0"/>
          <w:left w:val="single" w:color="EE9465" w:themeColor="accent2" w:themeTint="BF" w:sz="8" w:space="0"/>
          <w:bottom w:val="single" w:color="EE9465" w:themeColor="accent2" w:themeTint="BF" w:sz="8" w:space="0"/>
          <w:right w:val="single" w:color="EE9465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7">
    <w:name w:val="Medium Shading 1 Accent 3"/>
    <w:basedOn w:val="41"/>
    <w:semiHidden/>
    <w:unhideWhenUsed/>
    <w:qFormat/>
    <w:uiPriority w:val="63"/>
    <w:tblPr>
      <w:tblBorders>
        <w:top w:val="single" w:color="2AB73D" w:themeColor="accent3" w:themeTint="BF" w:sz="8" w:space="0"/>
        <w:left w:val="single" w:color="2AB73D" w:themeColor="accent3" w:themeTint="BF" w:sz="8" w:space="0"/>
        <w:bottom w:val="single" w:color="2AB73D" w:themeColor="accent3" w:themeTint="BF" w:sz="8" w:space="0"/>
        <w:right w:val="single" w:color="2AB73D" w:themeColor="accent3" w:themeTint="BF" w:sz="8" w:space="0"/>
        <w:insideH w:val="single" w:color="2AB73D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2AB73D" w:themeColor="accent3" w:themeTint="BF" w:sz="8" w:space="0"/>
          <w:left w:val="single" w:color="2AB73D" w:themeColor="accent3" w:themeTint="BF" w:sz="8" w:space="0"/>
          <w:bottom w:val="single" w:color="2AB73D" w:themeColor="accent3" w:themeTint="BF" w:sz="8" w:space="0"/>
          <w:right w:val="single" w:color="2AB73D" w:themeColor="accent3" w:themeTint="BF" w:sz="8" w:space="0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2AB73D" w:themeColor="accent3" w:themeTint="BF" w:sz="6" w:space="0"/>
          <w:left w:val="single" w:color="2AB73D" w:themeColor="accent3" w:themeTint="BF" w:sz="8" w:space="0"/>
          <w:bottom w:val="single" w:color="2AB73D" w:themeColor="accent3" w:themeTint="BF" w:sz="8" w:space="0"/>
          <w:right w:val="single" w:color="2AB73D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8">
    <w:name w:val="Medium Shading 1 Accent 4"/>
    <w:basedOn w:val="41"/>
    <w:semiHidden/>
    <w:unhideWhenUsed/>
    <w:qFormat/>
    <w:uiPriority w:val="63"/>
    <w:tblPr>
      <w:tblBorders>
        <w:top w:val="single" w:color="39BEF1" w:themeColor="accent4" w:themeTint="BF" w:sz="8" w:space="0"/>
        <w:left w:val="single" w:color="39BEF1" w:themeColor="accent4" w:themeTint="BF" w:sz="8" w:space="0"/>
        <w:bottom w:val="single" w:color="39BEF1" w:themeColor="accent4" w:themeTint="BF" w:sz="8" w:space="0"/>
        <w:right w:val="single" w:color="39BEF1" w:themeColor="accent4" w:themeTint="BF" w:sz="8" w:space="0"/>
        <w:insideH w:val="single" w:color="39BEF1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9BEF1" w:themeColor="accent4" w:themeTint="BF" w:sz="8" w:space="0"/>
          <w:left w:val="single" w:color="39BEF1" w:themeColor="accent4" w:themeTint="BF" w:sz="8" w:space="0"/>
          <w:bottom w:val="single" w:color="39BEF1" w:themeColor="accent4" w:themeTint="BF" w:sz="8" w:space="0"/>
          <w:right w:val="single" w:color="39BEF1" w:themeColor="accent4" w:themeTint="BF" w:sz="8" w:space="0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9BEF1" w:themeColor="accent4" w:themeTint="BF" w:sz="6" w:space="0"/>
          <w:left w:val="single" w:color="39BEF1" w:themeColor="accent4" w:themeTint="BF" w:sz="8" w:space="0"/>
          <w:bottom w:val="single" w:color="39BEF1" w:themeColor="accent4" w:themeTint="BF" w:sz="8" w:space="0"/>
          <w:right w:val="single" w:color="39BEF1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9">
    <w:name w:val="Medium Shading 1 Accent 5"/>
    <w:basedOn w:val="41"/>
    <w:semiHidden/>
    <w:unhideWhenUsed/>
    <w:qFormat/>
    <w:uiPriority w:val="63"/>
    <w:tblPr>
      <w:tblBorders>
        <w:top w:val="single" w:color="CE49BF" w:themeColor="accent5" w:themeTint="BF" w:sz="8" w:space="0"/>
        <w:left w:val="single" w:color="CE49BF" w:themeColor="accent5" w:themeTint="BF" w:sz="8" w:space="0"/>
        <w:bottom w:val="single" w:color="CE49BF" w:themeColor="accent5" w:themeTint="BF" w:sz="8" w:space="0"/>
        <w:right w:val="single" w:color="CE49BF" w:themeColor="accent5" w:themeTint="BF" w:sz="8" w:space="0"/>
        <w:insideH w:val="single" w:color="CE49B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E49BF" w:themeColor="accent5" w:themeTint="BF" w:sz="8" w:space="0"/>
          <w:left w:val="single" w:color="CE49BF" w:themeColor="accent5" w:themeTint="BF" w:sz="8" w:space="0"/>
          <w:bottom w:val="single" w:color="CE49BF" w:themeColor="accent5" w:themeTint="BF" w:sz="8" w:space="0"/>
          <w:right w:val="single" w:color="CE49BF" w:themeColor="accent5" w:themeTint="BF" w:sz="8" w:space="0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E49BF" w:themeColor="accent5" w:themeTint="BF" w:sz="6" w:space="0"/>
          <w:left w:val="single" w:color="CE49BF" w:themeColor="accent5" w:themeTint="BF" w:sz="8" w:space="0"/>
          <w:bottom w:val="single" w:color="CE49BF" w:themeColor="accent5" w:themeTint="BF" w:sz="8" w:space="0"/>
          <w:right w:val="single" w:color="CE49BF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3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C3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70">
    <w:name w:val="Medium Shading 1 Accent 6"/>
    <w:basedOn w:val="41"/>
    <w:semiHidden/>
    <w:unhideWhenUsed/>
    <w:qFormat/>
    <w:uiPriority w:val="63"/>
    <w:tblPr>
      <w:tblBorders>
        <w:top w:val="single" w:color="72CE50" w:themeColor="accent6" w:themeTint="BF" w:sz="8" w:space="0"/>
        <w:left w:val="single" w:color="72CE50" w:themeColor="accent6" w:themeTint="BF" w:sz="8" w:space="0"/>
        <w:bottom w:val="single" w:color="72CE50" w:themeColor="accent6" w:themeTint="BF" w:sz="8" w:space="0"/>
        <w:right w:val="single" w:color="72CE50" w:themeColor="accent6" w:themeTint="BF" w:sz="8" w:space="0"/>
        <w:insideH w:val="single" w:color="72CE50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2CE50" w:themeColor="accent6" w:themeTint="BF" w:sz="8" w:space="0"/>
          <w:left w:val="single" w:color="72CE50" w:themeColor="accent6" w:themeTint="BF" w:sz="8" w:space="0"/>
          <w:bottom w:val="single" w:color="72CE50" w:themeColor="accent6" w:themeTint="BF" w:sz="8" w:space="0"/>
          <w:right w:val="single" w:color="72CE50" w:themeColor="accent6" w:themeTint="BF" w:sz="8" w:space="0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CE50" w:themeColor="accent6" w:themeTint="BF" w:sz="6" w:space="0"/>
          <w:left w:val="single" w:color="72CE50" w:themeColor="accent6" w:themeTint="BF" w:sz="8" w:space="0"/>
          <w:bottom w:val="single" w:color="72CE50" w:themeColor="accent6" w:themeTint="BF" w:sz="8" w:space="0"/>
          <w:right w:val="single" w:color="72CE50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71">
    <w:name w:val="Medium Shading 2"/>
    <w:basedOn w:val="41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1"/>
    <w:basedOn w:val="41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Shading 2 Accent 2"/>
    <w:basedOn w:val="41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4">
    <w:name w:val="Medium Shading 2 Accent 3"/>
    <w:basedOn w:val="41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5">
    <w:name w:val="Medium Shading 2 Accent 4"/>
    <w:basedOn w:val="41"/>
    <w:semiHidden/>
    <w:unhideWhenUsed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6">
    <w:name w:val="Medium Shading 2 Accent 5"/>
    <w:basedOn w:val="41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7">
    <w:name w:val="Medium Shading 2 Accent 6"/>
    <w:basedOn w:val="41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8">
    <w:name w:val="Medium List 1"/>
    <w:basedOn w:val="41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0E2841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9">
    <w:name w:val="Medium List 1 Accent 1"/>
    <w:basedOn w:val="41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156082" w:themeColor="accent1" w:sz="8" w:space="0"/>
        <w:bottom w:val="single" w:color="156082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156082" w:themeColor="accent1" w:sz="8" w:space="0"/>
        </w:tcBorders>
      </w:tcPr>
    </w:tblStylePr>
    <w:tblStylePr w:type="lastRow">
      <w:rPr>
        <w:b/>
        <w:bCs/>
        <w:color w:val="0E2841" w:themeColor="text2"/>
        <w14:textFill>
          <w14:solidFill>
            <w14:schemeClr w14:val="tx2"/>
          </w14:solidFill>
        </w14:textFill>
      </w:rPr>
      <w:tblPr/>
      <w:tcPr>
        <w:tcBorders>
          <w:top w:val="single" w:color="156082" w:themeColor="accent1" w:sz="8" w:space="0"/>
          <w:bottom w:val="single" w:color="156082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156082" w:themeColor="accent1" w:sz="8" w:space="0"/>
          <w:bottom w:val="single" w:color="156082" w:themeColor="accent1" w:sz="8" w:space="0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80">
    <w:name w:val="Medium List 1 Accent 2"/>
    <w:basedOn w:val="41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97132" w:themeColor="accent2" w:sz="8" w:space="0"/>
        <w:bottom w:val="single" w:color="E97132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97132" w:themeColor="accent2" w:sz="8" w:space="0"/>
        </w:tcBorders>
      </w:tcPr>
    </w:tblStylePr>
    <w:tblStylePr w:type="lastRow">
      <w:rPr>
        <w:b/>
        <w:bCs/>
        <w:color w:val="0E2841" w:themeColor="text2"/>
        <w14:textFill>
          <w14:solidFill>
            <w14:schemeClr w14:val="tx2"/>
          </w14:solidFill>
        </w14:textFill>
      </w:rPr>
      <w:tblPr/>
      <w:tcPr>
        <w:tcBorders>
          <w:top w:val="single" w:color="E97132" w:themeColor="accent2" w:sz="8" w:space="0"/>
          <w:bottom w:val="single" w:color="E97132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97132" w:themeColor="accent2" w:sz="8" w:space="0"/>
          <w:bottom w:val="single" w:color="E97132" w:themeColor="accent2" w:sz="8" w:space="0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81">
    <w:name w:val="Medium List 1 Accent 3"/>
    <w:basedOn w:val="41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196B24" w:themeColor="accent3" w:sz="8" w:space="0"/>
        <w:bottom w:val="single" w:color="196B24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196B24" w:themeColor="accent3" w:sz="8" w:space="0"/>
        </w:tcBorders>
      </w:tcPr>
    </w:tblStylePr>
    <w:tblStylePr w:type="lastRow">
      <w:rPr>
        <w:b/>
        <w:bCs/>
        <w:color w:val="0E2841" w:themeColor="text2"/>
        <w14:textFill>
          <w14:solidFill>
            <w14:schemeClr w14:val="tx2"/>
          </w14:solidFill>
        </w14:textFill>
      </w:rPr>
      <w:tblPr/>
      <w:tcPr>
        <w:tcBorders>
          <w:top w:val="single" w:color="196B24" w:themeColor="accent3" w:sz="8" w:space="0"/>
          <w:bottom w:val="single" w:color="196B24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196B24" w:themeColor="accent3" w:sz="8" w:space="0"/>
          <w:bottom w:val="single" w:color="196B24" w:themeColor="accent3" w:sz="8" w:space="0"/>
        </w:tcBorders>
      </w:tcPr>
    </w:tblStylePr>
    <w:tblStylePr w:type="band1Vert">
      <w:tblPr/>
      <w:tcPr>
        <w:shd w:val="clear" w:color="auto" w:fill="B3EDBB" w:themeFill="accent3" w:themeFillTint="3F"/>
      </w:tcPr>
    </w:tblStylePr>
    <w:tblStylePr w:type="band1Horz">
      <w:tblPr/>
      <w:tcPr>
        <w:shd w:val="clear" w:color="auto" w:fill="B3EDBB" w:themeFill="accent3" w:themeFillTint="3F"/>
      </w:tcPr>
    </w:tblStylePr>
  </w:style>
  <w:style w:type="table" w:styleId="82">
    <w:name w:val="Medium List 1 Accent 4"/>
    <w:basedOn w:val="41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F9ED5" w:themeColor="accent4" w:sz="8" w:space="0"/>
        <w:bottom w:val="single" w:color="0F9ED5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F9ED5" w:themeColor="accent4" w:sz="8" w:space="0"/>
        </w:tcBorders>
      </w:tcPr>
    </w:tblStylePr>
    <w:tblStylePr w:type="lastRow">
      <w:rPr>
        <w:b/>
        <w:bCs/>
        <w:color w:val="0E2841" w:themeColor="text2"/>
        <w14:textFill>
          <w14:solidFill>
            <w14:schemeClr w14:val="tx2"/>
          </w14:solidFill>
        </w14:textFill>
      </w:rPr>
      <w:tblPr/>
      <w:tcPr>
        <w:tcBorders>
          <w:top w:val="single" w:color="0F9ED5" w:themeColor="accent4" w:sz="8" w:space="0"/>
          <w:bottom w:val="single" w:color="0F9ED5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F9ED5" w:themeColor="accent4" w:sz="8" w:space="0"/>
          <w:bottom w:val="single" w:color="0F9ED5" w:themeColor="accent4" w:sz="8" w:space="0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83">
    <w:name w:val="Medium List 1 Accent 5"/>
    <w:basedOn w:val="41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02B93" w:themeColor="accent5" w:sz="8" w:space="0"/>
        <w:bottom w:val="single" w:color="A02B93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02B93" w:themeColor="accent5" w:sz="8" w:space="0"/>
        </w:tcBorders>
      </w:tcPr>
    </w:tblStylePr>
    <w:tblStylePr w:type="lastRow">
      <w:rPr>
        <w:b/>
        <w:bCs/>
        <w:color w:val="0E2841" w:themeColor="text2"/>
        <w14:textFill>
          <w14:solidFill>
            <w14:schemeClr w14:val="tx2"/>
          </w14:solidFill>
        </w14:textFill>
      </w:rPr>
      <w:tblPr/>
      <w:tcPr>
        <w:tcBorders>
          <w:top w:val="single" w:color="A02B93" w:themeColor="accent5" w:sz="8" w:space="0"/>
          <w:bottom w:val="single" w:color="A02B93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02B93" w:themeColor="accent5" w:sz="8" w:space="0"/>
          <w:bottom w:val="single" w:color="A02B93" w:themeColor="accent5" w:sz="8" w:space="0"/>
        </w:tcBorders>
      </w:tcPr>
    </w:tblStylePr>
    <w:tblStylePr w:type="band1Vert">
      <w:tblPr/>
      <w:tcPr>
        <w:shd w:val="clear" w:color="auto" w:fill="EEC3EA" w:themeFill="accent5" w:themeFillTint="3F"/>
      </w:tcPr>
    </w:tblStylePr>
    <w:tblStylePr w:type="band1Horz">
      <w:tblPr/>
      <w:tcPr>
        <w:shd w:val="clear" w:color="auto" w:fill="EEC3EA" w:themeFill="accent5" w:themeFillTint="3F"/>
      </w:tcPr>
    </w:tblStylePr>
  </w:style>
  <w:style w:type="table" w:styleId="84">
    <w:name w:val="Medium List 1 Accent 6"/>
    <w:basedOn w:val="41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EA72E" w:themeColor="accent6" w:sz="8" w:space="0"/>
        <w:bottom w:val="single" w:color="4EA72E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EA72E" w:themeColor="accent6" w:sz="8" w:space="0"/>
        </w:tcBorders>
      </w:tcPr>
    </w:tblStylePr>
    <w:tblStylePr w:type="lastRow">
      <w:rPr>
        <w:b/>
        <w:bCs/>
        <w:color w:val="0E2841" w:themeColor="text2"/>
        <w14:textFill>
          <w14:solidFill>
            <w14:schemeClr w14:val="tx2"/>
          </w14:solidFill>
        </w14:textFill>
      </w:rPr>
      <w:tblPr/>
      <w:tcPr>
        <w:tcBorders>
          <w:top w:val="single" w:color="4EA72E" w:themeColor="accent6" w:sz="8" w:space="0"/>
          <w:bottom w:val="single" w:color="4EA72E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EA72E" w:themeColor="accent6" w:sz="8" w:space="0"/>
          <w:bottom w:val="single" w:color="4EA72E" w:themeColor="accent6" w:sz="8" w:space="0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85">
    <w:name w:val="Medium List 2"/>
    <w:basedOn w:val="41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1"/>
    <w:basedOn w:val="41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156082" w:themeColor="accent1" w:sz="8" w:space="0"/>
        <w:left w:val="single" w:color="156082" w:themeColor="accent1" w:sz="8" w:space="0"/>
        <w:bottom w:val="single" w:color="156082" w:themeColor="accent1" w:sz="8" w:space="0"/>
        <w:right w:val="single" w:color="156082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156082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156082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156082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156082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List 2 Accent 2"/>
    <w:basedOn w:val="41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97132" w:themeColor="accent2" w:sz="8" w:space="0"/>
        <w:left w:val="single" w:color="E97132" w:themeColor="accent2" w:sz="8" w:space="0"/>
        <w:bottom w:val="single" w:color="E97132" w:themeColor="accent2" w:sz="8" w:space="0"/>
        <w:right w:val="single" w:color="E97132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97132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97132" w:themeColor="accent2" w:sz="8" w:space="0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97132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97132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8">
    <w:name w:val="Medium List 2 Accent 3"/>
    <w:basedOn w:val="41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196B24" w:themeColor="accent3" w:sz="8" w:space="0"/>
        <w:left w:val="single" w:color="196B24" w:themeColor="accent3" w:sz="8" w:space="0"/>
        <w:bottom w:val="single" w:color="196B24" w:themeColor="accent3" w:sz="8" w:space="0"/>
        <w:right w:val="single" w:color="196B24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196B24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196B24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196B24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196B24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9">
    <w:name w:val="Medium List 2 Accent 4"/>
    <w:basedOn w:val="41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F9ED5" w:themeColor="accent4" w:sz="8" w:space="0"/>
        <w:left w:val="single" w:color="0F9ED5" w:themeColor="accent4" w:sz="8" w:space="0"/>
        <w:bottom w:val="single" w:color="0F9ED5" w:themeColor="accent4" w:sz="8" w:space="0"/>
        <w:right w:val="single" w:color="0F9ED5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F9ED5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F9ED5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F9ED5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F9ED5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90">
    <w:name w:val="Medium List 2 Accent 5"/>
    <w:basedOn w:val="41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02B93" w:themeColor="accent5" w:sz="8" w:space="0"/>
        <w:left w:val="single" w:color="A02B93" w:themeColor="accent5" w:sz="8" w:space="0"/>
        <w:bottom w:val="single" w:color="A02B93" w:themeColor="accent5" w:sz="8" w:space="0"/>
        <w:right w:val="single" w:color="A02B93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02B93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02B93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02B93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02B93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C3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C3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91">
    <w:name w:val="Medium List 2 Accent 6"/>
    <w:basedOn w:val="41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EA72E" w:themeColor="accent6" w:sz="8" w:space="0"/>
        <w:left w:val="single" w:color="4EA72E" w:themeColor="accent6" w:sz="8" w:space="0"/>
        <w:bottom w:val="single" w:color="4EA72E" w:themeColor="accent6" w:sz="8" w:space="0"/>
        <w:right w:val="single" w:color="4EA72E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EA72E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EA72E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EA72E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EA72E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92">
    <w:name w:val="Medium Grid 1"/>
    <w:basedOn w:val="41"/>
    <w:semiHidden/>
    <w:unhideWhenUsed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93">
    <w:name w:val="Medium Grid 1 Accent 1"/>
    <w:basedOn w:val="41"/>
    <w:semiHidden/>
    <w:unhideWhenUsed/>
    <w:qFormat/>
    <w:uiPriority w:val="67"/>
    <w:tblPr>
      <w:tblBorders>
        <w:top w:val="single" w:color="2199CF" w:themeColor="accent1" w:themeTint="BF" w:sz="8" w:space="0"/>
        <w:left w:val="single" w:color="2199CF" w:themeColor="accent1" w:themeTint="BF" w:sz="8" w:space="0"/>
        <w:bottom w:val="single" w:color="2199CF" w:themeColor="accent1" w:themeTint="BF" w:sz="8" w:space="0"/>
        <w:right w:val="single" w:color="2199CF" w:themeColor="accent1" w:themeTint="BF" w:sz="8" w:space="0"/>
        <w:insideH w:val="single" w:color="2199CF" w:themeColor="accent1" w:themeTint="BF" w:sz="8" w:space="0"/>
        <w:insideV w:val="single" w:color="2199CF" w:themeColor="accent1" w:themeTint="BF" w:sz="8" w:space="0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2199C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5BDE6" w:themeFill="accent1" w:themeFillTint="7F"/>
      </w:tcPr>
    </w:tblStylePr>
    <w:tblStylePr w:type="band1Horz">
      <w:tblPr/>
      <w:tcPr>
        <w:shd w:val="clear" w:color="auto" w:fill="65BDE6" w:themeFill="accent1" w:themeFillTint="7F"/>
      </w:tcPr>
    </w:tblStylePr>
  </w:style>
  <w:style w:type="table" w:styleId="94">
    <w:name w:val="Medium Grid 1 Accent 2"/>
    <w:basedOn w:val="41"/>
    <w:semiHidden/>
    <w:unhideWhenUsed/>
    <w:qFormat/>
    <w:uiPriority w:val="67"/>
    <w:tblPr>
      <w:tblBorders>
        <w:top w:val="single" w:color="EE9465" w:themeColor="accent2" w:themeTint="BF" w:sz="8" w:space="0"/>
        <w:left w:val="single" w:color="EE9465" w:themeColor="accent2" w:themeTint="BF" w:sz="8" w:space="0"/>
        <w:bottom w:val="single" w:color="EE9465" w:themeColor="accent2" w:themeTint="BF" w:sz="8" w:space="0"/>
        <w:right w:val="single" w:color="EE9465" w:themeColor="accent2" w:themeTint="BF" w:sz="8" w:space="0"/>
        <w:insideH w:val="single" w:color="EE9465" w:themeColor="accent2" w:themeTint="BF" w:sz="8" w:space="0"/>
        <w:insideV w:val="single" w:color="EE9465" w:themeColor="accent2" w:themeTint="BF" w:sz="8" w:space="0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E9465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898" w:themeFill="accent2" w:themeFillTint="7F"/>
      </w:tcPr>
    </w:tblStylePr>
    <w:tblStylePr w:type="band1Horz">
      <w:tblPr/>
      <w:tcPr>
        <w:shd w:val="clear" w:color="auto" w:fill="F4B898" w:themeFill="accent2" w:themeFillTint="7F"/>
      </w:tcPr>
    </w:tblStylePr>
  </w:style>
  <w:style w:type="table" w:styleId="95">
    <w:name w:val="Medium Grid 1 Accent 3"/>
    <w:basedOn w:val="41"/>
    <w:semiHidden/>
    <w:unhideWhenUsed/>
    <w:qFormat/>
    <w:uiPriority w:val="67"/>
    <w:tblPr>
      <w:tblBorders>
        <w:top w:val="single" w:color="2AB73D" w:themeColor="accent3" w:themeTint="BF" w:sz="8" w:space="0"/>
        <w:left w:val="single" w:color="2AB73D" w:themeColor="accent3" w:themeTint="BF" w:sz="8" w:space="0"/>
        <w:bottom w:val="single" w:color="2AB73D" w:themeColor="accent3" w:themeTint="BF" w:sz="8" w:space="0"/>
        <w:right w:val="single" w:color="2AB73D" w:themeColor="accent3" w:themeTint="BF" w:sz="8" w:space="0"/>
        <w:insideH w:val="single" w:color="2AB73D" w:themeColor="accent3" w:themeTint="BF" w:sz="8" w:space="0"/>
        <w:insideV w:val="single" w:color="2AB73D" w:themeColor="accent3" w:themeTint="BF" w:sz="8" w:space="0"/>
      </w:tblBorders>
    </w:tblPr>
    <w:tcPr>
      <w:shd w:val="clear" w:color="auto" w:fill="B3EDB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2AB73D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6" w:themeFill="accent3" w:themeFillTint="7F"/>
      </w:tcPr>
    </w:tblStylePr>
    <w:tblStylePr w:type="band1Horz">
      <w:tblPr/>
      <w:tcPr>
        <w:shd w:val="clear" w:color="auto" w:fill="66DB76" w:themeFill="accent3" w:themeFillTint="7F"/>
      </w:tcPr>
    </w:tblStylePr>
  </w:style>
  <w:style w:type="table" w:styleId="96">
    <w:name w:val="Medium Grid 1 Accent 4"/>
    <w:basedOn w:val="41"/>
    <w:semiHidden/>
    <w:unhideWhenUsed/>
    <w:qFormat/>
    <w:uiPriority w:val="67"/>
    <w:tblPr>
      <w:tblBorders>
        <w:top w:val="single" w:color="39BEF1" w:themeColor="accent4" w:themeTint="BF" w:sz="8" w:space="0"/>
        <w:left w:val="single" w:color="39BEF1" w:themeColor="accent4" w:themeTint="BF" w:sz="8" w:space="0"/>
        <w:bottom w:val="single" w:color="39BEF1" w:themeColor="accent4" w:themeTint="BF" w:sz="8" w:space="0"/>
        <w:right w:val="single" w:color="39BEF1" w:themeColor="accent4" w:themeTint="BF" w:sz="8" w:space="0"/>
        <w:insideH w:val="single" w:color="39BEF1" w:themeColor="accent4" w:themeTint="BF" w:sz="8" w:space="0"/>
        <w:insideV w:val="single" w:color="39BEF1" w:themeColor="accent4" w:themeTint="BF" w:sz="8" w:space="0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9BEF1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97">
    <w:name w:val="Medium Grid 1 Accent 5"/>
    <w:basedOn w:val="41"/>
    <w:semiHidden/>
    <w:unhideWhenUsed/>
    <w:qFormat/>
    <w:uiPriority w:val="67"/>
    <w:tblPr>
      <w:tblBorders>
        <w:top w:val="single" w:color="CE49BF" w:themeColor="accent5" w:themeTint="BF" w:sz="8" w:space="0"/>
        <w:left w:val="single" w:color="CE49BF" w:themeColor="accent5" w:themeTint="BF" w:sz="8" w:space="0"/>
        <w:bottom w:val="single" w:color="CE49BF" w:themeColor="accent5" w:themeTint="BF" w:sz="8" w:space="0"/>
        <w:right w:val="single" w:color="CE49BF" w:themeColor="accent5" w:themeTint="BF" w:sz="8" w:space="0"/>
        <w:insideH w:val="single" w:color="CE49BF" w:themeColor="accent5" w:themeTint="BF" w:sz="8" w:space="0"/>
        <w:insideV w:val="single" w:color="CE49BF" w:themeColor="accent5" w:themeTint="BF" w:sz="8" w:space="0"/>
      </w:tblBorders>
    </w:tblPr>
    <w:tcPr>
      <w:shd w:val="clear" w:color="auto" w:fill="EEC3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E49BF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98">
    <w:name w:val="Medium Grid 1 Accent 6"/>
    <w:basedOn w:val="41"/>
    <w:semiHidden/>
    <w:unhideWhenUsed/>
    <w:qFormat/>
    <w:uiPriority w:val="67"/>
    <w:tblPr>
      <w:tblBorders>
        <w:top w:val="single" w:color="72CE50" w:themeColor="accent6" w:themeTint="BF" w:sz="8" w:space="0"/>
        <w:left w:val="single" w:color="72CE50" w:themeColor="accent6" w:themeTint="BF" w:sz="8" w:space="0"/>
        <w:bottom w:val="single" w:color="72CE50" w:themeColor="accent6" w:themeTint="BF" w:sz="8" w:space="0"/>
        <w:right w:val="single" w:color="72CE50" w:themeColor="accent6" w:themeTint="BF" w:sz="8" w:space="0"/>
        <w:insideH w:val="single" w:color="72CE50" w:themeColor="accent6" w:themeTint="BF" w:sz="8" w:space="0"/>
        <w:insideV w:val="single" w:color="72CE50" w:themeColor="accent6" w:themeTint="BF" w:sz="8" w:space="0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CE50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DF8B" w:themeFill="accent6" w:themeFillTint="7F"/>
      </w:tcPr>
    </w:tblStylePr>
    <w:tblStylePr w:type="band1Horz">
      <w:tblPr/>
      <w:tcPr>
        <w:shd w:val="clear" w:color="auto" w:fill="A1DF8B" w:themeFill="accent6" w:themeFillTint="7F"/>
      </w:tcPr>
    </w:tblStylePr>
  </w:style>
  <w:style w:type="table" w:styleId="99">
    <w:name w:val="Medium Grid 2"/>
    <w:basedOn w:val="41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1"/>
    <w:basedOn w:val="41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156082" w:themeColor="accent1" w:sz="8" w:space="0"/>
        <w:left w:val="single" w:color="156082" w:themeColor="accent1" w:sz="8" w:space="0"/>
        <w:bottom w:val="single" w:color="156082" w:themeColor="accent1" w:sz="8" w:space="0"/>
        <w:right w:val="single" w:color="156082" w:themeColor="accent1" w:sz="8" w:space="0"/>
        <w:insideH w:val="single" w:color="156082" w:themeColor="accent1" w:sz="8" w:space="0"/>
        <w:insideV w:val="single" w:color="156082" w:themeColor="accent1" w:sz="8" w:space="0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5BDE6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65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2 Accent 2"/>
    <w:basedOn w:val="41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97132" w:themeColor="accent2" w:sz="8" w:space="0"/>
        <w:left w:val="single" w:color="E97132" w:themeColor="accent2" w:sz="8" w:space="0"/>
        <w:bottom w:val="single" w:color="E97132" w:themeColor="accent2" w:sz="8" w:space="0"/>
        <w:right w:val="single" w:color="E97132" w:themeColor="accent2" w:sz="8" w:space="0"/>
        <w:insideH w:val="single" w:color="E97132" w:themeColor="accent2" w:sz="8" w:space="0"/>
        <w:insideV w:val="single" w:color="E97132" w:themeColor="accent2" w:sz="8" w:space="0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CF1EA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898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4B8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2">
    <w:name w:val="Medium Grid 2 Accent 3"/>
    <w:basedOn w:val="41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196B24" w:themeColor="accent3" w:sz="8" w:space="0"/>
        <w:left w:val="single" w:color="196B24" w:themeColor="accent3" w:sz="8" w:space="0"/>
        <w:bottom w:val="single" w:color="196B24" w:themeColor="accent3" w:sz="8" w:space="0"/>
        <w:right w:val="single" w:color="196B24" w:themeColor="accent3" w:sz="8" w:space="0"/>
        <w:insideH w:val="single" w:color="196B24" w:themeColor="accent3" w:sz="8" w:space="0"/>
        <w:insideV w:val="single" w:color="196B24" w:themeColor="accent3" w:sz="8" w:space="0"/>
      </w:tblBorders>
    </w:tblPr>
    <w:tcPr>
      <w:shd w:val="clear" w:color="auto" w:fill="B3EDBB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0F7E4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8" w:themeFill="accent3" w:themeFillTint="33"/>
      </w:tcPr>
    </w:tblStylePr>
    <w:tblStylePr w:type="band1Vert">
      <w:tblPr/>
      <w:tcPr>
        <w:shd w:val="clear" w:color="auto" w:fill="66DB76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66DB7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3">
    <w:name w:val="Medium Grid 2 Accent 4"/>
    <w:basedOn w:val="41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F9ED5" w:themeColor="accent4" w:sz="8" w:space="0"/>
        <w:left w:val="single" w:color="0F9ED5" w:themeColor="accent4" w:sz="8" w:space="0"/>
        <w:bottom w:val="single" w:color="0F9ED5" w:themeColor="accent4" w:sz="8" w:space="0"/>
        <w:right w:val="single" w:color="0F9ED5" w:themeColor="accent4" w:sz="8" w:space="0"/>
        <w:insideH w:val="single" w:color="0F9ED5" w:themeColor="accent4" w:sz="8" w:space="0"/>
        <w:insideV w:val="single" w:color="0F9ED5" w:themeColor="accent4" w:sz="8" w:space="0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4">
    <w:name w:val="Medium Grid 2 Accent 5"/>
    <w:basedOn w:val="41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02B93" w:themeColor="accent5" w:sz="8" w:space="0"/>
        <w:left w:val="single" w:color="A02B93" w:themeColor="accent5" w:sz="8" w:space="0"/>
        <w:bottom w:val="single" w:color="A02B93" w:themeColor="accent5" w:sz="8" w:space="0"/>
        <w:right w:val="single" w:color="A02B93" w:themeColor="accent5" w:sz="8" w:space="0"/>
        <w:insideH w:val="single" w:color="A02B93" w:themeColor="accent5" w:sz="8" w:space="0"/>
        <w:insideV w:val="single" w:color="A02B93" w:themeColor="accent5" w:sz="8" w:space="0"/>
      </w:tblBorders>
    </w:tblPr>
    <w:tcPr>
      <w:shd w:val="clear" w:color="auto" w:fill="EEC3EA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CEEE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5">
    <w:name w:val="Medium Grid 2 Accent 6"/>
    <w:basedOn w:val="41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EA72E" w:themeColor="accent6" w:sz="8" w:space="0"/>
        <w:left w:val="single" w:color="4EA72E" w:themeColor="accent6" w:sz="8" w:space="0"/>
        <w:bottom w:val="single" w:color="4EA72E" w:themeColor="accent6" w:sz="8" w:space="0"/>
        <w:right w:val="single" w:color="4EA72E" w:themeColor="accent6" w:sz="8" w:space="0"/>
        <w:insideH w:val="single" w:color="4EA72E" w:themeColor="accent6" w:sz="8" w:space="0"/>
        <w:insideV w:val="single" w:color="4EA72E" w:themeColor="accent6" w:sz="8" w:space="0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1DF8B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1DF8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6">
    <w:name w:val="Medium Grid 3"/>
    <w:basedOn w:val="41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7">
    <w:name w:val="Medium Grid 3 Accent 1"/>
    <w:basedOn w:val="41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65BDE6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65BDE6" w:themeFill="accent1" w:themeFillTint="7F"/>
      </w:tcPr>
    </w:tblStylePr>
  </w:style>
  <w:style w:type="table" w:styleId="108">
    <w:name w:val="Medium Grid 3 Accent 2"/>
    <w:basedOn w:val="41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4B8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4B898" w:themeFill="accent2" w:themeFillTint="7F"/>
      </w:tcPr>
    </w:tblStylePr>
  </w:style>
  <w:style w:type="table" w:styleId="109">
    <w:name w:val="Medium Grid 3 Accent 3"/>
    <w:basedOn w:val="41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3EDBB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66DB76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66DB76" w:themeFill="accent3" w:themeFillTint="7F"/>
      </w:tcPr>
    </w:tblStylePr>
  </w:style>
  <w:style w:type="table" w:styleId="110">
    <w:name w:val="Medium Grid 3 Accent 4"/>
    <w:basedOn w:val="41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BD3F5" w:themeFill="accent4" w:themeFillTint="7F"/>
      </w:tcPr>
    </w:tblStylePr>
  </w:style>
  <w:style w:type="table" w:styleId="111">
    <w:name w:val="Medium Grid 3 Accent 5"/>
    <w:basedOn w:val="41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EC3EA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E86D4" w:themeFill="accent5" w:themeFillTint="7F"/>
      </w:tcPr>
    </w:tblStylePr>
  </w:style>
  <w:style w:type="table" w:styleId="112">
    <w:name w:val="Medium Grid 3 Accent 6"/>
    <w:basedOn w:val="41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DF8B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1DF8B" w:themeFill="accent6" w:themeFillTint="7F"/>
      </w:tcPr>
    </w:tblStylePr>
  </w:style>
  <w:style w:type="table" w:styleId="113">
    <w:name w:val="Dark List"/>
    <w:basedOn w:val="41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4">
    <w:name w:val="Dark List Accent 1"/>
    <w:basedOn w:val="41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115">
    <w:name w:val="Dark List Accent 2"/>
    <w:basedOn w:val="41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F4F1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F4F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F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F14" w:themeFill="accent2" w:themeFillShade="BF"/>
      </w:tcPr>
    </w:tblStylePr>
  </w:style>
  <w:style w:type="table" w:styleId="116">
    <w:name w:val="Dark List Accent 3"/>
    <w:basedOn w:val="41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12501A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1250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50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501A" w:themeFill="accent3" w:themeFillShade="BF"/>
      </w:tcPr>
    </w:tblStylePr>
  </w:style>
  <w:style w:type="table" w:styleId="117">
    <w:name w:val="Dark List Accent 4"/>
    <w:basedOn w:val="41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74E6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118">
    <w:name w:val="Dark List Accent 5"/>
    <w:basedOn w:val="41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F154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7206E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7206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E" w:themeFill="accent5" w:themeFillShade="BF"/>
      </w:tcPr>
    </w:tblStylePr>
  </w:style>
  <w:style w:type="table" w:styleId="119">
    <w:name w:val="Dark List Accent 6"/>
    <w:basedOn w:val="41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6531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A7D22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A7D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D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D22" w:themeFill="accent6" w:themeFillShade="BF"/>
      </w:tcPr>
    </w:tblStylePr>
  </w:style>
  <w:style w:type="table" w:styleId="120">
    <w:name w:val="Colorful Shading"/>
    <w:basedOn w:val="41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97132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97132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1"/>
    <w:basedOn w:val="41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97132" w:themeColor="accent2" w:sz="2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97132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5BDE6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Shading Accent 2"/>
    <w:basedOn w:val="41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97132" w:themeColor="accent2" w:sz="24" w:space="0"/>
        <w:left w:val="single" w:color="E97132" w:themeColor="accent2" w:sz="4" w:space="0"/>
        <w:bottom w:val="single" w:color="E97132" w:themeColor="accent2" w:sz="4" w:space="0"/>
        <w:right w:val="single" w:color="E97132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CF1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97132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6AC" w:themeFill="accent2" w:themeFillTint="66"/>
      </w:tcPr>
    </w:tblStylePr>
    <w:tblStylePr w:type="band1Horz">
      <w:tblPr/>
      <w:tcPr>
        <w:shd w:val="clear" w:color="auto" w:fill="F4B898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3">
    <w:name w:val="Colorful Shading Accent 3"/>
    <w:basedOn w:val="41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F9ED5" w:themeColor="accent4" w:sz="24" w:space="0"/>
        <w:left w:val="single" w:color="196B24" w:themeColor="accent3" w:sz="4" w:space="0"/>
        <w:bottom w:val="single" w:color="196B24" w:themeColor="accent3" w:sz="4" w:space="0"/>
        <w:right w:val="single" w:color="196B24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0F7E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0F9ED5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E4015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E4015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4015" w:themeFill="accent3" w:themeFillShade="99"/>
      </w:tcPr>
    </w:tblStylePr>
    <w:tblStylePr w:type="band1Vert">
      <w:tblPr/>
      <w:tcPr>
        <w:shd w:val="clear" w:color="auto" w:fill="84E291" w:themeFill="accent3" w:themeFillTint="66"/>
      </w:tcPr>
    </w:tblStylePr>
    <w:tblStylePr w:type="band1Horz">
      <w:tblPr/>
      <w:tcPr>
        <w:shd w:val="clear" w:color="auto" w:fill="66DB76" w:themeFill="accent3" w:themeFillTint="7F"/>
      </w:tcPr>
    </w:tblStylePr>
  </w:style>
  <w:style w:type="table" w:styleId="124">
    <w:name w:val="Colorful Shading Accent 4"/>
    <w:basedOn w:val="41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196B24" w:themeColor="accent3" w:sz="24" w:space="0"/>
        <w:left w:val="single" w:color="0F9ED5" w:themeColor="accent4" w:sz="4" w:space="0"/>
        <w:bottom w:val="single" w:color="0F9ED5" w:themeColor="accent4" w:sz="4" w:space="0"/>
        <w:right w:val="single" w:color="0F9ED5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196B24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85E7F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85E7F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5">
    <w:name w:val="Colorful Shading Accent 5"/>
    <w:basedOn w:val="41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EA72E" w:themeColor="accent6" w:sz="2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EA72E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F1958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F1958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8" w:themeFill="accent5" w:themeFillShade="99"/>
      </w:tcPr>
    </w:tblStylePr>
    <w:tblStylePr w:type="band1Vert">
      <w:tblPr/>
      <w:tcPr>
        <w:shd w:val="clear" w:color="auto" w:fill="E49EDD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6">
    <w:name w:val="Colorful Shading Accent 6"/>
    <w:basedOn w:val="41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02B93" w:themeColor="accent5" w:sz="2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02B93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1DF8B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7">
    <w:name w:val="Colorful List"/>
    <w:basedOn w:val="41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C5415" w:themeFill="accent2" w:themeFillShade="CC"/>
      </w:tcPr>
    </w:tblStylePr>
    <w:tblStylePr w:type="lastRow">
      <w:rPr>
        <w:b/>
        <w:bCs/>
        <w:color w:val="CC5516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8">
    <w:name w:val="Colorful List Accent 1"/>
    <w:basedOn w:val="41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C5415" w:themeFill="accent2" w:themeFillShade="CC"/>
      </w:tcPr>
    </w:tblStylePr>
    <w:tblStylePr w:type="lastRow">
      <w:rPr>
        <w:b/>
        <w:bCs/>
        <w:color w:val="CC5516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129">
    <w:name w:val="Colorful List Accent 2"/>
    <w:basedOn w:val="41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CF1EA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C5415" w:themeFill="accent2" w:themeFillShade="CC"/>
      </w:tcPr>
    </w:tblStylePr>
    <w:tblStylePr w:type="lastRow">
      <w:rPr>
        <w:b/>
        <w:bCs/>
        <w:color w:val="CC5516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130">
    <w:name w:val="Colorful List Accent 3"/>
    <w:basedOn w:val="41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0F7E4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0B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B" w:themeFill="accent3" w:themeFillTint="3F"/>
      </w:tcPr>
    </w:tblStylePr>
    <w:tblStylePr w:type="band1Horz">
      <w:tblPr/>
      <w:tcPr>
        <w:shd w:val="clear" w:color="auto" w:fill="C1F0C8" w:themeFill="accent3" w:themeFillTint="33"/>
      </w:tcPr>
    </w:tblStylePr>
  </w:style>
  <w:style w:type="table" w:styleId="131">
    <w:name w:val="Colorful List Accent 4"/>
    <w:basedOn w:val="41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13551C" w:themeFill="accent3" w:themeFillShade="CC"/>
      </w:tcPr>
    </w:tblStylePr>
    <w:tblStylePr w:type="lastRow">
      <w:rPr>
        <w:b/>
        <w:bCs/>
        <w:color w:val="14561D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132">
    <w:name w:val="Colorful List Accent 5"/>
    <w:basedOn w:val="41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E8524" w:themeFill="accent6" w:themeFillShade="CC"/>
      </w:tcPr>
    </w:tblStylePr>
    <w:tblStylePr w:type="lastRow">
      <w:rPr>
        <w:b/>
        <w:bCs/>
        <w:color w:val="3E8625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C3EA" w:themeFill="accent5" w:themeFillTint="3F"/>
      </w:tcPr>
    </w:tblStylePr>
    <w:tblStylePr w:type="band1Horz">
      <w:tblPr/>
      <w:tcPr>
        <w:shd w:val="clear" w:color="auto" w:fill="F1CEEE" w:themeFill="accent5" w:themeFillTint="33"/>
      </w:tcPr>
    </w:tblStylePr>
  </w:style>
  <w:style w:type="table" w:styleId="133">
    <w:name w:val="Colorful List Accent 6"/>
    <w:basedOn w:val="41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F2275" w:themeFill="accent5" w:themeFillShade="CC"/>
      </w:tcPr>
    </w:tblStylePr>
    <w:tblStylePr w:type="lastRow">
      <w:rPr>
        <w:b/>
        <w:bCs/>
        <w:color w:val="80227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134">
    <w:name w:val="Colorful Grid"/>
    <w:basedOn w:val="41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5">
    <w:name w:val="Colorful Grid Accent 1"/>
    <w:basedOn w:val="41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5BDE6" w:themeFill="accent1" w:themeFillTint="7F"/>
      </w:tcPr>
    </w:tblStylePr>
    <w:tblStylePr w:type="band1Horz">
      <w:tblPr/>
      <w:tcPr>
        <w:shd w:val="clear" w:color="auto" w:fill="65BDE6" w:themeFill="accent1" w:themeFillTint="7F"/>
      </w:tcPr>
    </w:tblStylePr>
  </w:style>
  <w:style w:type="table" w:styleId="136">
    <w:name w:val="Colorful Grid Accent 2"/>
    <w:basedOn w:val="41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6AC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6C6AC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F4F1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F4F14" w:themeFill="accent2" w:themeFillShade="BF"/>
      </w:tcPr>
    </w:tblStylePr>
    <w:tblStylePr w:type="band1Vert">
      <w:tblPr/>
      <w:tcPr>
        <w:shd w:val="clear" w:color="auto" w:fill="F4B898" w:themeFill="accent2" w:themeFillTint="7F"/>
      </w:tcPr>
    </w:tblStylePr>
    <w:tblStylePr w:type="band1Horz">
      <w:tblPr/>
      <w:tcPr>
        <w:shd w:val="clear" w:color="auto" w:fill="F4B898" w:themeFill="accent2" w:themeFillTint="7F"/>
      </w:tcPr>
    </w:tblStylePr>
  </w:style>
  <w:style w:type="table" w:styleId="137">
    <w:name w:val="Colorful Grid Accent 3"/>
    <w:basedOn w:val="41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1F0C8" w:themeFill="accent3" w:themeFillTint="33"/>
    </w:tcPr>
    <w:tblStylePr w:type="firstRow">
      <w:rPr>
        <w:b/>
        <w:bCs/>
      </w:rPr>
      <w:tblPr/>
      <w:tcPr>
        <w:shd w:val="clear" w:color="auto" w:fill="84E291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84E291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12501A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12501A" w:themeFill="accent3" w:themeFillShade="BF"/>
      </w:tcPr>
    </w:tblStylePr>
    <w:tblStylePr w:type="band1Vert">
      <w:tblPr/>
      <w:tcPr>
        <w:shd w:val="clear" w:color="auto" w:fill="66DB76" w:themeFill="accent3" w:themeFillTint="7F"/>
      </w:tcPr>
    </w:tblStylePr>
    <w:tblStylePr w:type="band1Horz">
      <w:tblPr/>
      <w:tcPr>
        <w:shd w:val="clear" w:color="auto" w:fill="66DB76" w:themeFill="accent3" w:themeFillTint="7F"/>
      </w:tcPr>
    </w:tblStylePr>
  </w:style>
  <w:style w:type="table" w:styleId="138">
    <w:name w:val="Colorful Grid Accent 4"/>
    <w:basedOn w:val="41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139">
    <w:name w:val="Colorful Grid Accent 5"/>
    <w:basedOn w:val="41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1CEEE" w:themeFill="accent5" w:themeFillTint="33"/>
    </w:tcPr>
    <w:tblStylePr w:type="firstRow">
      <w:rPr>
        <w:b/>
        <w:bCs/>
      </w:rPr>
      <w:tblPr/>
      <w:tcPr>
        <w:shd w:val="clear" w:color="auto" w:fill="E49EDD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49EDD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7206E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7206E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140">
    <w:name w:val="Colorful Grid Accent 6"/>
    <w:basedOn w:val="41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A7D22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A7D22" w:themeFill="accent6" w:themeFillShade="BF"/>
      </w:tcPr>
    </w:tblStylePr>
    <w:tblStylePr w:type="band1Vert">
      <w:tblPr/>
      <w:tcPr>
        <w:shd w:val="clear" w:color="auto" w:fill="A1DF8B" w:themeFill="accent6" w:themeFillTint="7F"/>
      </w:tcPr>
    </w:tblStylePr>
    <w:tblStylePr w:type="band1Horz">
      <w:tblPr/>
      <w:tcPr>
        <w:shd w:val="clear" w:color="auto" w:fill="A1DF8B" w:themeFill="accent6" w:themeFillTint="7F"/>
      </w:tcPr>
    </w:tblStylePr>
  </w:style>
  <w:style w:type="character" w:styleId="142">
    <w:name w:val="Strong"/>
    <w:basedOn w:val="141"/>
    <w:qFormat/>
    <w:uiPriority w:val="22"/>
    <w:rPr>
      <w:b/>
      <w:bCs/>
    </w:rPr>
  </w:style>
  <w:style w:type="character" w:styleId="143">
    <w:name w:val="page number"/>
    <w:basedOn w:val="141"/>
    <w:semiHidden/>
    <w:unhideWhenUsed/>
    <w:qFormat/>
    <w:uiPriority w:val="99"/>
  </w:style>
  <w:style w:type="character" w:styleId="144">
    <w:name w:val="Emphasis"/>
    <w:basedOn w:val="141"/>
    <w:qFormat/>
    <w:uiPriority w:val="20"/>
    <w:rPr>
      <w:i/>
      <w:iCs/>
    </w:rPr>
  </w:style>
  <w:style w:type="character" w:styleId="145">
    <w:name w:val="Hyperlink"/>
    <w:basedOn w:val="141"/>
    <w:semiHidden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46">
    <w:name w:val="标题 1 字符"/>
    <w:basedOn w:val="141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47">
    <w:name w:val="标题 2 字符"/>
    <w:basedOn w:val="141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48">
    <w:name w:val="标题 3 字符"/>
    <w:basedOn w:val="141"/>
    <w:link w:val="5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49">
    <w:name w:val="标题 4 字符"/>
    <w:basedOn w:val="141"/>
    <w:link w:val="6"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50">
    <w:name w:val="标题 5 字符"/>
    <w:basedOn w:val="141"/>
    <w:link w:val="7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151">
    <w:name w:val="标题 6 字符"/>
    <w:basedOn w:val="141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152">
    <w:name w:val="标题 7 字符"/>
    <w:basedOn w:val="141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3">
    <w:name w:val="标题 8 字符"/>
    <w:basedOn w:val="141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4">
    <w:name w:val="标题 9 字符"/>
    <w:basedOn w:val="141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5">
    <w:name w:val="标题 字符"/>
    <w:basedOn w:val="141"/>
    <w:link w:val="40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6">
    <w:name w:val="副标题 字符"/>
    <w:basedOn w:val="141"/>
    <w:link w:val="3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7">
    <w:name w:val="Quote"/>
    <w:basedOn w:val="1"/>
    <w:next w:val="1"/>
    <w:link w:val="15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引用 字符"/>
    <w:basedOn w:val="141"/>
    <w:link w:val="15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9">
    <w:name w:val="List Paragraph"/>
    <w:basedOn w:val="1"/>
    <w:qFormat/>
    <w:uiPriority w:val="0"/>
    <w:pPr>
      <w:ind w:left="720"/>
      <w:contextualSpacing/>
    </w:pPr>
  </w:style>
  <w:style w:type="character" w:customStyle="1" w:styleId="160">
    <w:name w:val="明显强调1"/>
    <w:basedOn w:val="141"/>
    <w:qFormat/>
    <w:uiPriority w:val="21"/>
    <w:rPr>
      <w:i/>
      <w:iCs/>
      <w:color w:val="104862" w:themeColor="accent1" w:themeShade="BF"/>
    </w:rPr>
  </w:style>
  <w:style w:type="paragraph" w:styleId="161">
    <w:name w:val="Intense Quote"/>
    <w:basedOn w:val="1"/>
    <w:next w:val="1"/>
    <w:link w:val="16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162">
    <w:name w:val="明显引用 字符"/>
    <w:basedOn w:val="141"/>
    <w:link w:val="161"/>
    <w:qFormat/>
    <w:uiPriority w:val="30"/>
    <w:rPr>
      <w:i/>
      <w:iCs/>
      <w:color w:val="104862" w:themeColor="accent1" w:themeShade="BF"/>
    </w:rPr>
  </w:style>
  <w:style w:type="character" w:customStyle="1" w:styleId="163">
    <w:name w:val="明显参考1"/>
    <w:basedOn w:val="14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164">
    <w:name w:val="页眉 字符"/>
    <w:basedOn w:val="141"/>
    <w:link w:val="29"/>
    <w:qFormat/>
    <w:uiPriority w:val="99"/>
    <w:rPr>
      <w:kern w:val="0"/>
      <w:sz w:val="22"/>
      <w:szCs w:val="22"/>
      <w:lang w:eastAsia="en-US"/>
      <w14:ligatures w14:val="none"/>
    </w:rPr>
  </w:style>
  <w:style w:type="character" w:customStyle="1" w:styleId="165">
    <w:name w:val="页脚 字符"/>
    <w:basedOn w:val="141"/>
    <w:link w:val="28"/>
    <w:qFormat/>
    <w:uiPriority w:val="99"/>
    <w:rPr>
      <w:kern w:val="0"/>
      <w:sz w:val="22"/>
      <w:szCs w:val="22"/>
      <w:lang w:eastAsia="en-US"/>
      <w14:ligatures w14:val="none"/>
    </w:rPr>
  </w:style>
  <w:style w:type="paragraph" w:styleId="166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67">
    <w:name w:val="正文文本 字符"/>
    <w:basedOn w:val="141"/>
    <w:link w:val="19"/>
    <w:qFormat/>
    <w:uiPriority w:val="99"/>
    <w:rPr>
      <w:kern w:val="0"/>
      <w:sz w:val="22"/>
      <w:szCs w:val="22"/>
      <w:lang w:eastAsia="en-US"/>
      <w14:ligatures w14:val="none"/>
    </w:rPr>
  </w:style>
  <w:style w:type="character" w:customStyle="1" w:styleId="168">
    <w:name w:val="正文文本 2 字符"/>
    <w:basedOn w:val="141"/>
    <w:link w:val="37"/>
    <w:qFormat/>
    <w:uiPriority w:val="99"/>
    <w:rPr>
      <w:kern w:val="0"/>
      <w:sz w:val="22"/>
      <w:szCs w:val="22"/>
      <w:lang w:eastAsia="en-US"/>
      <w14:ligatures w14:val="none"/>
    </w:rPr>
  </w:style>
  <w:style w:type="character" w:customStyle="1" w:styleId="169">
    <w:name w:val="正文文本 3 字符"/>
    <w:basedOn w:val="141"/>
    <w:link w:val="17"/>
    <w:uiPriority w:val="99"/>
    <w:rPr>
      <w:kern w:val="0"/>
      <w:sz w:val="16"/>
      <w:szCs w:val="16"/>
      <w:lang w:eastAsia="en-US"/>
      <w14:ligatures w14:val="none"/>
    </w:rPr>
  </w:style>
  <w:style w:type="character" w:customStyle="1" w:styleId="170">
    <w:name w:val="宏文本 字符"/>
    <w:basedOn w:val="141"/>
    <w:link w:val="2"/>
    <w:qFormat/>
    <w:uiPriority w:val="99"/>
    <w:rPr>
      <w:rFonts w:ascii="Courier" w:hAnsi="Courier"/>
      <w:kern w:val="0"/>
      <w:sz w:val="20"/>
      <w:szCs w:val="20"/>
      <w:lang w:eastAsia="en-US"/>
      <w14:ligatures w14:val="none"/>
    </w:rPr>
  </w:style>
  <w:style w:type="paragraph" w:customStyle="1" w:styleId="171">
    <w:name w:val="题注1"/>
    <w:basedOn w:val="1"/>
    <w:next w:val="1"/>
    <w:semiHidden/>
    <w:unhideWhenUsed/>
    <w:qFormat/>
    <w:uiPriority w:val="35"/>
    <w:pPr>
      <w:widowControl/>
      <w:spacing w:after="200"/>
      <w:jc w:val="left"/>
    </w:pPr>
    <w:rPr>
      <w:b/>
      <w:bCs/>
      <w:color w:val="4F81BD"/>
      <w:kern w:val="0"/>
      <w:sz w:val="18"/>
      <w:szCs w:val="18"/>
      <w:lang w:eastAsia="en-US"/>
      <w14:ligatures w14:val="none"/>
    </w:rPr>
  </w:style>
  <w:style w:type="character" w:customStyle="1" w:styleId="172">
    <w:name w:val="不明显强调1"/>
    <w:basedOn w:val="141"/>
    <w:qFormat/>
    <w:uiPriority w:val="19"/>
    <w:rPr>
      <w:i/>
      <w:iCs/>
      <w:color w:val="808080"/>
    </w:rPr>
  </w:style>
  <w:style w:type="character" w:customStyle="1" w:styleId="173">
    <w:name w:val="不明显参考1"/>
    <w:basedOn w:val="141"/>
    <w:qFormat/>
    <w:uiPriority w:val="31"/>
    <w:rPr>
      <w:smallCaps/>
      <w:color w:val="C0504D"/>
      <w:u w:val="single"/>
    </w:rPr>
  </w:style>
  <w:style w:type="character" w:customStyle="1" w:styleId="174">
    <w:name w:val="书籍标题1"/>
    <w:basedOn w:val="141"/>
    <w:qFormat/>
    <w:uiPriority w:val="33"/>
    <w:rPr>
      <w:b/>
      <w:bCs/>
      <w:smallCaps/>
      <w:spacing w:val="5"/>
    </w:rPr>
  </w:style>
  <w:style w:type="paragraph" w:customStyle="1" w:styleId="175">
    <w:name w:val="TOC 标题1"/>
    <w:basedOn w:val="3"/>
    <w:next w:val="1"/>
    <w:unhideWhenUsed/>
    <w:qFormat/>
    <w:uiPriority w:val="39"/>
    <w:pPr>
      <w:widowControl/>
      <w:spacing w:after="0" w:line="276" w:lineRule="auto"/>
      <w:jc w:val="left"/>
      <w:outlineLvl w:val="9"/>
    </w:pPr>
    <w:rPr>
      <w:b/>
      <w:bCs/>
      <w:kern w:val="0"/>
      <w:sz w:val="28"/>
      <w:szCs w:val="28"/>
      <w:lang w:eastAsia="en-US"/>
      <w14:ligatures w14:val="none"/>
    </w:rPr>
  </w:style>
  <w:style w:type="table" w:customStyle="1" w:styleId="176">
    <w:name w:val="浅色底纹1"/>
    <w:basedOn w:val="41"/>
    <w:qFormat/>
    <w:uiPriority w:val="60"/>
    <w:rPr>
      <w:color w:val="000000"/>
      <w:sz w:val="22"/>
      <w:szCs w:val="22"/>
      <w:lang w:eastAsia="en-US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77">
    <w:name w:val="浅色底纹 - 着色 11"/>
    <w:basedOn w:val="41"/>
    <w:qFormat/>
    <w:uiPriority w:val="60"/>
    <w:rPr>
      <w:color w:val="365F91"/>
      <w:sz w:val="22"/>
      <w:szCs w:val="22"/>
      <w:lang w:eastAsia="en-US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178">
    <w:name w:val="浅色底纹 - 着色 21"/>
    <w:basedOn w:val="41"/>
    <w:qFormat/>
    <w:uiPriority w:val="60"/>
    <w:rPr>
      <w:color w:val="943634"/>
      <w:sz w:val="22"/>
      <w:szCs w:val="22"/>
      <w:lang w:eastAsia="en-US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179">
    <w:name w:val="浅色底纹 - 着色 31"/>
    <w:basedOn w:val="41"/>
    <w:qFormat/>
    <w:uiPriority w:val="60"/>
    <w:rPr>
      <w:color w:val="76923C"/>
      <w:sz w:val="22"/>
      <w:szCs w:val="22"/>
      <w:lang w:eastAsia="en-US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180">
    <w:name w:val="浅色底纹 - 着色 41"/>
    <w:basedOn w:val="41"/>
    <w:qFormat/>
    <w:uiPriority w:val="60"/>
    <w:rPr>
      <w:color w:val="5F497A"/>
      <w:sz w:val="22"/>
      <w:szCs w:val="22"/>
      <w:lang w:eastAsia="en-US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181">
    <w:name w:val="浅色底纹 - 着色 51"/>
    <w:basedOn w:val="41"/>
    <w:qFormat/>
    <w:uiPriority w:val="60"/>
    <w:rPr>
      <w:color w:val="31849B"/>
      <w:sz w:val="22"/>
      <w:szCs w:val="22"/>
      <w:lang w:eastAsia="en-US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182">
    <w:name w:val="浅色底纹 - 着色 61"/>
    <w:basedOn w:val="41"/>
    <w:qFormat/>
    <w:uiPriority w:val="60"/>
    <w:rPr>
      <w:color w:val="E36C0A"/>
      <w:sz w:val="22"/>
      <w:szCs w:val="22"/>
      <w:lang w:eastAsia="en-US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183">
    <w:name w:val="浅色列表1"/>
    <w:basedOn w:val="41"/>
    <w:qFormat/>
    <w:uiPriority w:val="61"/>
    <w:rPr>
      <w:sz w:val="22"/>
      <w:szCs w:val="22"/>
      <w:lang w:eastAsia="en-US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customStyle="1" w:styleId="184">
    <w:name w:val="浅色列表 - 着色 11"/>
    <w:basedOn w:val="41"/>
    <w:qFormat/>
    <w:uiPriority w:val="61"/>
    <w:rPr>
      <w:sz w:val="22"/>
      <w:szCs w:val="22"/>
      <w:lang w:eastAsia="en-US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customStyle="1" w:styleId="185">
    <w:name w:val="浅色列表 - 着色 21"/>
    <w:basedOn w:val="41"/>
    <w:qFormat/>
    <w:uiPriority w:val="61"/>
    <w:rPr>
      <w:sz w:val="22"/>
      <w:szCs w:val="22"/>
      <w:lang w:eastAsia="en-US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customStyle="1" w:styleId="186">
    <w:name w:val="浅色列表 - 着色 31"/>
    <w:basedOn w:val="41"/>
    <w:qFormat/>
    <w:uiPriority w:val="61"/>
    <w:rPr>
      <w:sz w:val="22"/>
      <w:szCs w:val="22"/>
      <w:lang w:eastAsia="en-US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customStyle="1" w:styleId="187">
    <w:name w:val="浅色列表 - 着色 41"/>
    <w:basedOn w:val="41"/>
    <w:qFormat/>
    <w:uiPriority w:val="61"/>
    <w:rPr>
      <w:sz w:val="22"/>
      <w:szCs w:val="22"/>
      <w:lang w:eastAsia="en-US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customStyle="1" w:styleId="188">
    <w:name w:val="浅色列表 - 着色 51"/>
    <w:basedOn w:val="41"/>
    <w:qFormat/>
    <w:uiPriority w:val="61"/>
    <w:rPr>
      <w:sz w:val="22"/>
      <w:szCs w:val="22"/>
      <w:lang w:eastAsia="en-US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customStyle="1" w:styleId="189">
    <w:name w:val="浅色列表 - 着色 61"/>
    <w:basedOn w:val="41"/>
    <w:qFormat/>
    <w:uiPriority w:val="61"/>
    <w:rPr>
      <w:sz w:val="22"/>
      <w:szCs w:val="22"/>
      <w:lang w:eastAsia="en-US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customStyle="1" w:styleId="190">
    <w:name w:val="浅色网格1"/>
    <w:basedOn w:val="41"/>
    <w:qFormat/>
    <w:uiPriority w:val="62"/>
    <w:rPr>
      <w:sz w:val="22"/>
      <w:szCs w:val="22"/>
      <w:lang w:eastAsia="en-US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cPr>
        <w:tcBorders>
          <w:top w:val="single" w:color="000000" w:sz="8" w:space="0"/>
          <w:left w:val="single" w:color="000000" w:sz="8" w:space="0"/>
          <w:bottom w:val="single" w:color="000000" w:sz="1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Times New Roman"/>
        <w:b/>
        <w:bCs/>
      </w:rPr>
    </w:tblStylePr>
    <w:tblStylePr w:type="lastCol">
      <w:rPr>
        <w:rFonts w:ascii="Calibri" w:hAnsi="Calibri" w:eastAsia="MS Gothic" w:cs="Times New Roman"/>
        <w:b/>
        <w:bCs/>
      </w:rPr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customStyle="1" w:styleId="191">
    <w:name w:val="浅色网格 - 着色 11"/>
    <w:basedOn w:val="41"/>
    <w:qFormat/>
    <w:uiPriority w:val="62"/>
    <w:rPr>
      <w:sz w:val="22"/>
      <w:szCs w:val="22"/>
      <w:lang w:eastAsia="en-US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cPr>
        <w:tcBorders>
          <w:top w:val="single" w:color="4F81BD" w:sz="8" w:space="0"/>
          <w:left w:val="single" w:color="4F81BD" w:sz="8" w:space="0"/>
          <w:bottom w:val="single" w:color="4F81BD" w:sz="1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Times New Roman"/>
        <w:b/>
        <w:bCs/>
      </w:rPr>
    </w:tblStylePr>
    <w:tblStylePr w:type="lastCol">
      <w:rPr>
        <w:rFonts w:ascii="Calibri" w:hAnsi="Calibri" w:eastAsia="MS Gothic" w:cs="Times New Roman"/>
        <w:b/>
        <w:bCs/>
      </w:rPr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customStyle="1" w:styleId="192">
    <w:name w:val="浅色网格 - 着色 21"/>
    <w:basedOn w:val="41"/>
    <w:qFormat/>
    <w:uiPriority w:val="62"/>
    <w:rPr>
      <w:sz w:val="22"/>
      <w:szCs w:val="22"/>
      <w:lang w:eastAsia="en-US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cPr>
        <w:tcBorders>
          <w:top w:val="single" w:color="C0504D" w:sz="8" w:space="0"/>
          <w:left w:val="single" w:color="C0504D" w:sz="8" w:space="0"/>
          <w:bottom w:val="single" w:color="C0504D" w:sz="1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Times New Roman"/>
        <w:b/>
        <w:bCs/>
      </w:rPr>
    </w:tblStylePr>
    <w:tblStylePr w:type="lastCol">
      <w:rPr>
        <w:rFonts w:ascii="Calibri" w:hAnsi="Calibri" w:eastAsia="MS Gothic" w:cs="Times New Roman"/>
        <w:b/>
        <w:bCs/>
      </w:rPr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customStyle="1" w:styleId="193">
    <w:name w:val="浅色网格 - 着色 31"/>
    <w:basedOn w:val="41"/>
    <w:qFormat/>
    <w:uiPriority w:val="62"/>
    <w:rPr>
      <w:sz w:val="22"/>
      <w:szCs w:val="22"/>
      <w:lang w:eastAsia="en-US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cPr>
        <w:tcBorders>
          <w:top w:val="single" w:color="9BBB59" w:sz="8" w:space="0"/>
          <w:left w:val="single" w:color="9BBB59" w:sz="8" w:space="0"/>
          <w:bottom w:val="single" w:color="9BBB59" w:sz="1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Times New Roman"/>
        <w:b/>
        <w:bCs/>
      </w:rPr>
    </w:tblStylePr>
    <w:tblStylePr w:type="lastCol">
      <w:rPr>
        <w:rFonts w:ascii="Calibri" w:hAnsi="Calibri" w:eastAsia="MS Gothic" w:cs="Times New Roman"/>
        <w:b/>
        <w:bCs/>
      </w:rPr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customStyle="1" w:styleId="194">
    <w:name w:val="浅色网格 - 着色 41"/>
    <w:basedOn w:val="41"/>
    <w:qFormat/>
    <w:uiPriority w:val="62"/>
    <w:rPr>
      <w:sz w:val="22"/>
      <w:szCs w:val="22"/>
      <w:lang w:eastAsia="en-US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cPr>
        <w:tcBorders>
          <w:top w:val="single" w:color="8064A2" w:sz="8" w:space="0"/>
          <w:left w:val="single" w:color="8064A2" w:sz="8" w:space="0"/>
          <w:bottom w:val="single" w:color="8064A2" w:sz="1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Times New Roman"/>
        <w:b/>
        <w:bCs/>
      </w:rPr>
    </w:tblStylePr>
    <w:tblStylePr w:type="lastCol">
      <w:rPr>
        <w:rFonts w:ascii="Calibri" w:hAnsi="Calibri" w:eastAsia="MS Gothic" w:cs="Times New Roman"/>
        <w:b/>
        <w:bCs/>
      </w:rPr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customStyle="1" w:styleId="195">
    <w:name w:val="浅色网格 - 着色 51"/>
    <w:basedOn w:val="41"/>
    <w:qFormat/>
    <w:uiPriority w:val="62"/>
    <w:rPr>
      <w:sz w:val="22"/>
      <w:szCs w:val="22"/>
      <w:lang w:eastAsia="en-US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cPr>
        <w:tcBorders>
          <w:top w:val="single" w:color="4BACC6" w:sz="8" w:space="0"/>
          <w:left w:val="single" w:color="4BACC6" w:sz="8" w:space="0"/>
          <w:bottom w:val="single" w:color="4BACC6" w:sz="1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Times New Roman"/>
        <w:b/>
        <w:bCs/>
      </w:rPr>
    </w:tblStylePr>
    <w:tblStylePr w:type="lastCol">
      <w:rPr>
        <w:rFonts w:ascii="Calibri" w:hAnsi="Calibri" w:eastAsia="MS Gothic" w:cs="Times New Roman"/>
        <w:b/>
        <w:bCs/>
      </w:rPr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customStyle="1" w:styleId="196">
    <w:name w:val="浅色网格 - 着色 61"/>
    <w:basedOn w:val="41"/>
    <w:qFormat/>
    <w:uiPriority w:val="62"/>
    <w:rPr>
      <w:sz w:val="22"/>
      <w:szCs w:val="22"/>
      <w:lang w:eastAsia="en-US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Times New Roman"/>
        <w:b/>
        <w:bCs/>
      </w:rPr>
    </w:tblStylePr>
    <w:tblStylePr w:type="lastCol">
      <w:rPr>
        <w:rFonts w:ascii="Calibri" w:hAnsi="Calibri" w:eastAsia="MS Gothic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customStyle="1" w:styleId="197">
    <w:name w:val="中等深浅底纹 11"/>
    <w:basedOn w:val="41"/>
    <w:qFormat/>
    <w:uiPriority w:val="63"/>
    <w:rPr>
      <w:sz w:val="22"/>
      <w:szCs w:val="22"/>
      <w:lang w:eastAsia="en-US"/>
    </w:rPr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/>
      </w:tcPr>
    </w:tblStylePr>
    <w:tblStylePr w:type="band1Horz">
      <w:tcPr>
        <w:tcBorders>
          <w:insideH w:val="nil"/>
          <w:insideV w:val="nil"/>
        </w:tcBorders>
        <w:shd w:val="clear" w:color="auto" w:fill="C0C0C0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customStyle="1" w:styleId="198">
    <w:name w:val="中等深浅底纹 1 - 着色 11"/>
    <w:basedOn w:val="41"/>
    <w:qFormat/>
    <w:uiPriority w:val="63"/>
    <w:rPr>
      <w:sz w:val="22"/>
      <w:szCs w:val="22"/>
      <w:lang w:eastAsia="en-US"/>
    </w:rPr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/>
      </w:tcPr>
    </w:tblStylePr>
    <w:tblStylePr w:type="band1Horz">
      <w:tcPr>
        <w:tcBorders>
          <w:insideH w:val="nil"/>
          <w:insideV w:val="nil"/>
        </w:tcBorders>
        <w:shd w:val="clear" w:color="auto" w:fill="D3DFEE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customStyle="1" w:styleId="199">
    <w:name w:val="中等深浅底纹 1 - 着色 21"/>
    <w:basedOn w:val="41"/>
    <w:qFormat/>
    <w:uiPriority w:val="63"/>
    <w:rPr>
      <w:sz w:val="22"/>
      <w:szCs w:val="22"/>
      <w:lang w:eastAsia="en-US"/>
    </w:r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2"/>
      </w:tcPr>
    </w:tblStylePr>
    <w:tblStylePr w:type="band1Horz">
      <w:tcPr>
        <w:tcBorders>
          <w:insideH w:val="nil"/>
          <w:insideV w:val="nil"/>
        </w:tcBorders>
        <w:shd w:val="clear" w:color="auto" w:fill="EFD3D2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customStyle="1" w:styleId="200">
    <w:name w:val="中等深浅底纹 1 - 着色 31"/>
    <w:basedOn w:val="41"/>
    <w:qFormat/>
    <w:uiPriority w:val="63"/>
    <w:rPr>
      <w:sz w:val="22"/>
      <w:szCs w:val="22"/>
      <w:lang w:eastAsia="en-US"/>
    </w:rPr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/>
      </w:tcPr>
    </w:tblStylePr>
    <w:tblStylePr w:type="band1Horz">
      <w:tcPr>
        <w:tcBorders>
          <w:insideH w:val="nil"/>
          <w:insideV w:val="nil"/>
        </w:tcBorders>
        <w:shd w:val="clear" w:color="auto" w:fill="E6EED5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customStyle="1" w:styleId="201">
    <w:name w:val="中等深浅底纹 1 - 着色 41"/>
    <w:basedOn w:val="41"/>
    <w:qFormat/>
    <w:uiPriority w:val="63"/>
    <w:rPr>
      <w:sz w:val="22"/>
      <w:szCs w:val="22"/>
      <w:lang w:eastAsia="en-US"/>
    </w:rPr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/>
      </w:tcPr>
    </w:tblStylePr>
    <w:tblStylePr w:type="band1Horz">
      <w:tcPr>
        <w:tcBorders>
          <w:insideH w:val="nil"/>
          <w:insideV w:val="nil"/>
        </w:tcBorders>
        <w:shd w:val="clear" w:color="auto" w:fill="DFD8E8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customStyle="1" w:styleId="202">
    <w:name w:val="中等深浅底纹 1 - 着色 51"/>
    <w:basedOn w:val="41"/>
    <w:qFormat/>
    <w:uiPriority w:val="63"/>
    <w:rPr>
      <w:sz w:val="22"/>
      <w:szCs w:val="22"/>
      <w:lang w:eastAsia="en-US"/>
    </w:rPr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1"/>
      </w:tcPr>
    </w:tblStylePr>
    <w:tblStylePr w:type="band1Horz">
      <w:tcPr>
        <w:tcBorders>
          <w:insideH w:val="nil"/>
          <w:insideV w:val="nil"/>
        </w:tcBorders>
        <w:shd w:val="clear" w:color="auto" w:fill="D2EAF1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customStyle="1" w:styleId="203">
    <w:name w:val="中等深浅底纹 1 - 着色 61"/>
    <w:basedOn w:val="41"/>
    <w:qFormat/>
    <w:uiPriority w:val="63"/>
    <w:rPr>
      <w:sz w:val="22"/>
      <w:szCs w:val="22"/>
      <w:lang w:eastAsia="en-US"/>
    </w:rPr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4D0"/>
      </w:tcPr>
    </w:tblStylePr>
    <w:tblStylePr w:type="band1Horz">
      <w:tcPr>
        <w:tcBorders>
          <w:insideH w:val="nil"/>
          <w:insideV w:val="nil"/>
        </w:tcBorders>
        <w:shd w:val="clear" w:color="auto" w:fill="FDE4D0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customStyle="1" w:styleId="204">
    <w:name w:val="中等深浅底纹 21"/>
    <w:basedOn w:val="41"/>
    <w:qFormat/>
    <w:uiPriority w:val="64"/>
    <w:rPr>
      <w:sz w:val="22"/>
      <w:szCs w:val="22"/>
      <w:lang w:eastAsia="en-US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205">
    <w:name w:val="中等深浅底纹 2 - 着色 11"/>
    <w:basedOn w:val="41"/>
    <w:qFormat/>
    <w:uiPriority w:val="64"/>
    <w:rPr>
      <w:sz w:val="22"/>
      <w:szCs w:val="22"/>
      <w:lang w:eastAsia="en-US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206">
    <w:name w:val="中等深浅底纹 2 - 着色 21"/>
    <w:basedOn w:val="41"/>
    <w:qFormat/>
    <w:uiPriority w:val="64"/>
    <w:rPr>
      <w:sz w:val="22"/>
      <w:szCs w:val="22"/>
      <w:lang w:eastAsia="en-US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207">
    <w:name w:val="中等深浅底纹 2 - 着色 31"/>
    <w:basedOn w:val="41"/>
    <w:qFormat/>
    <w:uiPriority w:val="64"/>
    <w:rPr>
      <w:sz w:val="22"/>
      <w:szCs w:val="22"/>
      <w:lang w:eastAsia="en-US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208">
    <w:name w:val="中等深浅底纹 2 - 着色 41"/>
    <w:basedOn w:val="41"/>
    <w:qFormat/>
    <w:uiPriority w:val="64"/>
    <w:rPr>
      <w:sz w:val="22"/>
      <w:szCs w:val="22"/>
      <w:lang w:eastAsia="en-US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209">
    <w:name w:val="中等深浅底纹 2 - 着色 51"/>
    <w:basedOn w:val="41"/>
    <w:qFormat/>
    <w:uiPriority w:val="64"/>
    <w:rPr>
      <w:sz w:val="22"/>
      <w:szCs w:val="22"/>
      <w:lang w:eastAsia="en-US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210">
    <w:name w:val="中等深浅底纹 2 - 着色 61"/>
    <w:basedOn w:val="41"/>
    <w:qFormat/>
    <w:uiPriority w:val="64"/>
    <w:rPr>
      <w:sz w:val="22"/>
      <w:szCs w:val="22"/>
      <w:lang w:eastAsia="en-US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211">
    <w:name w:val="中等深浅列表 11"/>
    <w:basedOn w:val="41"/>
    <w:qFormat/>
    <w:uiPriority w:val="65"/>
    <w:rPr>
      <w:color w:val="000000"/>
      <w:sz w:val="22"/>
      <w:szCs w:val="22"/>
      <w:lang w:eastAsia="en-US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ascii="Calibri" w:hAnsi="Calibri" w:eastAsia="MS Gothic" w:cs="Times New Roman"/>
      </w:rPr>
      <w:tcPr>
        <w:tcBorders>
          <w:top w:val="nil"/>
          <w:bottom w:val="single" w:color="000000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000000" w:sz="8" w:space="0"/>
          <w:bottom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sz="8" w:space="0"/>
          <w:bottom w:val="single" w:color="000000" w:sz="8" w:space="0"/>
        </w:tcBorders>
      </w:tc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</w:style>
  <w:style w:type="table" w:customStyle="1" w:styleId="212">
    <w:name w:val="中等深浅列表 1 - 着色 11"/>
    <w:basedOn w:val="41"/>
    <w:qFormat/>
    <w:uiPriority w:val="65"/>
    <w:rPr>
      <w:color w:val="000000"/>
      <w:sz w:val="22"/>
      <w:szCs w:val="22"/>
      <w:lang w:eastAsia="en-US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ascii="Calibri" w:hAnsi="Calibri" w:eastAsia="MS Gothic" w:cs="Times New Roman"/>
      </w:rPr>
      <w:tcPr>
        <w:tcBorders>
          <w:top w:val="nil"/>
          <w:bottom w:val="single" w:color="4F81BD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4F81BD" w:sz="8" w:space="0"/>
          <w:bottom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sz="8" w:space="0"/>
          <w:bottom w:val="single" w:color="4F81BD" w:sz="8" w:space="0"/>
        </w:tcBorders>
      </w:tcPr>
    </w:tblStylePr>
    <w:tblStylePr w:type="band1Vert">
      <w:tcPr>
        <w:shd w:val="clear" w:color="auto" w:fill="D3DFEE"/>
      </w:tcPr>
    </w:tblStylePr>
    <w:tblStylePr w:type="band1Horz">
      <w:tcPr>
        <w:shd w:val="clear" w:color="auto" w:fill="D3DFEE"/>
      </w:tcPr>
    </w:tblStylePr>
  </w:style>
  <w:style w:type="table" w:customStyle="1" w:styleId="213">
    <w:name w:val="中等深浅列表 1 - 着色 21"/>
    <w:basedOn w:val="41"/>
    <w:qFormat/>
    <w:uiPriority w:val="65"/>
    <w:rPr>
      <w:color w:val="000000"/>
      <w:sz w:val="22"/>
      <w:szCs w:val="22"/>
      <w:lang w:eastAsia="en-US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ascii="Calibri" w:hAnsi="Calibri" w:eastAsia="MS Gothic" w:cs="Times New Roman"/>
      </w:rPr>
      <w:tcPr>
        <w:tcBorders>
          <w:top w:val="nil"/>
          <w:bottom w:val="single" w:color="C0504D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C0504D" w:sz="8" w:space="0"/>
          <w:bottom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sz="8" w:space="0"/>
          <w:bottom w:val="single" w:color="C0504D" w:sz="8" w:space="0"/>
        </w:tcBorders>
      </w:tcPr>
    </w:tblStylePr>
    <w:tblStylePr w:type="band1Vert">
      <w:tcPr>
        <w:shd w:val="clear" w:color="auto" w:fill="EFD3D2"/>
      </w:tcPr>
    </w:tblStylePr>
    <w:tblStylePr w:type="band1Horz">
      <w:tcPr>
        <w:shd w:val="clear" w:color="auto" w:fill="EFD3D2"/>
      </w:tcPr>
    </w:tblStylePr>
  </w:style>
  <w:style w:type="table" w:customStyle="1" w:styleId="214">
    <w:name w:val="中等深浅列表 1 - 着色 31"/>
    <w:basedOn w:val="41"/>
    <w:qFormat/>
    <w:uiPriority w:val="65"/>
    <w:rPr>
      <w:color w:val="000000"/>
      <w:sz w:val="22"/>
      <w:szCs w:val="22"/>
      <w:lang w:eastAsia="en-US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ascii="Calibri" w:hAnsi="Calibri" w:eastAsia="MS Gothic" w:cs="Times New Roman"/>
      </w:rPr>
      <w:tcPr>
        <w:tcBorders>
          <w:top w:val="nil"/>
          <w:bottom w:val="single" w:color="9BBB59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9BBB59" w:sz="8" w:space="0"/>
          <w:bottom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sz="8" w:space="0"/>
          <w:bottom w:val="single" w:color="9BBB59" w:sz="8" w:space="0"/>
        </w:tcBorders>
      </w:tcPr>
    </w:tblStylePr>
    <w:tblStylePr w:type="band1Vert">
      <w:tcPr>
        <w:shd w:val="clear" w:color="auto" w:fill="E6EED5"/>
      </w:tcPr>
    </w:tblStylePr>
    <w:tblStylePr w:type="band1Horz">
      <w:tcPr>
        <w:shd w:val="clear" w:color="auto" w:fill="E6EED5"/>
      </w:tcPr>
    </w:tblStylePr>
  </w:style>
  <w:style w:type="table" w:customStyle="1" w:styleId="215">
    <w:name w:val="中等深浅列表 1 - 着色 41"/>
    <w:basedOn w:val="41"/>
    <w:qFormat/>
    <w:uiPriority w:val="65"/>
    <w:rPr>
      <w:color w:val="000000"/>
      <w:sz w:val="22"/>
      <w:szCs w:val="22"/>
      <w:lang w:eastAsia="en-US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ascii="Calibri" w:hAnsi="Calibri" w:eastAsia="MS Gothic" w:cs="Times New Roman"/>
      </w:rPr>
      <w:tcPr>
        <w:tcBorders>
          <w:top w:val="nil"/>
          <w:bottom w:val="single" w:color="8064A2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8064A2" w:sz="8" w:space="0"/>
          <w:bottom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sz="8" w:space="0"/>
          <w:bottom w:val="single" w:color="8064A2" w:sz="8" w:space="0"/>
        </w:tcBorders>
      </w:tcPr>
    </w:tblStylePr>
    <w:tblStylePr w:type="band1Vert">
      <w:tcPr>
        <w:shd w:val="clear" w:color="auto" w:fill="DFD8E8"/>
      </w:tcPr>
    </w:tblStylePr>
    <w:tblStylePr w:type="band1Horz">
      <w:tcPr>
        <w:shd w:val="clear" w:color="auto" w:fill="DFD8E8"/>
      </w:tcPr>
    </w:tblStylePr>
  </w:style>
  <w:style w:type="table" w:customStyle="1" w:styleId="216">
    <w:name w:val="中等深浅列表 1 - 着色 51"/>
    <w:basedOn w:val="41"/>
    <w:qFormat/>
    <w:uiPriority w:val="65"/>
    <w:rPr>
      <w:color w:val="000000"/>
      <w:sz w:val="22"/>
      <w:szCs w:val="22"/>
      <w:lang w:eastAsia="en-US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ascii="Calibri" w:hAnsi="Calibri" w:eastAsia="MS Gothic" w:cs="Times New Roman"/>
      </w:rPr>
      <w:tcPr>
        <w:tcBorders>
          <w:top w:val="nil"/>
          <w:bottom w:val="single" w:color="4BACC6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4BACC6" w:sz="8" w:space="0"/>
          <w:bottom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sz="8" w:space="0"/>
          <w:bottom w:val="single" w:color="4BACC6" w:sz="8" w:space="0"/>
        </w:tcBorders>
      </w:tcPr>
    </w:tblStylePr>
    <w:tblStylePr w:type="band1Vert">
      <w:tcPr>
        <w:shd w:val="clear" w:color="auto" w:fill="D2EAF1"/>
      </w:tcPr>
    </w:tblStylePr>
    <w:tblStylePr w:type="band1Horz">
      <w:tcPr>
        <w:shd w:val="clear" w:color="auto" w:fill="D2EAF1"/>
      </w:tcPr>
    </w:tblStylePr>
  </w:style>
  <w:style w:type="table" w:customStyle="1" w:styleId="217">
    <w:name w:val="中等深浅列表 1 - 着色 61"/>
    <w:basedOn w:val="41"/>
    <w:qFormat/>
    <w:uiPriority w:val="65"/>
    <w:rPr>
      <w:color w:val="000000"/>
      <w:sz w:val="22"/>
      <w:szCs w:val="22"/>
      <w:lang w:eastAsia="en-US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ascii="Calibri" w:hAnsi="Calibri" w:eastAsia="MS Gothic" w:cs="Times New Roman"/>
      </w:rPr>
      <w:tcPr>
        <w:tcBorders>
          <w:top w:val="nil"/>
          <w:bottom w:val="single" w:color="F79646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F79646" w:sz="8" w:space="0"/>
          <w:bottom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sz="8" w:space="0"/>
          <w:bottom w:val="single" w:color="F79646" w:sz="8" w:space="0"/>
        </w:tcBorders>
      </w:tcPr>
    </w:tblStylePr>
    <w:tblStylePr w:type="band1Vert">
      <w:tcPr>
        <w:shd w:val="clear" w:color="auto" w:fill="FDE4D0"/>
      </w:tcPr>
    </w:tblStylePr>
    <w:tblStylePr w:type="band1Horz">
      <w:tcPr>
        <w:shd w:val="clear" w:color="auto" w:fill="FDE4D0"/>
      </w:tcPr>
    </w:tblStylePr>
  </w:style>
  <w:style w:type="table" w:customStyle="1" w:styleId="218">
    <w:name w:val="中等深浅列表 21"/>
    <w:basedOn w:val="41"/>
    <w:qFormat/>
    <w:uiPriority w:val="66"/>
    <w:rPr>
      <w:rFonts w:ascii="Calibri" w:hAnsi="Calibri" w:eastAsia="MS Gothic" w:cs="Times New Roman"/>
      <w:color w:val="000000"/>
      <w:sz w:val="22"/>
      <w:szCs w:val="22"/>
      <w:lang w:eastAsia="en-US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cPr>
        <w:tcBorders>
          <w:top w:val="nil"/>
          <w:left w:val="single" w:color="000000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</w:tcBorders>
      </w:tcPr>
    </w:tblStylePr>
  </w:style>
  <w:style w:type="table" w:customStyle="1" w:styleId="219">
    <w:name w:val="中等深浅列表 2 - 着色 11"/>
    <w:basedOn w:val="41"/>
    <w:qFormat/>
    <w:uiPriority w:val="66"/>
    <w:rPr>
      <w:rFonts w:ascii="Calibri" w:hAnsi="Calibri" w:eastAsia="MS Gothic" w:cs="Times New Roman"/>
      <w:color w:val="000000"/>
      <w:sz w:val="22"/>
      <w:szCs w:val="22"/>
      <w:lang w:eastAsia="en-US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cPr>
        <w:tcBorders>
          <w:top w:val="nil"/>
          <w:left w:val="single" w:color="4F81BD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</w:tcBorders>
      </w:tcPr>
    </w:tblStylePr>
  </w:style>
  <w:style w:type="table" w:customStyle="1" w:styleId="220">
    <w:name w:val="中等深浅列表 2 - 着色 21"/>
    <w:basedOn w:val="41"/>
    <w:qFormat/>
    <w:uiPriority w:val="66"/>
    <w:rPr>
      <w:rFonts w:ascii="Calibri" w:hAnsi="Calibri" w:eastAsia="MS Gothic" w:cs="Times New Roman"/>
      <w:color w:val="000000"/>
      <w:sz w:val="22"/>
      <w:szCs w:val="22"/>
      <w:lang w:eastAsia="en-US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cPr>
        <w:tcBorders>
          <w:top w:val="nil"/>
          <w:left w:val="single" w:color="C0504D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</w:tcBorders>
      </w:tcPr>
    </w:tblStylePr>
  </w:style>
  <w:style w:type="table" w:customStyle="1" w:styleId="221">
    <w:name w:val="中等深浅列表 2 - 着色 31"/>
    <w:basedOn w:val="41"/>
    <w:qFormat/>
    <w:uiPriority w:val="66"/>
    <w:rPr>
      <w:rFonts w:ascii="Calibri" w:hAnsi="Calibri" w:eastAsia="MS Gothic" w:cs="Times New Roman"/>
      <w:color w:val="000000"/>
      <w:sz w:val="22"/>
      <w:szCs w:val="22"/>
      <w:lang w:eastAsia="en-US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cPr>
        <w:tcBorders>
          <w:top w:val="nil"/>
          <w:left w:val="single" w:color="9BBB59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</w:tcBorders>
      </w:tcPr>
    </w:tblStylePr>
  </w:style>
  <w:style w:type="table" w:customStyle="1" w:styleId="222">
    <w:name w:val="中等深浅列表 2 - 着色 41"/>
    <w:basedOn w:val="41"/>
    <w:qFormat/>
    <w:uiPriority w:val="66"/>
    <w:rPr>
      <w:rFonts w:ascii="Calibri" w:hAnsi="Calibri" w:eastAsia="MS Gothic" w:cs="Times New Roman"/>
      <w:color w:val="000000"/>
      <w:sz w:val="22"/>
      <w:szCs w:val="22"/>
      <w:lang w:eastAsia="en-US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cPr>
        <w:tcBorders>
          <w:top w:val="nil"/>
          <w:left w:val="single" w:color="8064A2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</w:tcBorders>
      </w:tcPr>
    </w:tblStylePr>
  </w:style>
  <w:style w:type="table" w:customStyle="1" w:styleId="223">
    <w:name w:val="中等深浅列表 2 - 着色 51"/>
    <w:basedOn w:val="41"/>
    <w:qFormat/>
    <w:uiPriority w:val="66"/>
    <w:rPr>
      <w:rFonts w:ascii="Calibri" w:hAnsi="Calibri" w:eastAsia="MS Gothic" w:cs="Times New Roman"/>
      <w:color w:val="000000"/>
      <w:sz w:val="22"/>
      <w:szCs w:val="22"/>
      <w:lang w:eastAsia="en-US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cPr>
        <w:tcBorders>
          <w:top w:val="nil"/>
          <w:left w:val="single" w:color="4BACC6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</w:tcBorders>
      </w:tcPr>
    </w:tblStylePr>
  </w:style>
  <w:style w:type="table" w:customStyle="1" w:styleId="224">
    <w:name w:val="中等深浅列表 2 - 着色 61"/>
    <w:basedOn w:val="41"/>
    <w:qFormat/>
    <w:uiPriority w:val="66"/>
    <w:rPr>
      <w:rFonts w:ascii="Calibri" w:hAnsi="Calibri" w:eastAsia="MS Gothic" w:cs="Times New Roman"/>
      <w:color w:val="000000"/>
      <w:sz w:val="22"/>
      <w:szCs w:val="22"/>
      <w:lang w:eastAsia="en-US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cPr>
        <w:tcBorders>
          <w:top w:val="nil"/>
          <w:left w:val="single" w:color="F79646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</w:tcBorders>
      </w:tcPr>
    </w:tblStylePr>
  </w:style>
  <w:style w:type="table" w:customStyle="1" w:styleId="225">
    <w:name w:val="中等深浅网格 11"/>
    <w:basedOn w:val="41"/>
    <w:qFormat/>
    <w:uiPriority w:val="67"/>
    <w:rPr>
      <w:sz w:val="22"/>
      <w:szCs w:val="22"/>
      <w:lang w:eastAsia="en-US"/>
    </w:rPr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customStyle="1" w:styleId="226">
    <w:name w:val="中等深浅网格 1 - 着色 11"/>
    <w:basedOn w:val="41"/>
    <w:qFormat/>
    <w:uiPriority w:val="67"/>
    <w:rPr>
      <w:sz w:val="22"/>
      <w:szCs w:val="22"/>
      <w:lang w:eastAsia="en-US"/>
    </w:rPr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customStyle="1" w:styleId="227">
    <w:name w:val="中等深浅网格 1 - 着色 21"/>
    <w:basedOn w:val="41"/>
    <w:qFormat/>
    <w:uiPriority w:val="67"/>
    <w:rPr>
      <w:sz w:val="22"/>
      <w:szCs w:val="22"/>
      <w:lang w:eastAsia="en-US"/>
    </w:r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customStyle="1" w:styleId="228">
    <w:name w:val="中等深浅网格 1 - 着色 31"/>
    <w:basedOn w:val="41"/>
    <w:qFormat/>
    <w:uiPriority w:val="67"/>
    <w:rPr>
      <w:sz w:val="22"/>
      <w:szCs w:val="22"/>
      <w:lang w:eastAsia="en-US"/>
    </w:rPr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customStyle="1" w:styleId="229">
    <w:name w:val="中等深浅网格 1 - 着色 41"/>
    <w:basedOn w:val="41"/>
    <w:qFormat/>
    <w:uiPriority w:val="67"/>
    <w:rPr>
      <w:sz w:val="22"/>
      <w:szCs w:val="22"/>
      <w:lang w:eastAsia="en-US"/>
    </w:rPr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customStyle="1" w:styleId="230">
    <w:name w:val="中等深浅网格 1 - 着色 51"/>
    <w:basedOn w:val="41"/>
    <w:qFormat/>
    <w:uiPriority w:val="67"/>
    <w:rPr>
      <w:sz w:val="22"/>
      <w:szCs w:val="22"/>
      <w:lang w:eastAsia="en-US"/>
    </w:rPr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customStyle="1" w:styleId="231">
    <w:name w:val="中等深浅网格 1 - 着色 61"/>
    <w:basedOn w:val="41"/>
    <w:qFormat/>
    <w:uiPriority w:val="67"/>
    <w:rPr>
      <w:sz w:val="22"/>
      <w:szCs w:val="22"/>
      <w:lang w:eastAsia="en-US"/>
    </w:rPr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  <w:style w:type="table" w:customStyle="1" w:styleId="232">
    <w:name w:val="中等深浅网格 21"/>
    <w:basedOn w:val="41"/>
    <w:qFormat/>
    <w:uiPriority w:val="68"/>
    <w:rPr>
      <w:rFonts w:ascii="Calibri" w:hAnsi="Calibri" w:eastAsia="MS Gothic" w:cs="Times New Roman"/>
      <w:color w:val="000000"/>
      <w:sz w:val="22"/>
      <w:szCs w:val="22"/>
      <w:lang w:eastAsia="en-US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cPr>
        <w:shd w:val="clear" w:color="auto" w:fill="E6E6E6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cPr>
        <w:shd w:val="clear" w:color="auto" w:fill="808080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cPr>
        <w:shd w:val="clear" w:color="auto" w:fill="FFFFFF"/>
      </w:tcPr>
    </w:tblStylePr>
  </w:style>
  <w:style w:type="table" w:customStyle="1" w:styleId="233">
    <w:name w:val="中等深浅网格 2 - 着色 11"/>
    <w:basedOn w:val="41"/>
    <w:qFormat/>
    <w:uiPriority w:val="68"/>
    <w:rPr>
      <w:rFonts w:ascii="Calibri" w:hAnsi="Calibri" w:eastAsia="MS Gothic" w:cs="Times New Roman"/>
      <w:color w:val="000000"/>
      <w:sz w:val="22"/>
      <w:szCs w:val="22"/>
      <w:lang w:eastAsia="en-US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cPr>
        <w:shd w:val="clear" w:color="auto" w:fill="EDF2F8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cPr>
        <w:shd w:val="clear" w:color="auto" w:fill="A7BFDE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cPr>
        <w:shd w:val="clear" w:color="auto" w:fill="FFFFFF"/>
      </w:tcPr>
    </w:tblStylePr>
  </w:style>
  <w:style w:type="table" w:customStyle="1" w:styleId="234">
    <w:name w:val="中等深浅网格 2 - 着色 21"/>
    <w:basedOn w:val="41"/>
    <w:qFormat/>
    <w:uiPriority w:val="68"/>
    <w:rPr>
      <w:rFonts w:ascii="Calibri" w:hAnsi="Calibri" w:eastAsia="MS Gothic" w:cs="Times New Roman"/>
      <w:color w:val="000000"/>
      <w:sz w:val="22"/>
      <w:szCs w:val="22"/>
      <w:lang w:eastAsia="en-US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cPr>
        <w:shd w:val="clear" w:color="auto" w:fill="F8EDED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cPr>
        <w:shd w:val="clear" w:color="auto" w:fill="DFA7A6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cPr>
        <w:shd w:val="clear" w:color="auto" w:fill="FFFFFF"/>
      </w:tcPr>
    </w:tblStylePr>
  </w:style>
  <w:style w:type="table" w:customStyle="1" w:styleId="235">
    <w:name w:val="中等深浅网格 2 - 着色 31"/>
    <w:basedOn w:val="41"/>
    <w:qFormat/>
    <w:uiPriority w:val="68"/>
    <w:rPr>
      <w:rFonts w:ascii="Calibri" w:hAnsi="Calibri" w:eastAsia="MS Gothic" w:cs="Times New Roman"/>
      <w:color w:val="000000"/>
      <w:sz w:val="22"/>
      <w:szCs w:val="22"/>
      <w:lang w:eastAsia="en-US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cPr>
        <w:shd w:val="clear" w:color="auto" w:fill="F5F8EE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cPr>
        <w:shd w:val="clear" w:color="auto" w:fill="CDDDAC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cPr>
        <w:shd w:val="clear" w:color="auto" w:fill="FFFFFF"/>
      </w:tcPr>
    </w:tblStylePr>
  </w:style>
  <w:style w:type="table" w:customStyle="1" w:styleId="236">
    <w:name w:val="中等深浅网格 2 - 着色 41"/>
    <w:basedOn w:val="41"/>
    <w:qFormat/>
    <w:uiPriority w:val="68"/>
    <w:rPr>
      <w:rFonts w:ascii="Calibri" w:hAnsi="Calibri" w:eastAsia="MS Gothic" w:cs="Times New Roman"/>
      <w:color w:val="000000"/>
      <w:sz w:val="22"/>
      <w:szCs w:val="22"/>
      <w:lang w:eastAsia="en-US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cPr>
        <w:shd w:val="clear" w:color="auto" w:fill="F2EFF6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cPr>
        <w:shd w:val="clear" w:color="auto" w:fill="BFB1D0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cPr>
        <w:shd w:val="clear" w:color="auto" w:fill="FFFFFF"/>
      </w:tcPr>
    </w:tblStylePr>
  </w:style>
  <w:style w:type="table" w:customStyle="1" w:styleId="237">
    <w:name w:val="中等深浅网格 2 - 着色 51"/>
    <w:basedOn w:val="41"/>
    <w:qFormat/>
    <w:uiPriority w:val="68"/>
    <w:rPr>
      <w:rFonts w:ascii="Calibri" w:hAnsi="Calibri" w:eastAsia="MS Gothic" w:cs="Times New Roman"/>
      <w:color w:val="000000"/>
      <w:sz w:val="22"/>
      <w:szCs w:val="22"/>
      <w:lang w:eastAsia="en-US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cPr>
        <w:shd w:val="clear" w:color="auto" w:fill="EDF6F9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cPr>
        <w:shd w:val="clear" w:color="auto" w:fill="A5D5E2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cPr>
        <w:shd w:val="clear" w:color="auto" w:fill="FFFFFF"/>
      </w:tcPr>
    </w:tblStylePr>
  </w:style>
  <w:style w:type="table" w:customStyle="1" w:styleId="238">
    <w:name w:val="中等深浅网格 2 - 着色 61"/>
    <w:basedOn w:val="41"/>
    <w:qFormat/>
    <w:uiPriority w:val="68"/>
    <w:rPr>
      <w:rFonts w:ascii="Calibri" w:hAnsi="Calibri" w:eastAsia="MS Gothic" w:cs="Times New Roman"/>
      <w:color w:val="000000"/>
      <w:sz w:val="22"/>
      <w:szCs w:val="22"/>
      <w:lang w:eastAsia="en-US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cPr>
        <w:shd w:val="clear" w:color="auto" w:fill="FEF4EC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cPr>
        <w:shd w:val="clear" w:color="auto" w:fill="FBCAA2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cPr>
        <w:shd w:val="clear" w:color="auto" w:fill="FFFFFF"/>
      </w:tcPr>
    </w:tblStylePr>
  </w:style>
  <w:style w:type="table" w:customStyle="1" w:styleId="239">
    <w:name w:val="中等深浅网格 31"/>
    <w:basedOn w:val="41"/>
    <w:qFormat/>
    <w:uiPriority w:val="69"/>
    <w:rPr>
      <w:sz w:val="22"/>
      <w:szCs w:val="22"/>
      <w:lang w:eastAsia="en-US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customStyle="1" w:styleId="240">
    <w:name w:val="中等深浅网格 3 - 着色 11"/>
    <w:basedOn w:val="41"/>
    <w:uiPriority w:val="69"/>
    <w:rPr>
      <w:sz w:val="22"/>
      <w:szCs w:val="22"/>
      <w:lang w:eastAsia="en-US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customStyle="1" w:styleId="241">
    <w:name w:val="中等深浅网格 3 - 着色 21"/>
    <w:basedOn w:val="41"/>
    <w:uiPriority w:val="69"/>
    <w:rPr>
      <w:sz w:val="22"/>
      <w:szCs w:val="22"/>
      <w:lang w:eastAsia="en-US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customStyle="1" w:styleId="242">
    <w:name w:val="中等深浅网格 3 - 着色 31"/>
    <w:basedOn w:val="41"/>
    <w:qFormat/>
    <w:uiPriority w:val="69"/>
    <w:rPr>
      <w:sz w:val="22"/>
      <w:szCs w:val="22"/>
      <w:lang w:eastAsia="en-US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customStyle="1" w:styleId="243">
    <w:name w:val="中等深浅网格 3 - 着色 41"/>
    <w:basedOn w:val="41"/>
    <w:uiPriority w:val="69"/>
    <w:rPr>
      <w:sz w:val="22"/>
      <w:szCs w:val="22"/>
      <w:lang w:eastAsia="en-US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customStyle="1" w:styleId="244">
    <w:name w:val="中等深浅网格 3 - 着色 51"/>
    <w:basedOn w:val="41"/>
    <w:uiPriority w:val="69"/>
    <w:rPr>
      <w:sz w:val="22"/>
      <w:szCs w:val="22"/>
      <w:lang w:eastAsia="en-US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customStyle="1" w:styleId="245">
    <w:name w:val="中等深浅网格 3 - 着色 61"/>
    <w:basedOn w:val="41"/>
    <w:qFormat/>
    <w:uiPriority w:val="69"/>
    <w:rPr>
      <w:sz w:val="22"/>
      <w:szCs w:val="22"/>
      <w:lang w:eastAsia="en-US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customStyle="1" w:styleId="246">
    <w:name w:val="深色列表1"/>
    <w:basedOn w:val="41"/>
    <w:qFormat/>
    <w:uiPriority w:val="70"/>
    <w:rPr>
      <w:color w:val="FFFFFF"/>
      <w:sz w:val="22"/>
      <w:szCs w:val="22"/>
      <w:lang w:eastAsia="en-US"/>
    </w:rPr>
    <w:tcPr>
      <w:shd w:val="clear" w:color="auto" w:fill="000000"/>
    </w:tcPr>
    <w:tblStylePr w:type="firstRow">
      <w:rPr>
        <w:b/>
        <w:bCs/>
      </w:rPr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247">
    <w:name w:val="深色列表 - 着色 11"/>
    <w:basedOn w:val="41"/>
    <w:qFormat/>
    <w:uiPriority w:val="70"/>
    <w:rPr>
      <w:color w:val="FFFFFF"/>
      <w:sz w:val="22"/>
      <w:szCs w:val="22"/>
      <w:lang w:eastAsia="en-US"/>
    </w:rPr>
    <w:tcPr>
      <w:shd w:val="clear" w:color="auto" w:fill="4F81BD"/>
    </w:tcPr>
    <w:tblStylePr w:type="firstRow">
      <w:rPr>
        <w:b/>
        <w:bCs/>
      </w:rPr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248">
    <w:name w:val="深色列表 - 着色 21"/>
    <w:basedOn w:val="41"/>
    <w:uiPriority w:val="70"/>
    <w:rPr>
      <w:color w:val="FFFFFF"/>
      <w:sz w:val="22"/>
      <w:szCs w:val="22"/>
      <w:lang w:eastAsia="en-US"/>
    </w:rPr>
    <w:tcPr>
      <w:shd w:val="clear" w:color="auto" w:fill="C0504D"/>
    </w:tcPr>
    <w:tblStylePr w:type="firstRow">
      <w:rPr>
        <w:b/>
        <w:bCs/>
      </w:rPr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249">
    <w:name w:val="深色列表 - 着色 31"/>
    <w:basedOn w:val="41"/>
    <w:qFormat/>
    <w:uiPriority w:val="70"/>
    <w:rPr>
      <w:color w:val="FFFFFF"/>
      <w:sz w:val="22"/>
      <w:szCs w:val="22"/>
      <w:lang w:eastAsia="en-US"/>
    </w:rPr>
    <w:tcPr>
      <w:shd w:val="clear" w:color="auto" w:fill="9BBB59"/>
    </w:tcPr>
    <w:tblStylePr w:type="firstRow">
      <w:rPr>
        <w:b/>
        <w:bCs/>
      </w:rPr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250">
    <w:name w:val="深色列表 - 着色 41"/>
    <w:basedOn w:val="41"/>
    <w:qFormat/>
    <w:uiPriority w:val="70"/>
    <w:rPr>
      <w:color w:val="FFFFFF"/>
      <w:sz w:val="22"/>
      <w:szCs w:val="22"/>
      <w:lang w:eastAsia="en-US"/>
    </w:rPr>
    <w:tcPr>
      <w:shd w:val="clear" w:color="auto" w:fill="8064A2"/>
    </w:tcPr>
    <w:tblStylePr w:type="firstRow">
      <w:rPr>
        <w:b/>
        <w:bCs/>
      </w:rPr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251">
    <w:name w:val="深色列表 - 着色 51"/>
    <w:basedOn w:val="41"/>
    <w:uiPriority w:val="70"/>
    <w:rPr>
      <w:color w:val="FFFFFF"/>
      <w:sz w:val="22"/>
      <w:szCs w:val="22"/>
      <w:lang w:eastAsia="en-US"/>
    </w:rPr>
    <w:tcPr>
      <w:shd w:val="clear" w:color="auto" w:fill="4BACC6"/>
    </w:tcPr>
    <w:tblStylePr w:type="firstRow">
      <w:rPr>
        <w:b/>
        <w:bCs/>
      </w:rPr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252">
    <w:name w:val="深色列表 - 着色 61"/>
    <w:basedOn w:val="41"/>
    <w:qFormat/>
    <w:uiPriority w:val="70"/>
    <w:rPr>
      <w:color w:val="FFFFFF"/>
      <w:sz w:val="22"/>
      <w:szCs w:val="22"/>
      <w:lang w:eastAsia="en-US"/>
    </w:rPr>
    <w:tcPr>
      <w:shd w:val="clear" w:color="auto" w:fill="F79646"/>
    </w:tcPr>
    <w:tblStylePr w:type="firstRow">
      <w:rPr>
        <w:b/>
        <w:bCs/>
      </w:rPr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253">
    <w:name w:val="彩色底纹1"/>
    <w:basedOn w:val="41"/>
    <w:uiPriority w:val="71"/>
    <w:rPr>
      <w:color w:val="000000"/>
      <w:sz w:val="22"/>
      <w:szCs w:val="22"/>
      <w:lang w:eastAsia="en-US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cPr>
        <w:shd w:val="clear" w:color="auto" w:fill="999999"/>
      </w:tcPr>
    </w:tblStylePr>
    <w:tblStylePr w:type="band1Horz"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254">
    <w:name w:val="彩色底纹 - 着色 11"/>
    <w:basedOn w:val="41"/>
    <w:uiPriority w:val="71"/>
    <w:rPr>
      <w:color w:val="000000"/>
      <w:sz w:val="22"/>
      <w:szCs w:val="22"/>
      <w:lang w:eastAsia="en-US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cPr>
        <w:shd w:val="clear" w:color="auto" w:fill="B8CCE4"/>
      </w:tcPr>
    </w:tblStylePr>
    <w:tblStylePr w:type="band1Horz"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255">
    <w:name w:val="彩色底纹 - 着色 21"/>
    <w:basedOn w:val="41"/>
    <w:uiPriority w:val="71"/>
    <w:rPr>
      <w:color w:val="000000"/>
      <w:sz w:val="22"/>
      <w:szCs w:val="22"/>
      <w:lang w:eastAsia="en-US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cPr>
        <w:shd w:val="clear" w:color="auto" w:fill="E5B8B7"/>
      </w:tcPr>
    </w:tblStylePr>
    <w:tblStylePr w:type="band1Horz"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256">
    <w:name w:val="彩色底纹 - 着色 31"/>
    <w:basedOn w:val="41"/>
    <w:uiPriority w:val="71"/>
    <w:rPr>
      <w:color w:val="000000"/>
      <w:sz w:val="22"/>
      <w:szCs w:val="22"/>
      <w:lang w:eastAsia="en-US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cPr>
        <w:shd w:val="clear" w:color="auto" w:fill="D6E3BC"/>
      </w:tcPr>
    </w:tblStylePr>
    <w:tblStylePr w:type="band1Horz">
      <w:tcPr>
        <w:shd w:val="clear" w:color="auto" w:fill="CDDDAC"/>
      </w:tcPr>
    </w:tblStylePr>
  </w:style>
  <w:style w:type="table" w:customStyle="1" w:styleId="257">
    <w:name w:val="彩色底纹 - 着色 41"/>
    <w:basedOn w:val="41"/>
    <w:uiPriority w:val="71"/>
    <w:rPr>
      <w:color w:val="000000"/>
      <w:sz w:val="22"/>
      <w:szCs w:val="22"/>
      <w:lang w:eastAsia="en-US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cPr>
        <w:shd w:val="clear" w:color="auto" w:fill="CCC0D9"/>
      </w:tcPr>
    </w:tblStylePr>
    <w:tblStylePr w:type="band1Horz"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258">
    <w:name w:val="彩色底纹 - 着色 51"/>
    <w:basedOn w:val="41"/>
    <w:uiPriority w:val="71"/>
    <w:rPr>
      <w:color w:val="000000"/>
      <w:sz w:val="22"/>
      <w:szCs w:val="22"/>
      <w:lang w:eastAsia="en-US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cPr>
        <w:shd w:val="clear" w:color="auto" w:fill="B6DDE8"/>
      </w:tcPr>
    </w:tblStylePr>
    <w:tblStylePr w:type="band1Horz"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259">
    <w:name w:val="彩色底纹 - 着色 61"/>
    <w:basedOn w:val="41"/>
    <w:uiPriority w:val="71"/>
    <w:rPr>
      <w:color w:val="000000"/>
      <w:sz w:val="22"/>
      <w:szCs w:val="22"/>
      <w:lang w:eastAsia="en-US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cPr>
        <w:shd w:val="clear" w:color="auto" w:fill="FBD4B4"/>
      </w:tcPr>
    </w:tblStylePr>
    <w:tblStylePr w:type="band1Horz"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260">
    <w:name w:val="彩色列表1"/>
    <w:basedOn w:val="41"/>
    <w:uiPriority w:val="72"/>
    <w:rPr>
      <w:color w:val="000000"/>
      <w:sz w:val="22"/>
      <w:szCs w:val="22"/>
      <w:lang w:eastAsia="en-US"/>
    </w:rPr>
    <w:tcPr>
      <w:shd w:val="clear" w:color="auto" w:fill="E6E6E6"/>
    </w:tcPr>
    <w:tblStylePr w:type="firstRow">
      <w:rPr>
        <w:b/>
        <w:bCs/>
        <w:color w:val="FFFFFF"/>
      </w:rPr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shd w:val="clear" w:color="auto" w:fill="CCCCCC"/>
      </w:tcPr>
    </w:tblStylePr>
  </w:style>
  <w:style w:type="table" w:customStyle="1" w:styleId="261">
    <w:name w:val="彩色列表 - 着色 11"/>
    <w:basedOn w:val="41"/>
    <w:qFormat/>
    <w:uiPriority w:val="72"/>
    <w:rPr>
      <w:color w:val="000000"/>
      <w:sz w:val="22"/>
      <w:szCs w:val="22"/>
      <w:lang w:eastAsia="en-US"/>
    </w:rPr>
    <w:tcPr>
      <w:shd w:val="clear" w:color="auto" w:fill="EDF2F8"/>
    </w:tcPr>
    <w:tblStylePr w:type="firstRow">
      <w:rPr>
        <w:b/>
        <w:bCs/>
        <w:color w:val="FFFFFF"/>
      </w:rPr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shd w:val="clear" w:color="auto" w:fill="DBE5F1"/>
      </w:tcPr>
    </w:tblStylePr>
  </w:style>
  <w:style w:type="table" w:customStyle="1" w:styleId="262">
    <w:name w:val="彩色列表 - 着色 21"/>
    <w:basedOn w:val="41"/>
    <w:uiPriority w:val="72"/>
    <w:rPr>
      <w:color w:val="000000"/>
      <w:sz w:val="22"/>
      <w:szCs w:val="22"/>
      <w:lang w:eastAsia="en-US"/>
    </w:rPr>
    <w:tcPr>
      <w:shd w:val="clear" w:color="auto" w:fill="F8EDED"/>
    </w:tcPr>
    <w:tblStylePr w:type="firstRow">
      <w:rPr>
        <w:b/>
        <w:bCs/>
        <w:color w:val="FFFFFF"/>
      </w:rPr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shd w:val="clear" w:color="auto" w:fill="F2DBDB"/>
      </w:tcPr>
    </w:tblStylePr>
  </w:style>
  <w:style w:type="table" w:customStyle="1" w:styleId="263">
    <w:name w:val="彩色列表 - 着色 31"/>
    <w:basedOn w:val="41"/>
    <w:uiPriority w:val="72"/>
    <w:rPr>
      <w:color w:val="000000"/>
      <w:sz w:val="22"/>
      <w:szCs w:val="22"/>
      <w:lang w:eastAsia="en-US"/>
    </w:rPr>
    <w:tcPr>
      <w:shd w:val="clear" w:color="auto" w:fill="F5F8EE"/>
    </w:tcPr>
    <w:tblStylePr w:type="firstRow">
      <w:rPr>
        <w:b/>
        <w:bCs/>
        <w:color w:val="FFFFFF"/>
      </w:rPr>
      <w:tcPr>
        <w:tcBorders>
          <w:bottom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cPr>
        <w:shd w:val="clear" w:color="auto" w:fill="EAF1DD"/>
      </w:tcPr>
    </w:tblStylePr>
  </w:style>
  <w:style w:type="table" w:customStyle="1" w:styleId="264">
    <w:name w:val="彩色列表 - 着色 41"/>
    <w:basedOn w:val="41"/>
    <w:uiPriority w:val="72"/>
    <w:rPr>
      <w:color w:val="000000"/>
      <w:sz w:val="22"/>
      <w:szCs w:val="22"/>
      <w:lang w:eastAsia="en-US"/>
    </w:rPr>
    <w:tcPr>
      <w:shd w:val="clear" w:color="auto" w:fill="F2EFF6"/>
    </w:tcPr>
    <w:tblStylePr w:type="firstRow">
      <w:rPr>
        <w:b/>
        <w:bCs/>
        <w:color w:val="FFFFFF"/>
      </w:rPr>
      <w:tcPr>
        <w:tcBorders>
          <w:bottom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cPr>
        <w:shd w:val="clear" w:color="auto" w:fill="E5DFEC"/>
      </w:tcPr>
    </w:tblStylePr>
  </w:style>
  <w:style w:type="table" w:customStyle="1" w:styleId="265">
    <w:name w:val="彩色列表 - 着色 51"/>
    <w:basedOn w:val="41"/>
    <w:uiPriority w:val="72"/>
    <w:rPr>
      <w:color w:val="000000"/>
      <w:sz w:val="22"/>
      <w:szCs w:val="22"/>
      <w:lang w:eastAsia="en-US"/>
    </w:rPr>
    <w:tcPr>
      <w:shd w:val="clear" w:color="auto" w:fill="EDF6F9"/>
    </w:tcPr>
    <w:tblStylePr w:type="firstRow">
      <w:rPr>
        <w:b/>
        <w:bCs/>
        <w:color w:val="FFFFFF"/>
      </w:rPr>
      <w:tcPr>
        <w:tcBorders>
          <w:bottom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cPr>
        <w:shd w:val="clear" w:color="auto" w:fill="DAEEF3"/>
      </w:tcPr>
    </w:tblStylePr>
  </w:style>
  <w:style w:type="table" w:customStyle="1" w:styleId="266">
    <w:name w:val="彩色列表 - 着色 61"/>
    <w:basedOn w:val="41"/>
    <w:uiPriority w:val="72"/>
    <w:rPr>
      <w:color w:val="000000"/>
      <w:sz w:val="22"/>
      <w:szCs w:val="22"/>
      <w:lang w:eastAsia="en-US"/>
    </w:rPr>
    <w:tcPr>
      <w:shd w:val="clear" w:color="auto" w:fill="FEF4EC"/>
    </w:tcPr>
    <w:tblStylePr w:type="firstRow">
      <w:rPr>
        <w:b/>
        <w:bCs/>
        <w:color w:val="FFFFFF"/>
      </w:rPr>
      <w:tcPr>
        <w:tcBorders>
          <w:bottom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cPr>
        <w:shd w:val="clear" w:color="auto" w:fill="FDE9D9"/>
      </w:tcPr>
    </w:tblStylePr>
  </w:style>
  <w:style w:type="table" w:customStyle="1" w:styleId="267">
    <w:name w:val="彩色网格1"/>
    <w:basedOn w:val="41"/>
    <w:qFormat/>
    <w:uiPriority w:val="73"/>
    <w:rPr>
      <w:color w:val="000000"/>
      <w:sz w:val="22"/>
      <w:szCs w:val="22"/>
      <w:lang w:eastAsia="en-US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cPr>
        <w:shd w:val="clear" w:color="auto" w:fill="999999"/>
      </w:tcPr>
    </w:tblStylePr>
    <w:tblStylePr w:type="lastRow">
      <w:rPr>
        <w:b/>
        <w:bCs/>
        <w:color w:val="000000"/>
      </w:rPr>
      <w:tcPr>
        <w:shd w:val="clear" w:color="auto" w:fill="999999"/>
      </w:tcPr>
    </w:tblStylePr>
    <w:tblStylePr w:type="firstCol">
      <w:rPr>
        <w:color w:val="FFFFFF"/>
      </w:rPr>
      <w:tcPr>
        <w:shd w:val="clear" w:color="auto" w:fill="000000"/>
      </w:tcPr>
    </w:tblStylePr>
    <w:tblStylePr w:type="lastCol">
      <w:rPr>
        <w:color w:val="FFFFFF"/>
      </w:rPr>
      <w:tcPr>
        <w:shd w:val="clear" w:color="auto" w:fill="000000"/>
      </w:tc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customStyle="1" w:styleId="268">
    <w:name w:val="彩色网格 - 着色 11"/>
    <w:basedOn w:val="41"/>
    <w:uiPriority w:val="73"/>
    <w:rPr>
      <w:color w:val="000000"/>
      <w:sz w:val="22"/>
      <w:szCs w:val="22"/>
      <w:lang w:eastAsia="en-US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cPr>
        <w:shd w:val="clear" w:color="auto" w:fill="B8CCE4"/>
      </w:tcPr>
    </w:tblStylePr>
    <w:tblStylePr w:type="lastRow">
      <w:rPr>
        <w:b/>
        <w:bCs/>
        <w:color w:val="000000"/>
      </w:rPr>
      <w:tcPr>
        <w:shd w:val="clear" w:color="auto" w:fill="B8CCE4"/>
      </w:tcPr>
    </w:tblStylePr>
    <w:tblStylePr w:type="firstCol">
      <w:rPr>
        <w:color w:val="FFFFFF"/>
      </w:rPr>
      <w:tcPr>
        <w:shd w:val="clear" w:color="auto" w:fill="365F91"/>
      </w:tcPr>
    </w:tblStylePr>
    <w:tblStylePr w:type="lastCol">
      <w:rPr>
        <w:color w:val="FFFFFF"/>
      </w:rPr>
      <w:tcPr>
        <w:shd w:val="clear" w:color="auto" w:fill="365F91"/>
      </w:tc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customStyle="1" w:styleId="269">
    <w:name w:val="彩色网格 - 着色 21"/>
    <w:basedOn w:val="41"/>
    <w:uiPriority w:val="73"/>
    <w:rPr>
      <w:color w:val="000000"/>
      <w:sz w:val="22"/>
      <w:szCs w:val="22"/>
      <w:lang w:eastAsia="en-US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cPr>
        <w:shd w:val="clear" w:color="auto" w:fill="E5B8B7"/>
      </w:tcPr>
    </w:tblStylePr>
    <w:tblStylePr w:type="lastRow">
      <w:rPr>
        <w:b/>
        <w:bCs/>
        <w:color w:val="000000"/>
      </w:rPr>
      <w:tcPr>
        <w:shd w:val="clear" w:color="auto" w:fill="E5B8B7"/>
      </w:tcPr>
    </w:tblStylePr>
    <w:tblStylePr w:type="firstCol">
      <w:rPr>
        <w:color w:val="FFFFFF"/>
      </w:rPr>
      <w:tcPr>
        <w:shd w:val="clear" w:color="auto" w:fill="943634"/>
      </w:tcPr>
    </w:tblStylePr>
    <w:tblStylePr w:type="lastCol">
      <w:rPr>
        <w:color w:val="FFFFFF"/>
      </w:rPr>
      <w:tcPr>
        <w:shd w:val="clear" w:color="auto" w:fill="943634"/>
      </w:tc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customStyle="1" w:styleId="270">
    <w:name w:val="彩色网格 - 着色 31"/>
    <w:basedOn w:val="41"/>
    <w:uiPriority w:val="73"/>
    <w:rPr>
      <w:color w:val="000000"/>
      <w:sz w:val="22"/>
      <w:szCs w:val="22"/>
      <w:lang w:eastAsia="en-US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cPr>
        <w:shd w:val="clear" w:color="auto" w:fill="D6E3BC"/>
      </w:tcPr>
    </w:tblStylePr>
    <w:tblStylePr w:type="lastRow">
      <w:rPr>
        <w:b/>
        <w:bCs/>
        <w:color w:val="000000"/>
      </w:rPr>
      <w:tcPr>
        <w:shd w:val="clear" w:color="auto" w:fill="D6E3BC"/>
      </w:tcPr>
    </w:tblStylePr>
    <w:tblStylePr w:type="firstCol">
      <w:rPr>
        <w:color w:val="FFFFFF"/>
      </w:rPr>
      <w:tcPr>
        <w:shd w:val="clear" w:color="auto" w:fill="76923C"/>
      </w:tcPr>
    </w:tblStylePr>
    <w:tblStylePr w:type="lastCol">
      <w:rPr>
        <w:color w:val="FFFFFF"/>
      </w:rPr>
      <w:tcPr>
        <w:shd w:val="clear" w:color="auto" w:fill="76923C"/>
      </w:tc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customStyle="1" w:styleId="271">
    <w:name w:val="彩色网格 - 着色 41"/>
    <w:basedOn w:val="41"/>
    <w:qFormat/>
    <w:uiPriority w:val="73"/>
    <w:rPr>
      <w:color w:val="000000"/>
      <w:sz w:val="22"/>
      <w:szCs w:val="22"/>
      <w:lang w:eastAsia="en-US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cPr>
        <w:shd w:val="clear" w:color="auto" w:fill="CCC0D9"/>
      </w:tcPr>
    </w:tblStylePr>
    <w:tblStylePr w:type="lastRow">
      <w:rPr>
        <w:b/>
        <w:bCs/>
        <w:color w:val="000000"/>
      </w:rPr>
      <w:tcPr>
        <w:shd w:val="clear" w:color="auto" w:fill="CCC0D9"/>
      </w:tcPr>
    </w:tblStylePr>
    <w:tblStylePr w:type="firstCol">
      <w:rPr>
        <w:color w:val="FFFFFF"/>
      </w:rPr>
      <w:tcPr>
        <w:shd w:val="clear" w:color="auto" w:fill="5F497A"/>
      </w:tcPr>
    </w:tblStylePr>
    <w:tblStylePr w:type="lastCol">
      <w:rPr>
        <w:color w:val="FFFFFF"/>
      </w:rPr>
      <w:tcPr>
        <w:shd w:val="clear" w:color="auto" w:fill="5F497A"/>
      </w:tc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customStyle="1" w:styleId="272">
    <w:name w:val="彩色网格 - 着色 51"/>
    <w:basedOn w:val="41"/>
    <w:qFormat/>
    <w:uiPriority w:val="73"/>
    <w:rPr>
      <w:color w:val="000000"/>
      <w:sz w:val="22"/>
      <w:szCs w:val="22"/>
      <w:lang w:eastAsia="en-US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cPr>
        <w:shd w:val="clear" w:color="auto" w:fill="B6DDE8"/>
      </w:tcPr>
    </w:tblStylePr>
    <w:tblStylePr w:type="lastRow">
      <w:rPr>
        <w:b/>
        <w:bCs/>
        <w:color w:val="000000"/>
      </w:rPr>
      <w:tcPr>
        <w:shd w:val="clear" w:color="auto" w:fill="B6DDE8"/>
      </w:tcPr>
    </w:tblStylePr>
    <w:tblStylePr w:type="firstCol">
      <w:rPr>
        <w:color w:val="FFFFFF"/>
      </w:rPr>
      <w:tcPr>
        <w:shd w:val="clear" w:color="auto" w:fill="31849B"/>
      </w:tcPr>
    </w:tblStylePr>
    <w:tblStylePr w:type="lastCol">
      <w:rPr>
        <w:color w:val="FFFFFF"/>
      </w:rPr>
      <w:tcPr>
        <w:shd w:val="clear" w:color="auto" w:fill="31849B"/>
      </w:tc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customStyle="1" w:styleId="273">
    <w:name w:val="彩色网格 - 着色 61"/>
    <w:basedOn w:val="41"/>
    <w:qFormat/>
    <w:uiPriority w:val="73"/>
    <w:rPr>
      <w:color w:val="000000"/>
      <w:sz w:val="22"/>
      <w:szCs w:val="22"/>
      <w:lang w:eastAsia="en-US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cPr>
        <w:shd w:val="clear" w:color="auto" w:fill="FBD4B4"/>
      </w:tcPr>
    </w:tblStylePr>
    <w:tblStylePr w:type="lastRow">
      <w:rPr>
        <w:b/>
        <w:bCs/>
        <w:color w:val="000000"/>
      </w:rPr>
      <w:tcPr>
        <w:shd w:val="clear" w:color="auto" w:fill="FBD4B4"/>
      </w:tcPr>
    </w:tblStylePr>
    <w:tblStylePr w:type="firstCol">
      <w:rPr>
        <w:color w:val="FFFFFF"/>
      </w:rPr>
      <w:tcPr>
        <w:shd w:val="clear" w:color="auto" w:fill="E36C0A"/>
      </w:tcPr>
    </w:tblStylePr>
    <w:tblStylePr w:type="lastCol">
      <w:rPr>
        <w:color w:val="FFFFFF"/>
      </w:rPr>
      <w:tcPr>
        <w:shd w:val="clear" w:color="auto" w:fill="E36C0A"/>
      </w:tc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  <w:style w:type="paragraph" w:customStyle="1" w:styleId="274">
    <w:name w:val="First Paragraph"/>
    <w:basedOn w:val="19"/>
    <w:next w:val="19"/>
    <w:qFormat/>
    <w:uiPriority w:val="0"/>
    <w:pPr>
      <w:spacing w:before="180" w:after="180" w:line="240" w:lineRule="auto"/>
    </w:pPr>
    <w:rPr>
      <w:sz w:val="24"/>
      <w:szCs w:val="24"/>
    </w:rPr>
  </w:style>
  <w:style w:type="paragraph" w:customStyle="1" w:styleId="275">
    <w:name w:val="Compact"/>
    <w:basedOn w:val="19"/>
    <w:qFormat/>
    <w:uiPriority w:val="0"/>
    <w:pPr>
      <w:spacing w:before="36" w:after="36" w:line="240" w:lineRule="auto"/>
    </w:pPr>
    <w:rPr>
      <w:sz w:val="24"/>
      <w:szCs w:val="24"/>
    </w:rPr>
  </w:style>
  <w:style w:type="table" w:customStyle="1" w:styleId="276">
    <w:name w:val="Table"/>
    <w:semiHidden/>
    <w:unhideWhenUsed/>
    <w:qFormat/>
    <w:uiPriority w:val="0"/>
    <w:pPr>
      <w:spacing w:after="200"/>
    </w:pPr>
    <w:rPr>
      <w:sz w:val="24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character" w:customStyle="1" w:styleId="277">
    <w:name w:val="Verbatim Char"/>
    <w:basedOn w:val="141"/>
    <w:link w:val="278"/>
    <w:qFormat/>
    <w:uiPriority w:val="0"/>
    <w:rPr>
      <w:rFonts w:ascii="Consolas" w:hAnsi="Consolas"/>
    </w:rPr>
  </w:style>
  <w:style w:type="paragraph" w:customStyle="1" w:styleId="278">
    <w:name w:val="Source Code"/>
    <w:basedOn w:val="1"/>
    <w:link w:val="277"/>
    <w:qFormat/>
    <w:uiPriority w:val="0"/>
    <w:pPr>
      <w:widowControl/>
      <w:wordWrap w:val="0"/>
      <w:spacing w:after="200"/>
      <w:jc w:val="left"/>
    </w:pPr>
    <w:rPr>
      <w:rFonts w:ascii="Consolas" w:hAnsi="Consolas"/>
    </w:rPr>
  </w:style>
  <w:style w:type="character" w:customStyle="1" w:styleId="279">
    <w:name w:val="SpecialStringTok"/>
    <w:basedOn w:val="277"/>
    <w:qFormat/>
    <w:uiPriority w:val="0"/>
    <w:rPr>
      <w:rFonts w:ascii="Consolas" w:hAnsi="Consolas"/>
      <w:color w:val="BB6688"/>
      <w:sz w:val="22"/>
    </w:rPr>
  </w:style>
  <w:style w:type="character" w:customStyle="1" w:styleId="280">
    <w:name w:val="CommentTok"/>
    <w:basedOn w:val="277"/>
    <w:qFormat/>
    <w:uiPriority w:val="0"/>
    <w:rPr>
      <w:rFonts w:ascii="Consolas" w:hAnsi="Consolas"/>
      <w:i/>
      <w:color w:val="60A0B0"/>
      <w:sz w:val="22"/>
    </w:rPr>
  </w:style>
  <w:style w:type="character" w:customStyle="1" w:styleId="281">
    <w:name w:val="NormalTok"/>
    <w:basedOn w:val="277"/>
    <w:qFormat/>
    <w:uiPriority w:val="0"/>
    <w:rPr>
      <w:rFonts w:ascii="Consolas" w:hAnsi="Consolas"/>
      <w:sz w:val="22"/>
    </w:rPr>
  </w:style>
  <w:style w:type="character" w:customStyle="1" w:styleId="282">
    <w:name w:val="超链接1"/>
    <w:basedOn w:val="141"/>
    <w:qFormat/>
    <w:uiPriority w:val="99"/>
    <w:rPr>
      <w:color w:val="4F81BD"/>
    </w:rPr>
  </w:style>
  <w:style w:type="character" w:customStyle="1" w:styleId="283">
    <w:name w:val="未处理的提及1"/>
    <w:basedOn w:val="14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84">
    <w:name w:val="不明显强调2"/>
    <w:basedOn w:val="14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5">
    <w:name w:val="不明显参考2"/>
    <w:basedOn w:val="14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286">
    <w:name w:val="p1"/>
    <w:basedOn w:val="1"/>
    <w:link w:val="287"/>
    <w:qFormat/>
    <w:uiPriority w:val="0"/>
    <w:pPr>
      <w:widowControl/>
      <w:jc w:val="left"/>
    </w:pPr>
    <w:rPr>
      <w:rFonts w:ascii="Arial" w:hAnsi="Arial" w:eastAsia="宋体" w:cs="Arial"/>
      <w:color w:val="000000"/>
      <w:kern w:val="0"/>
      <w:sz w:val="20"/>
      <w:szCs w:val="20"/>
      <w14:ligatures w14:val="none"/>
    </w:rPr>
  </w:style>
  <w:style w:type="character" w:customStyle="1" w:styleId="287">
    <w:name w:val="p1 字符"/>
    <w:basedOn w:val="141"/>
    <w:link w:val="286"/>
    <w:qFormat/>
    <w:uiPriority w:val="0"/>
    <w:rPr>
      <w:rFonts w:ascii="Arial" w:hAnsi="Arial" w:eastAsia="宋体" w:cs="Arial"/>
      <w:color w:val="000000"/>
      <w:kern w:val="0"/>
      <w:sz w:val="20"/>
      <w:szCs w:val="2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280</Words>
  <Characters>1538</Characters>
  <Lines>64</Lines>
  <Paragraphs>18</Paragraphs>
  <TotalTime>9</TotalTime>
  <ScaleCrop>false</ScaleCrop>
  <LinksUpToDate>false</LinksUpToDate>
  <CharactersWithSpaces>1744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2025-05-20T04:19:00Z</dcterms:created>
  <dc:creator>sissi</dc:creator>
  <cp:lastModifiedBy>Yu Xiang</cp:lastModifiedBy>
  <dcterms:modified xsi:type="dcterms:W3CDTF">2026-07-21T02:11:30Z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eyJoZGlkIjoiNjA5YjA5MTU3YjBjNjk0YmFhNDAzMDZmZmUzOGExMmMiLCJ1c2VySWQiOiIxMjE0OTMxNDk1In0=</vt:lpwstr>
  </property>
  <property fmtid="{D5CDD505-2E9C-101B-9397-08002B2CF9AE}" pid="3" name="KSOProductBuildVer">
    <vt:lpwstr>2052-12.1.0.26895</vt:lpwstr>
  </property>
  <property fmtid="{D5CDD505-2E9C-101B-9397-08002B2CF9AE}" pid="4" name="ICV">
    <vt:lpwstr>214BB5E59F2D496996FB5D943A333D18_13</vt:lpwstr>
  </property>
</Properties>
</file>