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4D645" w14:textId="7F56C8C5" w:rsidR="00E422BC" w:rsidRDefault="000467F2" w:rsidP="00E422BC">
      <w:pPr>
        <w:widowControl w:val="0"/>
        <w:spacing w:after="160" w:line="278" w:lineRule="auto"/>
        <w:jc w:val="center"/>
        <w:rPr>
          <w:b/>
          <w:bCs/>
          <w:kern w:val="2"/>
          <w:sz w:val="32"/>
          <w:szCs w:val="36"/>
          <w:lang w:eastAsia="zh-CN"/>
          <w14:ligatures w14:val="standardContextual"/>
        </w:rPr>
      </w:pPr>
      <w:r>
        <w:rPr>
          <w:rFonts w:hint="eastAsia"/>
          <w:b/>
          <w:bCs/>
          <w:kern w:val="2"/>
          <w:sz w:val="32"/>
          <w:szCs w:val="36"/>
          <w:lang w:eastAsia="zh-CN"/>
          <w14:ligatures w14:val="standardContextual"/>
        </w:rPr>
        <w:t>Appendix</w:t>
      </w:r>
    </w:p>
    <w:p w14:paraId="0F1ABBC0" w14:textId="77777777" w:rsidR="00AE07AE" w:rsidRPr="00E422BC" w:rsidRDefault="00AE07AE" w:rsidP="00AE07AE">
      <w:pPr>
        <w:widowControl w:val="0"/>
        <w:spacing w:after="160" w:line="278" w:lineRule="auto"/>
        <w:jc w:val="both"/>
        <w:rPr>
          <w:b/>
          <w:bCs/>
          <w:kern w:val="2"/>
          <w:sz w:val="22"/>
          <w:szCs w:val="24"/>
          <w:lang w:eastAsia="zh-CN"/>
          <w14:ligatures w14:val="standardContextual"/>
        </w:rPr>
      </w:pPr>
      <w:r w:rsidRPr="00E422BC">
        <w:rPr>
          <w:b/>
          <w:bCs/>
          <w:kern w:val="2"/>
          <w:sz w:val="22"/>
          <w:szCs w:val="24"/>
          <w:lang w:eastAsia="zh-CN"/>
          <w14:ligatures w14:val="standardContextual"/>
        </w:rPr>
        <w:t xml:space="preserve">Table </w:t>
      </w:r>
      <w:r>
        <w:rPr>
          <w:rFonts w:hint="eastAsia"/>
          <w:b/>
          <w:bCs/>
          <w:kern w:val="2"/>
          <w:sz w:val="22"/>
          <w:szCs w:val="24"/>
          <w:lang w:eastAsia="zh-CN"/>
          <w14:ligatures w14:val="standardContextual"/>
        </w:rPr>
        <w:t>S1</w:t>
      </w:r>
      <w:r w:rsidRPr="00E422BC">
        <w:rPr>
          <w:b/>
          <w:bCs/>
          <w:kern w:val="2"/>
          <w:sz w:val="22"/>
          <w:szCs w:val="24"/>
          <w:lang w:eastAsia="zh-CN"/>
          <w14:ligatures w14:val="standardContextual"/>
        </w:rPr>
        <w:t xml:space="preserve">. Recommended reporting elements and confidence interval methods for Pearson's </w:t>
      </w:r>
      <w:r w:rsidRPr="00AE07AE">
        <w:rPr>
          <w:b/>
          <w:bCs/>
          <w:i/>
          <w:iCs/>
          <w:kern w:val="2"/>
          <w:sz w:val="22"/>
          <w:szCs w:val="24"/>
          <w:lang w:eastAsia="zh-CN"/>
          <w14:ligatures w14:val="standardContextual"/>
        </w:rPr>
        <w:t>r,</w:t>
      </w:r>
      <w:r w:rsidRPr="00E422BC">
        <w:rPr>
          <w:b/>
          <w:bCs/>
          <w:kern w:val="2"/>
          <w:sz w:val="22"/>
          <w:szCs w:val="24"/>
          <w:lang w:eastAsia="zh-CN"/>
          <w14:ligatures w14:val="standardContextual"/>
        </w:rPr>
        <w:t xml:space="preserve"> Spearman's </w:t>
      </w:r>
      <w:r w:rsidRPr="00AE07AE">
        <w:rPr>
          <w:b/>
          <w:bCs/>
          <w:i/>
          <w:iCs/>
          <w:kern w:val="2"/>
          <w:sz w:val="22"/>
          <w:szCs w:val="24"/>
          <w:lang w:eastAsia="zh-CN"/>
          <w14:ligatures w14:val="standardContextual"/>
        </w:rPr>
        <w:t>ρ</w:t>
      </w:r>
      <w:r w:rsidRPr="00E422BC">
        <w:rPr>
          <w:b/>
          <w:bCs/>
          <w:kern w:val="2"/>
          <w:sz w:val="22"/>
          <w:szCs w:val="24"/>
          <w:lang w:eastAsia="zh-CN"/>
          <w14:ligatures w14:val="standardContextual"/>
        </w:rPr>
        <w:t xml:space="preserve">, and Kendall's </w:t>
      </w:r>
      <w:r w:rsidRPr="00AE07AE">
        <w:rPr>
          <w:b/>
          <w:bCs/>
          <w:i/>
          <w:iCs/>
          <w:kern w:val="2"/>
          <w:sz w:val="22"/>
          <w:szCs w:val="24"/>
          <w:lang w:eastAsia="zh-CN"/>
          <w14:ligatures w14:val="standardContextual"/>
        </w:rPr>
        <w:t>τ</w:t>
      </w:r>
    </w:p>
    <w:tbl>
      <w:tblPr>
        <w:tblStyle w:val="ae"/>
        <w:tblW w:w="9356" w:type="dxa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8"/>
        <w:gridCol w:w="1782"/>
        <w:gridCol w:w="2244"/>
        <w:gridCol w:w="1694"/>
        <w:gridCol w:w="2358"/>
      </w:tblGrid>
      <w:tr w:rsidR="00AE07AE" w:rsidRPr="00E422BC" w14:paraId="4E26FF13" w14:textId="77777777" w:rsidTr="00731777">
        <w:trPr>
          <w:jc w:val="center"/>
        </w:trPr>
        <w:tc>
          <w:tcPr>
            <w:tcW w:w="1136" w:type="dxa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0FA167EE" w14:textId="77777777" w:rsidR="00AE07AE" w:rsidRPr="00E422BC" w:rsidRDefault="00AE07AE" w:rsidP="00731777">
            <w:pPr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  <w:r w:rsidRPr="00E422BC">
              <w:rPr>
                <w:rFonts w:eastAsia="宋体"/>
                <w:b/>
                <w:bCs/>
                <w:sz w:val="21"/>
                <w:szCs w:val="21"/>
              </w:rPr>
              <w:t>Correlation type</w:t>
            </w:r>
          </w:p>
        </w:tc>
        <w:tc>
          <w:tcPr>
            <w:tcW w:w="1810" w:type="dxa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3E1CCB43" w14:textId="77777777" w:rsidR="00AE07AE" w:rsidRPr="00E422BC" w:rsidRDefault="00AE07AE" w:rsidP="00731777">
            <w:pPr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  <w:r w:rsidRPr="00E422BC">
              <w:rPr>
                <w:rFonts w:eastAsia="宋体"/>
                <w:b/>
                <w:bCs/>
                <w:sz w:val="21"/>
                <w:szCs w:val="21"/>
              </w:rPr>
              <w:t>Recommended reporting elements</w:t>
            </w:r>
          </w:p>
        </w:tc>
        <w:tc>
          <w:tcPr>
            <w:tcW w:w="2247" w:type="dxa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71AE8CD9" w14:textId="77777777" w:rsidR="00AE07AE" w:rsidRPr="00E422BC" w:rsidRDefault="00AE07AE" w:rsidP="00731777">
            <w:pPr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  <w:r w:rsidRPr="00E422BC">
              <w:rPr>
                <w:rFonts w:eastAsia="宋体"/>
                <w:b/>
                <w:bCs/>
                <w:sz w:val="21"/>
                <w:szCs w:val="21"/>
              </w:rPr>
              <w:t>Suggested CI method</w:t>
            </w:r>
          </w:p>
        </w:tc>
        <w:tc>
          <w:tcPr>
            <w:tcW w:w="1696" w:type="dxa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505E53EC" w14:textId="77777777" w:rsidR="00AE07AE" w:rsidRPr="00E422BC" w:rsidRDefault="00AE07AE" w:rsidP="00731777">
            <w:pPr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  <w:r w:rsidRPr="00E422BC">
              <w:rPr>
                <w:rFonts w:eastAsia="宋体"/>
                <w:b/>
                <w:bCs/>
                <w:sz w:val="21"/>
                <w:szCs w:val="21"/>
              </w:rPr>
              <w:t>Key assumptions</w:t>
            </w:r>
          </w:p>
        </w:tc>
        <w:tc>
          <w:tcPr>
            <w:tcW w:w="2467" w:type="dxa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4DC65E93" w14:textId="77777777" w:rsidR="00AE07AE" w:rsidRPr="00E422BC" w:rsidRDefault="00AE07AE" w:rsidP="00731777">
            <w:pPr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  <w:r w:rsidRPr="00E422BC">
              <w:rPr>
                <w:rFonts w:eastAsia="宋体"/>
                <w:b/>
                <w:bCs/>
                <w:sz w:val="21"/>
                <w:szCs w:val="21"/>
              </w:rPr>
              <w:t>Common pitfalls</w:t>
            </w:r>
          </w:p>
        </w:tc>
      </w:tr>
      <w:tr w:rsidR="00AE07AE" w:rsidRPr="00E422BC" w14:paraId="46E54C77" w14:textId="77777777" w:rsidTr="00731777">
        <w:trPr>
          <w:jc w:val="center"/>
        </w:trPr>
        <w:tc>
          <w:tcPr>
            <w:tcW w:w="1136" w:type="dxa"/>
            <w:tcBorders>
              <w:top w:val="single" w:sz="4" w:space="0" w:color="auto"/>
            </w:tcBorders>
            <w:vAlign w:val="center"/>
            <w:hideMark/>
          </w:tcPr>
          <w:p w14:paraId="4914554B" w14:textId="77777777" w:rsidR="00AE07AE" w:rsidRPr="00E422BC" w:rsidRDefault="00AE07AE" w:rsidP="00731777">
            <w:pPr>
              <w:jc w:val="center"/>
              <w:rPr>
                <w:rFonts w:eastAsia="宋体"/>
                <w:sz w:val="21"/>
                <w:szCs w:val="21"/>
              </w:rPr>
            </w:pPr>
            <w:r w:rsidRPr="00E422BC">
              <w:rPr>
                <w:rFonts w:eastAsia="宋体"/>
                <w:b/>
                <w:bCs/>
                <w:sz w:val="21"/>
                <w:szCs w:val="21"/>
              </w:rPr>
              <w:t xml:space="preserve">Pearson's </w:t>
            </w:r>
            <w:r w:rsidRPr="00E422BC">
              <w:rPr>
                <w:rFonts w:eastAsia="宋体"/>
                <w:b/>
                <w:bCs/>
                <w:i/>
                <w:iCs/>
                <w:sz w:val="21"/>
                <w:szCs w:val="21"/>
              </w:rPr>
              <w:t>r</w:t>
            </w:r>
          </w:p>
        </w:tc>
        <w:tc>
          <w:tcPr>
            <w:tcW w:w="1810" w:type="dxa"/>
            <w:tcBorders>
              <w:top w:val="single" w:sz="4" w:space="0" w:color="auto"/>
            </w:tcBorders>
            <w:vAlign w:val="center"/>
            <w:hideMark/>
          </w:tcPr>
          <w:p w14:paraId="2C18EC79" w14:textId="77777777" w:rsidR="00AE07AE" w:rsidRPr="00E422BC" w:rsidRDefault="00AE07AE" w:rsidP="00731777">
            <w:pPr>
              <w:jc w:val="center"/>
              <w:rPr>
                <w:rFonts w:eastAsia="宋体"/>
                <w:sz w:val="21"/>
                <w:szCs w:val="21"/>
              </w:rPr>
            </w:pPr>
            <w:r w:rsidRPr="00E422BC">
              <w:rPr>
                <w:rFonts w:eastAsia="宋体"/>
                <w:i/>
                <w:iCs/>
                <w:sz w:val="21"/>
                <w:szCs w:val="21"/>
              </w:rPr>
              <w:t>r</w:t>
            </w:r>
            <w:r w:rsidRPr="00E422BC">
              <w:rPr>
                <w:rFonts w:eastAsia="宋体"/>
                <w:sz w:val="21"/>
                <w:szCs w:val="21"/>
              </w:rPr>
              <w:t xml:space="preserve">, </w:t>
            </w:r>
            <w:r w:rsidRPr="00E422BC">
              <w:rPr>
                <w:rFonts w:eastAsia="宋体"/>
                <w:i/>
                <w:iCs/>
                <w:sz w:val="21"/>
                <w:szCs w:val="21"/>
              </w:rPr>
              <w:t>n</w:t>
            </w:r>
            <w:r w:rsidRPr="00E422BC">
              <w:rPr>
                <w:rFonts w:eastAsia="宋体"/>
                <w:sz w:val="21"/>
                <w:szCs w:val="21"/>
              </w:rPr>
              <w:t xml:space="preserve">, </w:t>
            </w:r>
            <w:r w:rsidRPr="00E422BC">
              <w:rPr>
                <w:rFonts w:eastAsia="宋体"/>
                <w:i/>
                <w:iCs/>
                <w:sz w:val="21"/>
                <w:szCs w:val="21"/>
              </w:rPr>
              <w:t>p</w:t>
            </w:r>
            <w:r w:rsidRPr="00E422BC">
              <w:rPr>
                <w:rFonts w:eastAsia="宋体"/>
                <w:sz w:val="21"/>
                <w:szCs w:val="21"/>
              </w:rPr>
              <w:t>, 95% CI</w:t>
            </w:r>
          </w:p>
        </w:tc>
        <w:tc>
          <w:tcPr>
            <w:tcW w:w="2247" w:type="dxa"/>
            <w:tcBorders>
              <w:top w:val="single" w:sz="4" w:space="0" w:color="auto"/>
            </w:tcBorders>
            <w:vAlign w:val="center"/>
            <w:hideMark/>
          </w:tcPr>
          <w:p w14:paraId="5334A9B5" w14:textId="77777777" w:rsidR="00AE07AE" w:rsidRPr="00E422BC" w:rsidRDefault="00AE07AE" w:rsidP="00731777">
            <w:pPr>
              <w:jc w:val="center"/>
              <w:rPr>
                <w:rFonts w:eastAsia="宋体"/>
                <w:sz w:val="21"/>
                <w:szCs w:val="21"/>
              </w:rPr>
            </w:pPr>
            <w:r w:rsidRPr="00E422BC">
              <w:rPr>
                <w:rFonts w:eastAsia="宋体"/>
                <w:sz w:val="21"/>
                <w:szCs w:val="21"/>
              </w:rPr>
              <w:t>Fisher's z-transformation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vAlign w:val="center"/>
            <w:hideMark/>
          </w:tcPr>
          <w:p w14:paraId="265F7719" w14:textId="77777777" w:rsidR="00AE07AE" w:rsidRPr="00E422BC" w:rsidRDefault="00AE07AE" w:rsidP="00731777">
            <w:pPr>
              <w:jc w:val="center"/>
              <w:rPr>
                <w:rFonts w:eastAsia="宋体"/>
                <w:sz w:val="21"/>
                <w:szCs w:val="21"/>
              </w:rPr>
            </w:pPr>
            <w:r w:rsidRPr="00E422BC">
              <w:rPr>
                <w:rFonts w:eastAsia="宋体"/>
                <w:sz w:val="21"/>
                <w:szCs w:val="21"/>
              </w:rPr>
              <w:t>Bivariate normality; linearity; homoscedasticity</w:t>
            </w:r>
          </w:p>
        </w:tc>
        <w:tc>
          <w:tcPr>
            <w:tcW w:w="2467" w:type="dxa"/>
            <w:tcBorders>
              <w:top w:val="single" w:sz="4" w:space="0" w:color="auto"/>
            </w:tcBorders>
            <w:vAlign w:val="center"/>
            <w:hideMark/>
          </w:tcPr>
          <w:p w14:paraId="3768B49A" w14:textId="77777777" w:rsidR="00AE07AE" w:rsidRPr="00E422BC" w:rsidRDefault="00AE07AE" w:rsidP="00731777">
            <w:pPr>
              <w:jc w:val="center"/>
              <w:rPr>
                <w:rFonts w:eastAsia="宋体"/>
                <w:sz w:val="21"/>
                <w:szCs w:val="21"/>
              </w:rPr>
            </w:pPr>
            <w:r w:rsidRPr="00E422BC">
              <w:rPr>
                <w:rFonts w:eastAsia="宋体"/>
                <w:sz w:val="21"/>
                <w:szCs w:val="21"/>
              </w:rPr>
              <w:t>Applying Fisher's z when assumptions are violated; reporting CI without checking normality</w:t>
            </w:r>
          </w:p>
        </w:tc>
      </w:tr>
      <w:tr w:rsidR="00AE07AE" w:rsidRPr="00E422BC" w14:paraId="715709E8" w14:textId="77777777" w:rsidTr="00731777">
        <w:trPr>
          <w:jc w:val="center"/>
        </w:trPr>
        <w:tc>
          <w:tcPr>
            <w:tcW w:w="1136" w:type="dxa"/>
            <w:vAlign w:val="center"/>
            <w:hideMark/>
          </w:tcPr>
          <w:p w14:paraId="65B346DF" w14:textId="77777777" w:rsidR="00AE07AE" w:rsidRPr="00E422BC" w:rsidRDefault="00AE07AE" w:rsidP="00731777">
            <w:pPr>
              <w:jc w:val="center"/>
              <w:rPr>
                <w:rFonts w:eastAsia="宋体"/>
                <w:sz w:val="21"/>
                <w:szCs w:val="21"/>
              </w:rPr>
            </w:pPr>
            <w:r w:rsidRPr="00E422BC">
              <w:rPr>
                <w:rFonts w:eastAsia="宋体"/>
                <w:b/>
                <w:bCs/>
                <w:sz w:val="21"/>
                <w:szCs w:val="21"/>
              </w:rPr>
              <w:t xml:space="preserve">Spearman's </w:t>
            </w:r>
            <w:r w:rsidRPr="00E422BC">
              <w:rPr>
                <w:rFonts w:eastAsia="宋体"/>
                <w:b/>
                <w:bCs/>
                <w:i/>
                <w:iCs/>
                <w:sz w:val="21"/>
                <w:szCs w:val="21"/>
              </w:rPr>
              <w:t>ρ</w:t>
            </w:r>
          </w:p>
        </w:tc>
        <w:tc>
          <w:tcPr>
            <w:tcW w:w="1810" w:type="dxa"/>
            <w:vAlign w:val="center"/>
            <w:hideMark/>
          </w:tcPr>
          <w:p w14:paraId="29B2CA74" w14:textId="77777777" w:rsidR="00AE07AE" w:rsidRPr="00E422BC" w:rsidRDefault="00AE07AE" w:rsidP="00731777">
            <w:pPr>
              <w:jc w:val="center"/>
              <w:rPr>
                <w:rFonts w:eastAsia="宋体"/>
                <w:sz w:val="21"/>
                <w:szCs w:val="21"/>
              </w:rPr>
            </w:pPr>
            <w:r w:rsidRPr="00E422BC">
              <w:rPr>
                <w:rFonts w:eastAsia="宋体"/>
                <w:sz w:val="21"/>
                <w:szCs w:val="21"/>
              </w:rPr>
              <w:t xml:space="preserve">ρ, </w:t>
            </w:r>
            <w:r w:rsidRPr="00E422BC">
              <w:rPr>
                <w:rFonts w:eastAsia="宋体"/>
                <w:i/>
                <w:iCs/>
                <w:sz w:val="21"/>
                <w:szCs w:val="21"/>
              </w:rPr>
              <w:t>n</w:t>
            </w:r>
            <w:r w:rsidRPr="00E422BC">
              <w:rPr>
                <w:rFonts w:eastAsia="宋体"/>
                <w:sz w:val="21"/>
                <w:szCs w:val="21"/>
              </w:rPr>
              <w:t xml:space="preserve">, </w:t>
            </w:r>
            <w:r w:rsidRPr="00E422BC">
              <w:rPr>
                <w:rFonts w:eastAsia="宋体"/>
                <w:i/>
                <w:iCs/>
                <w:sz w:val="21"/>
                <w:szCs w:val="21"/>
              </w:rPr>
              <w:t>p</w:t>
            </w:r>
            <w:r w:rsidRPr="00E422BC">
              <w:rPr>
                <w:rFonts w:eastAsia="宋体"/>
                <w:sz w:val="21"/>
                <w:szCs w:val="21"/>
              </w:rPr>
              <w:t>, 95% CI</w:t>
            </w:r>
          </w:p>
        </w:tc>
        <w:tc>
          <w:tcPr>
            <w:tcW w:w="2247" w:type="dxa"/>
            <w:vAlign w:val="center"/>
            <w:hideMark/>
          </w:tcPr>
          <w:p w14:paraId="4B0D9E21" w14:textId="77777777" w:rsidR="00AE07AE" w:rsidRPr="00E422BC" w:rsidRDefault="00AE07AE" w:rsidP="00731777">
            <w:pPr>
              <w:jc w:val="center"/>
              <w:rPr>
                <w:rFonts w:eastAsia="宋体"/>
                <w:sz w:val="21"/>
                <w:szCs w:val="21"/>
              </w:rPr>
            </w:pPr>
            <w:r w:rsidRPr="00E422BC">
              <w:rPr>
                <w:rFonts w:eastAsia="宋体"/>
                <w:sz w:val="21"/>
                <w:szCs w:val="21"/>
              </w:rPr>
              <w:t xml:space="preserve">Bootstrap or Fisher z approximation for large </w:t>
            </w:r>
            <w:r w:rsidRPr="00E422BC">
              <w:rPr>
                <w:rFonts w:eastAsia="宋体"/>
                <w:i/>
                <w:iCs/>
                <w:sz w:val="21"/>
                <w:szCs w:val="21"/>
              </w:rPr>
              <w:t>n</w:t>
            </w:r>
            <w:r w:rsidRPr="00E422BC">
              <w:rPr>
                <w:rFonts w:eastAsia="宋体"/>
                <w:sz w:val="21"/>
                <w:szCs w:val="21"/>
              </w:rPr>
              <w:t xml:space="preserve"> (≥30)</w:t>
            </w:r>
          </w:p>
        </w:tc>
        <w:tc>
          <w:tcPr>
            <w:tcW w:w="1696" w:type="dxa"/>
            <w:vAlign w:val="center"/>
            <w:hideMark/>
          </w:tcPr>
          <w:p w14:paraId="64783798" w14:textId="77777777" w:rsidR="00AE07AE" w:rsidRPr="00E422BC" w:rsidRDefault="00AE07AE" w:rsidP="00731777">
            <w:pPr>
              <w:jc w:val="center"/>
              <w:rPr>
                <w:rFonts w:eastAsia="宋体"/>
                <w:sz w:val="21"/>
                <w:szCs w:val="21"/>
              </w:rPr>
            </w:pPr>
            <w:r w:rsidRPr="00E422BC">
              <w:rPr>
                <w:rFonts w:eastAsia="宋体"/>
                <w:sz w:val="21"/>
                <w:szCs w:val="21"/>
              </w:rPr>
              <w:t>Monotonic relationship; independent observations</w:t>
            </w:r>
          </w:p>
        </w:tc>
        <w:tc>
          <w:tcPr>
            <w:tcW w:w="2467" w:type="dxa"/>
            <w:vAlign w:val="center"/>
            <w:hideMark/>
          </w:tcPr>
          <w:p w14:paraId="72F9B9BA" w14:textId="77777777" w:rsidR="00AE07AE" w:rsidRPr="00E422BC" w:rsidRDefault="00AE07AE" w:rsidP="00731777">
            <w:pPr>
              <w:jc w:val="center"/>
              <w:rPr>
                <w:rFonts w:eastAsia="宋体"/>
                <w:sz w:val="21"/>
                <w:szCs w:val="21"/>
              </w:rPr>
            </w:pPr>
            <w:r w:rsidRPr="00E422BC">
              <w:rPr>
                <w:rFonts w:eastAsia="宋体"/>
                <w:sz w:val="21"/>
                <w:szCs w:val="21"/>
              </w:rPr>
              <w:t>Using Pearson's z-method directly; ignoring ties in small samples</w:t>
            </w:r>
          </w:p>
        </w:tc>
      </w:tr>
      <w:tr w:rsidR="00AE07AE" w:rsidRPr="00E422BC" w14:paraId="71C2564F" w14:textId="77777777" w:rsidTr="00731777">
        <w:trPr>
          <w:jc w:val="center"/>
        </w:trPr>
        <w:tc>
          <w:tcPr>
            <w:tcW w:w="1136" w:type="dxa"/>
            <w:vAlign w:val="center"/>
            <w:hideMark/>
          </w:tcPr>
          <w:p w14:paraId="3323F481" w14:textId="77777777" w:rsidR="00AE07AE" w:rsidRPr="00E422BC" w:rsidRDefault="00AE07AE" w:rsidP="00731777">
            <w:pPr>
              <w:jc w:val="center"/>
              <w:rPr>
                <w:rFonts w:eastAsia="宋体"/>
                <w:sz w:val="21"/>
                <w:szCs w:val="21"/>
              </w:rPr>
            </w:pPr>
            <w:r w:rsidRPr="00E422BC">
              <w:rPr>
                <w:rFonts w:eastAsia="宋体"/>
                <w:b/>
                <w:bCs/>
                <w:sz w:val="21"/>
                <w:szCs w:val="21"/>
              </w:rPr>
              <w:t>Kendall's</w:t>
            </w:r>
            <w:r w:rsidRPr="00E422BC">
              <w:rPr>
                <w:rFonts w:eastAsia="宋体"/>
                <w:b/>
                <w:bCs/>
                <w:i/>
                <w:iCs/>
                <w:sz w:val="21"/>
                <w:szCs w:val="21"/>
              </w:rPr>
              <w:t xml:space="preserve"> τ</w:t>
            </w:r>
          </w:p>
        </w:tc>
        <w:tc>
          <w:tcPr>
            <w:tcW w:w="1810" w:type="dxa"/>
            <w:vAlign w:val="center"/>
            <w:hideMark/>
          </w:tcPr>
          <w:p w14:paraId="0567D002" w14:textId="77777777" w:rsidR="00AE07AE" w:rsidRPr="00E422BC" w:rsidRDefault="00AE07AE" w:rsidP="00731777">
            <w:pPr>
              <w:jc w:val="center"/>
              <w:rPr>
                <w:rFonts w:eastAsia="宋体"/>
                <w:sz w:val="21"/>
                <w:szCs w:val="21"/>
              </w:rPr>
            </w:pPr>
            <w:r w:rsidRPr="00E422BC">
              <w:rPr>
                <w:rFonts w:eastAsia="宋体"/>
                <w:sz w:val="21"/>
                <w:szCs w:val="21"/>
              </w:rPr>
              <w:t xml:space="preserve">τ, </w:t>
            </w:r>
            <w:r w:rsidRPr="00E422BC">
              <w:rPr>
                <w:rFonts w:eastAsia="宋体"/>
                <w:i/>
                <w:iCs/>
                <w:sz w:val="21"/>
                <w:szCs w:val="21"/>
              </w:rPr>
              <w:t>n</w:t>
            </w:r>
            <w:r w:rsidRPr="00E422BC">
              <w:rPr>
                <w:rFonts w:eastAsia="宋体"/>
                <w:sz w:val="21"/>
                <w:szCs w:val="21"/>
              </w:rPr>
              <w:t>, 95% CI</w:t>
            </w:r>
          </w:p>
        </w:tc>
        <w:tc>
          <w:tcPr>
            <w:tcW w:w="2247" w:type="dxa"/>
            <w:vAlign w:val="center"/>
            <w:hideMark/>
          </w:tcPr>
          <w:p w14:paraId="7AA399B7" w14:textId="77777777" w:rsidR="00AE07AE" w:rsidRPr="00E422BC" w:rsidRDefault="00AE07AE" w:rsidP="00731777">
            <w:pPr>
              <w:jc w:val="center"/>
              <w:rPr>
                <w:rFonts w:eastAsia="宋体"/>
                <w:sz w:val="21"/>
                <w:szCs w:val="21"/>
              </w:rPr>
            </w:pPr>
            <w:r w:rsidRPr="00E422BC">
              <w:rPr>
                <w:rFonts w:eastAsia="宋体"/>
                <w:sz w:val="21"/>
                <w:szCs w:val="21"/>
              </w:rPr>
              <w:t>Bootstrap or permutation/resampling</w:t>
            </w:r>
          </w:p>
        </w:tc>
        <w:tc>
          <w:tcPr>
            <w:tcW w:w="1696" w:type="dxa"/>
            <w:vAlign w:val="center"/>
            <w:hideMark/>
          </w:tcPr>
          <w:p w14:paraId="714CFC23" w14:textId="77777777" w:rsidR="00AE07AE" w:rsidRPr="00E422BC" w:rsidRDefault="00AE07AE" w:rsidP="00731777">
            <w:pPr>
              <w:jc w:val="center"/>
              <w:rPr>
                <w:rFonts w:eastAsia="宋体"/>
                <w:sz w:val="21"/>
                <w:szCs w:val="21"/>
              </w:rPr>
            </w:pPr>
            <w:r w:rsidRPr="00E422BC">
              <w:rPr>
                <w:rFonts w:eastAsia="宋体"/>
                <w:sz w:val="21"/>
                <w:szCs w:val="21"/>
              </w:rPr>
              <w:t>Ordinal or ranked data; few ties</w:t>
            </w:r>
          </w:p>
        </w:tc>
        <w:tc>
          <w:tcPr>
            <w:tcW w:w="2467" w:type="dxa"/>
            <w:vAlign w:val="center"/>
            <w:hideMark/>
          </w:tcPr>
          <w:p w14:paraId="3171B1E4" w14:textId="77777777" w:rsidR="00AE07AE" w:rsidRPr="00E422BC" w:rsidRDefault="00AE07AE" w:rsidP="00731777">
            <w:pPr>
              <w:jc w:val="center"/>
              <w:rPr>
                <w:rFonts w:eastAsia="宋体"/>
                <w:sz w:val="21"/>
                <w:szCs w:val="21"/>
              </w:rPr>
            </w:pPr>
            <w:r w:rsidRPr="00E422BC">
              <w:rPr>
                <w:rFonts w:eastAsia="宋体"/>
                <w:sz w:val="21"/>
                <w:szCs w:val="21"/>
              </w:rPr>
              <w:t xml:space="preserve">Applying large-sample approximation when </w:t>
            </w:r>
            <w:r w:rsidRPr="00E422BC">
              <w:rPr>
                <w:rFonts w:eastAsia="宋体"/>
                <w:i/>
                <w:iCs/>
                <w:sz w:val="21"/>
                <w:szCs w:val="21"/>
              </w:rPr>
              <w:t>n</w:t>
            </w:r>
            <w:r w:rsidRPr="00E422BC">
              <w:rPr>
                <w:rFonts w:eastAsia="宋体"/>
                <w:sz w:val="21"/>
                <w:szCs w:val="21"/>
              </w:rPr>
              <w:t xml:space="preserve"> is small or ties are frequent</w:t>
            </w:r>
          </w:p>
        </w:tc>
      </w:tr>
    </w:tbl>
    <w:p w14:paraId="6824FC14" w14:textId="77777777" w:rsidR="00AE07AE" w:rsidRDefault="00AE07AE" w:rsidP="00E422BC">
      <w:pPr>
        <w:widowControl w:val="0"/>
        <w:spacing w:after="160" w:line="278" w:lineRule="auto"/>
        <w:jc w:val="both"/>
        <w:rPr>
          <w:b/>
          <w:bCs/>
          <w:kern w:val="2"/>
          <w:sz w:val="22"/>
          <w:szCs w:val="24"/>
          <w:lang w:eastAsia="zh-CN"/>
          <w14:ligatures w14:val="standardContextual"/>
        </w:rPr>
      </w:pPr>
    </w:p>
    <w:p w14:paraId="5452C3E6" w14:textId="388F2FAE" w:rsidR="00E422BC" w:rsidRPr="00E422BC" w:rsidRDefault="00E422BC" w:rsidP="00AE07AE">
      <w:pPr>
        <w:widowControl w:val="0"/>
        <w:spacing w:after="160" w:line="278" w:lineRule="auto"/>
        <w:jc w:val="both"/>
        <w:rPr>
          <w:b/>
          <w:bCs/>
          <w:kern w:val="2"/>
          <w:sz w:val="22"/>
          <w:szCs w:val="24"/>
          <w:lang w:eastAsia="zh-CN"/>
          <w14:ligatures w14:val="standardContextual"/>
        </w:rPr>
      </w:pPr>
      <w:r w:rsidRPr="00E422BC">
        <w:rPr>
          <w:b/>
          <w:bCs/>
          <w:kern w:val="2"/>
          <w:sz w:val="22"/>
          <w:szCs w:val="24"/>
          <w:lang w:eastAsia="zh-CN"/>
          <w14:ligatures w14:val="standardContextual"/>
        </w:rPr>
        <w:t xml:space="preserve">Table </w:t>
      </w:r>
      <w:r>
        <w:rPr>
          <w:rFonts w:hint="eastAsia"/>
          <w:b/>
          <w:bCs/>
          <w:kern w:val="2"/>
          <w:sz w:val="22"/>
          <w:szCs w:val="24"/>
          <w:lang w:eastAsia="zh-CN"/>
          <w14:ligatures w14:val="standardContextual"/>
        </w:rPr>
        <w:t>S</w:t>
      </w:r>
      <w:r w:rsidR="00AE07AE">
        <w:rPr>
          <w:rFonts w:hint="eastAsia"/>
          <w:b/>
          <w:bCs/>
          <w:kern w:val="2"/>
          <w:sz w:val="22"/>
          <w:szCs w:val="24"/>
          <w:lang w:eastAsia="zh-CN"/>
          <w14:ligatures w14:val="standardContextual"/>
        </w:rPr>
        <w:t>2</w:t>
      </w:r>
      <w:r w:rsidRPr="00E422BC">
        <w:rPr>
          <w:b/>
          <w:bCs/>
          <w:kern w:val="2"/>
          <w:sz w:val="22"/>
          <w:szCs w:val="24"/>
          <w:lang w:eastAsia="zh-CN"/>
          <w14:ligatures w14:val="standardContextual"/>
        </w:rPr>
        <w:t>. Conceptual distinctions among four types of intervals commonly encountered in correlation and regression analyses.</w:t>
      </w:r>
      <w:r w:rsidRPr="00E422BC">
        <w:rPr>
          <w:rFonts w:hint="eastAsia"/>
          <w:b/>
          <w:bCs/>
          <w:kern w:val="2"/>
          <w:sz w:val="22"/>
          <w:szCs w:val="24"/>
          <w:lang w:eastAsia="zh-CN"/>
          <w14:ligatures w14:val="standardContextual"/>
        </w:rPr>
        <w:t xml:space="preserve"> </w:t>
      </w:r>
    </w:p>
    <w:tbl>
      <w:tblPr>
        <w:tblStyle w:val="ae"/>
        <w:tblW w:w="9351" w:type="dxa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3260"/>
        <w:gridCol w:w="3260"/>
      </w:tblGrid>
      <w:tr w:rsidR="00E422BC" w:rsidRPr="00E422BC" w14:paraId="287E64B5" w14:textId="77777777" w:rsidTr="00731777">
        <w:trPr>
          <w:jc w:val="center"/>
        </w:trPr>
        <w:tc>
          <w:tcPr>
            <w:tcW w:w="283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63236DC" w14:textId="77777777" w:rsidR="00E422BC" w:rsidRPr="00E422BC" w:rsidRDefault="00E422BC" w:rsidP="00731777">
            <w:pPr>
              <w:jc w:val="center"/>
              <w:rPr>
                <w:rFonts w:eastAsia="宋体"/>
                <w:b/>
                <w:bCs/>
                <w:sz w:val="22"/>
                <w:szCs w:val="22"/>
              </w:rPr>
            </w:pPr>
            <w:r w:rsidRPr="00E422BC">
              <w:rPr>
                <w:rFonts w:eastAsia="宋体"/>
                <w:b/>
                <w:bCs/>
                <w:sz w:val="22"/>
                <w:szCs w:val="22"/>
              </w:rPr>
              <w:t>Concept</w:t>
            </w:r>
          </w:p>
        </w:tc>
        <w:tc>
          <w:tcPr>
            <w:tcW w:w="326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F6F4367" w14:textId="77777777" w:rsidR="00E422BC" w:rsidRPr="00E422BC" w:rsidRDefault="00E422BC" w:rsidP="00731777">
            <w:pPr>
              <w:jc w:val="center"/>
              <w:rPr>
                <w:rFonts w:eastAsia="宋体"/>
                <w:b/>
                <w:bCs/>
                <w:sz w:val="22"/>
                <w:szCs w:val="22"/>
              </w:rPr>
            </w:pPr>
            <w:r w:rsidRPr="00E422BC">
              <w:rPr>
                <w:rFonts w:eastAsia="宋体"/>
                <w:b/>
                <w:bCs/>
                <w:sz w:val="22"/>
                <w:szCs w:val="22"/>
              </w:rPr>
              <w:t>Inferential question</w:t>
            </w:r>
          </w:p>
        </w:tc>
        <w:tc>
          <w:tcPr>
            <w:tcW w:w="326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A79AA12" w14:textId="77777777" w:rsidR="00E422BC" w:rsidRPr="00E422BC" w:rsidRDefault="00E422BC" w:rsidP="00731777">
            <w:pPr>
              <w:jc w:val="center"/>
              <w:rPr>
                <w:rFonts w:eastAsia="宋体"/>
                <w:b/>
                <w:bCs/>
                <w:sz w:val="22"/>
                <w:szCs w:val="22"/>
              </w:rPr>
            </w:pPr>
            <w:r w:rsidRPr="00E422BC">
              <w:rPr>
                <w:rFonts w:eastAsia="宋体"/>
                <w:b/>
                <w:bCs/>
                <w:sz w:val="22"/>
                <w:szCs w:val="22"/>
              </w:rPr>
              <w:t>Key property</w:t>
            </w:r>
          </w:p>
        </w:tc>
      </w:tr>
      <w:tr w:rsidR="00E422BC" w:rsidRPr="00E422BC" w14:paraId="5022570D" w14:textId="77777777" w:rsidTr="00731777">
        <w:trPr>
          <w:jc w:val="center"/>
        </w:trPr>
        <w:tc>
          <w:tcPr>
            <w:tcW w:w="2831" w:type="dxa"/>
            <w:tcBorders>
              <w:top w:val="single" w:sz="4" w:space="0" w:color="auto"/>
            </w:tcBorders>
            <w:vAlign w:val="center"/>
          </w:tcPr>
          <w:p w14:paraId="13EA4A73" w14:textId="77777777" w:rsidR="00E422BC" w:rsidRPr="00E422BC" w:rsidRDefault="00E422BC" w:rsidP="00731777">
            <w:pPr>
              <w:rPr>
                <w:rFonts w:eastAsia="宋体"/>
                <w:sz w:val="22"/>
                <w:szCs w:val="22"/>
              </w:rPr>
            </w:pPr>
            <w:r w:rsidRPr="00E422BC">
              <w:rPr>
                <w:rFonts w:eastAsia="宋体"/>
                <w:b/>
                <w:bCs/>
                <w:sz w:val="22"/>
                <w:szCs w:val="22"/>
              </w:rPr>
              <w:t>Correlation coefficient CI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E36D753" w14:textId="77777777" w:rsidR="00E422BC" w:rsidRPr="00E422BC" w:rsidRDefault="00E422BC" w:rsidP="00731777">
            <w:pPr>
              <w:rPr>
                <w:rFonts w:eastAsia="宋体"/>
                <w:sz w:val="22"/>
                <w:szCs w:val="22"/>
              </w:rPr>
            </w:pPr>
            <w:r w:rsidRPr="00E422BC">
              <w:t>How uncertain is the estimated strength of correlation coefficient?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38EF51CF" w14:textId="77777777" w:rsidR="00E422BC" w:rsidRPr="00E422BC" w:rsidRDefault="00E422BC" w:rsidP="00731777">
            <w:pPr>
              <w:rPr>
                <w:rFonts w:eastAsia="宋体"/>
                <w:sz w:val="22"/>
                <w:szCs w:val="22"/>
              </w:rPr>
            </w:pPr>
            <w:r w:rsidRPr="00E422BC">
              <w:rPr>
                <w:rFonts w:eastAsia="宋体"/>
                <w:sz w:val="22"/>
                <w:szCs w:val="22"/>
              </w:rPr>
              <w:t>Unitless, symmetric; uncertainty around ρ</w:t>
            </w:r>
          </w:p>
        </w:tc>
      </w:tr>
      <w:tr w:rsidR="00E422BC" w:rsidRPr="00E422BC" w14:paraId="1D88141B" w14:textId="77777777" w:rsidTr="00731777">
        <w:trPr>
          <w:jc w:val="center"/>
        </w:trPr>
        <w:tc>
          <w:tcPr>
            <w:tcW w:w="2831" w:type="dxa"/>
            <w:vAlign w:val="center"/>
          </w:tcPr>
          <w:p w14:paraId="50727A4B" w14:textId="77777777" w:rsidR="00E422BC" w:rsidRPr="00E422BC" w:rsidRDefault="00E422BC" w:rsidP="00731777">
            <w:pPr>
              <w:rPr>
                <w:rFonts w:eastAsia="宋体"/>
                <w:sz w:val="22"/>
                <w:szCs w:val="22"/>
              </w:rPr>
            </w:pPr>
            <w:r w:rsidRPr="00E422BC">
              <w:rPr>
                <w:rFonts w:eastAsia="宋体"/>
                <w:b/>
                <w:bCs/>
                <w:sz w:val="22"/>
                <w:szCs w:val="22"/>
              </w:rPr>
              <w:t>Fitted-line confidence band</w:t>
            </w:r>
          </w:p>
        </w:tc>
        <w:tc>
          <w:tcPr>
            <w:tcW w:w="3260" w:type="dxa"/>
          </w:tcPr>
          <w:p w14:paraId="52CA70A7" w14:textId="77777777" w:rsidR="00E422BC" w:rsidRPr="00E422BC" w:rsidRDefault="00E422BC" w:rsidP="00731777">
            <w:pPr>
              <w:rPr>
                <w:rFonts w:eastAsia="宋体"/>
                <w:sz w:val="22"/>
                <w:szCs w:val="22"/>
              </w:rPr>
            </w:pPr>
            <w:r w:rsidRPr="00E422BC">
              <w:t>How uncertain is the mean of the dependent variable (Y)?</w:t>
            </w:r>
          </w:p>
        </w:tc>
        <w:tc>
          <w:tcPr>
            <w:tcW w:w="3260" w:type="dxa"/>
            <w:vAlign w:val="center"/>
          </w:tcPr>
          <w:p w14:paraId="3B50959A" w14:textId="77777777" w:rsidR="00E422BC" w:rsidRPr="00E422BC" w:rsidRDefault="00E422BC" w:rsidP="00731777">
            <w:pPr>
              <w:rPr>
                <w:rFonts w:eastAsia="宋体"/>
                <w:sz w:val="22"/>
                <w:szCs w:val="22"/>
              </w:rPr>
            </w:pPr>
            <w:r w:rsidRPr="00E422BC">
              <w:rPr>
                <w:rFonts w:eastAsia="宋体"/>
                <w:sz w:val="22"/>
                <w:szCs w:val="22"/>
              </w:rPr>
              <w:t>Uncertainty in E(Y|X) at each X value</w:t>
            </w:r>
          </w:p>
        </w:tc>
      </w:tr>
      <w:tr w:rsidR="00E422BC" w:rsidRPr="00E422BC" w14:paraId="6696FAFF" w14:textId="77777777" w:rsidTr="00731777">
        <w:trPr>
          <w:jc w:val="center"/>
        </w:trPr>
        <w:tc>
          <w:tcPr>
            <w:tcW w:w="2831" w:type="dxa"/>
            <w:vAlign w:val="center"/>
          </w:tcPr>
          <w:p w14:paraId="08781D83" w14:textId="77777777" w:rsidR="00E422BC" w:rsidRPr="00E422BC" w:rsidRDefault="00E422BC" w:rsidP="00731777">
            <w:pPr>
              <w:rPr>
                <w:rFonts w:eastAsia="宋体"/>
                <w:sz w:val="22"/>
                <w:szCs w:val="22"/>
              </w:rPr>
            </w:pPr>
            <w:r w:rsidRPr="00E422BC">
              <w:rPr>
                <w:rFonts w:eastAsia="宋体"/>
                <w:b/>
                <w:bCs/>
                <w:sz w:val="22"/>
                <w:szCs w:val="22"/>
              </w:rPr>
              <w:t>Regression slope CI</w:t>
            </w:r>
          </w:p>
        </w:tc>
        <w:tc>
          <w:tcPr>
            <w:tcW w:w="3260" w:type="dxa"/>
          </w:tcPr>
          <w:p w14:paraId="0310EBEE" w14:textId="77777777" w:rsidR="00E422BC" w:rsidRPr="00E422BC" w:rsidRDefault="00E422BC" w:rsidP="00731777">
            <w:pPr>
              <w:rPr>
                <w:rFonts w:eastAsia="宋体"/>
                <w:sz w:val="22"/>
                <w:szCs w:val="22"/>
              </w:rPr>
            </w:pPr>
            <w:r w:rsidRPr="00E422BC">
              <w:t>How uncertain is the estimated coefficient for the explanatory variable (X)?</w:t>
            </w:r>
          </w:p>
        </w:tc>
        <w:tc>
          <w:tcPr>
            <w:tcW w:w="3260" w:type="dxa"/>
            <w:vAlign w:val="center"/>
          </w:tcPr>
          <w:p w14:paraId="3B37CBEC" w14:textId="77777777" w:rsidR="00E422BC" w:rsidRPr="00E422BC" w:rsidRDefault="00E422BC" w:rsidP="00731777">
            <w:pPr>
              <w:rPr>
                <w:rFonts w:eastAsia="宋体"/>
                <w:sz w:val="22"/>
                <w:szCs w:val="22"/>
              </w:rPr>
            </w:pPr>
            <w:r w:rsidRPr="00E422BC">
              <w:rPr>
                <w:rFonts w:eastAsia="宋体"/>
                <w:sz w:val="22"/>
                <w:szCs w:val="22"/>
              </w:rPr>
              <w:t>Scale-dependent, directional</w:t>
            </w:r>
          </w:p>
        </w:tc>
      </w:tr>
      <w:tr w:rsidR="00E422BC" w:rsidRPr="00E422BC" w14:paraId="7E3E92BA" w14:textId="77777777" w:rsidTr="00731777">
        <w:trPr>
          <w:jc w:val="center"/>
        </w:trPr>
        <w:tc>
          <w:tcPr>
            <w:tcW w:w="2831" w:type="dxa"/>
            <w:vAlign w:val="center"/>
          </w:tcPr>
          <w:p w14:paraId="4927E672" w14:textId="77777777" w:rsidR="00E422BC" w:rsidRPr="00E422BC" w:rsidRDefault="00E422BC" w:rsidP="00731777">
            <w:pPr>
              <w:rPr>
                <w:rFonts w:eastAsia="宋体"/>
                <w:sz w:val="22"/>
                <w:szCs w:val="22"/>
              </w:rPr>
            </w:pPr>
            <w:r w:rsidRPr="00E422BC">
              <w:rPr>
                <w:rFonts w:eastAsia="宋体"/>
                <w:b/>
                <w:bCs/>
                <w:sz w:val="22"/>
                <w:szCs w:val="22"/>
              </w:rPr>
              <w:t>Prediction interval</w:t>
            </w:r>
          </w:p>
        </w:tc>
        <w:tc>
          <w:tcPr>
            <w:tcW w:w="3260" w:type="dxa"/>
          </w:tcPr>
          <w:p w14:paraId="1AC08D24" w14:textId="77777777" w:rsidR="00E422BC" w:rsidRPr="00E422BC" w:rsidRDefault="00E422BC" w:rsidP="00731777">
            <w:pPr>
              <w:rPr>
                <w:rFonts w:eastAsia="宋体"/>
                <w:sz w:val="22"/>
                <w:szCs w:val="22"/>
              </w:rPr>
            </w:pPr>
            <w:r w:rsidRPr="00E422BC">
              <w:t>How uncertainty of is a new observation?</w:t>
            </w:r>
          </w:p>
        </w:tc>
        <w:tc>
          <w:tcPr>
            <w:tcW w:w="3260" w:type="dxa"/>
            <w:vAlign w:val="center"/>
          </w:tcPr>
          <w:p w14:paraId="67F35CDE" w14:textId="77777777" w:rsidR="00E422BC" w:rsidRPr="00E422BC" w:rsidRDefault="00E422BC" w:rsidP="00731777">
            <w:pPr>
              <w:rPr>
                <w:rFonts w:eastAsia="宋体"/>
                <w:sz w:val="22"/>
                <w:szCs w:val="22"/>
              </w:rPr>
            </w:pPr>
            <w:r w:rsidRPr="00E422BC">
              <w:rPr>
                <w:rFonts w:eastAsia="宋体"/>
                <w:sz w:val="22"/>
                <w:szCs w:val="22"/>
              </w:rPr>
              <w:t>Wider than confidence band; includes individual variability</w:t>
            </w:r>
          </w:p>
        </w:tc>
      </w:tr>
    </w:tbl>
    <w:p w14:paraId="418FE0DB" w14:textId="77777777" w:rsidR="00E422BC" w:rsidRPr="00E422BC" w:rsidRDefault="00E422BC" w:rsidP="00E422BC">
      <w:pPr>
        <w:jc w:val="both"/>
        <w:rPr>
          <w:lang w:eastAsia="zh-CN"/>
        </w:rPr>
      </w:pPr>
    </w:p>
    <w:p w14:paraId="47B211FE" w14:textId="77777777" w:rsidR="00E422BC" w:rsidRPr="00E422BC" w:rsidRDefault="00E422BC" w:rsidP="00E422BC">
      <w:pPr>
        <w:jc w:val="both"/>
        <w:rPr>
          <w:lang w:eastAsia="zh-CN"/>
        </w:rPr>
      </w:pPr>
    </w:p>
    <w:sectPr w:rsidR="00E422BC" w:rsidRPr="00E422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D2A8E" w14:textId="77777777" w:rsidR="00E369F5" w:rsidRDefault="00E369F5" w:rsidP="000467F2">
      <w:r>
        <w:separator/>
      </w:r>
    </w:p>
  </w:endnote>
  <w:endnote w:type="continuationSeparator" w:id="0">
    <w:p w14:paraId="539C82CC" w14:textId="77777777" w:rsidR="00E369F5" w:rsidRDefault="00E369F5" w:rsidP="00046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F58B4" w14:textId="77777777" w:rsidR="00E369F5" w:rsidRDefault="00E369F5" w:rsidP="000467F2">
      <w:r>
        <w:separator/>
      </w:r>
    </w:p>
  </w:footnote>
  <w:footnote w:type="continuationSeparator" w:id="0">
    <w:p w14:paraId="1AB53EAB" w14:textId="77777777" w:rsidR="00E369F5" w:rsidRDefault="00E369F5" w:rsidP="000467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2BC"/>
    <w:rsid w:val="000467F2"/>
    <w:rsid w:val="00443B14"/>
    <w:rsid w:val="004A66D1"/>
    <w:rsid w:val="005634EE"/>
    <w:rsid w:val="005C1B32"/>
    <w:rsid w:val="007E7E71"/>
    <w:rsid w:val="00AE07AE"/>
    <w:rsid w:val="00E369F5"/>
    <w:rsid w:val="00E4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BEE3E0"/>
  <w15:chartTrackingRefBased/>
  <w15:docId w15:val="{500845A5-8819-422C-B20D-29CBFD9C9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2B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22BC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22BC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22BC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2BC"/>
    <w:pPr>
      <w:keepNext/>
      <w:keepLines/>
      <w:widowControl w:val="0"/>
      <w:spacing w:before="80" w:after="40" w:line="278" w:lineRule="auto"/>
      <w:outlineLvl w:val="3"/>
    </w:pPr>
    <w:rPr>
      <w:rFonts w:asciiTheme="minorHAnsi" w:hAnsiTheme="minorHAnsi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2BC"/>
    <w:pPr>
      <w:keepNext/>
      <w:keepLines/>
      <w:widowControl w:val="0"/>
      <w:spacing w:before="80" w:after="40" w:line="278" w:lineRule="auto"/>
      <w:outlineLvl w:val="4"/>
    </w:pPr>
    <w:rPr>
      <w:rFonts w:asciiTheme="minorHAnsi" w:hAnsiTheme="minorHAnsi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2BC"/>
    <w:pPr>
      <w:keepNext/>
      <w:keepLines/>
      <w:widowControl w:val="0"/>
      <w:spacing w:before="40" w:line="278" w:lineRule="auto"/>
      <w:outlineLvl w:val="5"/>
    </w:pPr>
    <w:rPr>
      <w:rFonts w:asciiTheme="minorHAnsi" w:hAnsiTheme="minorHAnsi" w:cstheme="majorBidi"/>
      <w:b/>
      <w:bCs/>
      <w:color w:val="2F5496" w:themeColor="accent1" w:themeShade="BF"/>
      <w:kern w:val="2"/>
      <w:sz w:val="2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2BC"/>
    <w:pPr>
      <w:keepNext/>
      <w:keepLines/>
      <w:widowControl w:val="0"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2BC"/>
    <w:pPr>
      <w:keepNext/>
      <w:keepLines/>
      <w:widowControl w:val="0"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2BC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422B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422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422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422B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422B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422B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422B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422B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422B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422BC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42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22BC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422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22BC"/>
    <w:pPr>
      <w:widowControl w:val="0"/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422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22BC"/>
    <w:pPr>
      <w:widowControl w:val="0"/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E422B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22BC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422B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22B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42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0467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0467F2"/>
    <w:rPr>
      <w:rFonts w:ascii="Times New Roman" w:hAnsi="Times New Roman" w:cs="Times New Roman"/>
      <w:kern w:val="0"/>
      <w:sz w:val="18"/>
      <w:szCs w:val="18"/>
      <w:lang w:eastAsia="en-US"/>
      <w14:ligatures w14:val="none"/>
    </w:rPr>
  </w:style>
  <w:style w:type="paragraph" w:styleId="af1">
    <w:name w:val="footer"/>
    <w:basedOn w:val="a"/>
    <w:link w:val="af2"/>
    <w:uiPriority w:val="99"/>
    <w:unhideWhenUsed/>
    <w:rsid w:val="000467F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0467F2"/>
    <w:rPr>
      <w:rFonts w:ascii="Times New Roman" w:hAnsi="Times New Roman" w:cs="Times New Roman"/>
      <w:kern w:val="0"/>
      <w:sz w:val="18"/>
      <w:szCs w:val="1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195</Words>
  <Characters>1280</Characters>
  <Application>Microsoft Office Word</Application>
  <DocSecurity>0</DocSecurity>
  <Lines>21</Lines>
  <Paragraphs>5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Jiayang Xu</dc:creator>
  <cp:keywords/>
  <dc:description/>
  <cp:lastModifiedBy>Jiayang Xu</cp:lastModifiedBy>
  <cp:revision>6</cp:revision>
  <dcterms:created xsi:type="dcterms:W3CDTF">2026-07-20T08:22:00Z</dcterms:created>
  <dcterms:modified xsi:type="dcterms:W3CDTF">2026-07-20T14:00:00Z</dcterms:modified>
</cp:coreProperties>
</file>