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03" w:rsidRPr="004F2603" w:rsidRDefault="004F2603" w:rsidP="004F2603">
      <w:pPr>
        <w:pStyle w:val="NormalWeb"/>
        <w:jc w:val="both"/>
      </w:pPr>
      <w:r w:rsidRPr="004F2603">
        <w:rPr>
          <w:rStyle w:val="Strong"/>
        </w:rPr>
        <w:t xml:space="preserve">Suppl. </w:t>
      </w:r>
      <w:r w:rsidR="001F684F">
        <w:rPr>
          <w:rStyle w:val="Strong"/>
        </w:rPr>
        <w:t>1</w:t>
      </w:r>
      <w:r w:rsidRPr="004F2603">
        <w:rPr>
          <w:rStyle w:val="Strong"/>
        </w:rPr>
        <w:t>.</w:t>
      </w:r>
      <w:r w:rsidRPr="004F2603">
        <w:t xml:space="preserve"> Autocorrelation analysis at lag-1 for the analyzed variables across different seasons. The table presents the computed </w:t>
      </w:r>
      <w:r w:rsidRPr="004F2603">
        <w:rPr>
          <w:rStyle w:val="Strong"/>
          <w:b w:val="0"/>
        </w:rPr>
        <w:t>autocorrelation function (ACF) values</w:t>
      </w:r>
      <w:r w:rsidRPr="004F2603">
        <w:rPr>
          <w:b/>
        </w:rPr>
        <w:t>,</w:t>
      </w:r>
      <w:r w:rsidRPr="004F2603">
        <w:t xml:space="preserve"> with </w:t>
      </w:r>
      <w:r w:rsidRPr="004F2603">
        <w:rPr>
          <w:rStyle w:val="Strong"/>
          <w:b w:val="0"/>
        </w:rPr>
        <w:t>Yes</w:t>
      </w:r>
      <w:r w:rsidRPr="004F2603">
        <w:t xml:space="preserve"> indicating significant autocorrelation and </w:t>
      </w:r>
      <w:r w:rsidRPr="004F2603">
        <w:rPr>
          <w:rStyle w:val="Strong"/>
          <w:b w:val="0"/>
        </w:rPr>
        <w:t>No</w:t>
      </w:r>
      <w:r w:rsidRPr="004F2603">
        <w:t xml:space="preserve"> indicating the absence of autocorrelation.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0"/>
        <w:gridCol w:w="1829"/>
        <w:gridCol w:w="1829"/>
        <w:gridCol w:w="2007"/>
        <w:gridCol w:w="1855"/>
      </w:tblGrid>
      <w:tr w:rsidR="004F2603" w:rsidRPr="004F2603" w:rsidTr="004F2603">
        <w:trPr>
          <w:trHeight w:val="290"/>
        </w:trPr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351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Season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351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9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351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Lag-1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351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ACF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351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Decision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Tx</w:t>
            </w:r>
            <w:proofErr w:type="spellEnd"/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0.236694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</w:t>
            </w:r>
            <w:proofErr w:type="spellEnd"/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0.569437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0.229964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DTR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0.562883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0.33771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LDS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0.309417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0.381333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0.25307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0.161093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GSL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0.110692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0.27955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0.27955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Tx</w:t>
            </w:r>
            <w:proofErr w:type="spellEnd"/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0.317684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</w:t>
            </w:r>
            <w:proofErr w:type="spellEnd"/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0.583892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0.363498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DTR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0.535933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WET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0.391492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LDS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sz w:val="24"/>
                <w:szCs w:val="24"/>
              </w:rPr>
              <w:t>-0.0301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0.381333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0.286029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0.306347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GSL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0.240474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0.107846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4F2603" w:rsidRPr="004F2603" w:rsidTr="004F2603">
        <w:trPr>
          <w:trHeight w:val="290"/>
        </w:trPr>
        <w:tc>
          <w:tcPr>
            <w:tcW w:w="9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SOND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</w:t>
            </w:r>
          </w:p>
        </w:tc>
        <w:tc>
          <w:tcPr>
            <w:tcW w:w="9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0.306347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2603" w:rsidRPr="004F2603" w:rsidRDefault="004F2603" w:rsidP="004F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2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:rsidR="004F2603" w:rsidRDefault="004F2603">
      <w:pPr>
        <w:rPr>
          <w:rFonts w:ascii="Times New Roman" w:hAnsi="Times New Roman" w:cs="Times New Roman"/>
          <w:sz w:val="24"/>
          <w:szCs w:val="24"/>
        </w:rPr>
      </w:pPr>
    </w:p>
    <w:p w:rsidR="00F3786B" w:rsidRPr="004F2603" w:rsidRDefault="00F3786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786B" w:rsidRPr="004F2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03"/>
    <w:rsid w:val="001F684F"/>
    <w:rsid w:val="0022294B"/>
    <w:rsid w:val="004F2603"/>
    <w:rsid w:val="00F3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06BC7"/>
  <w15:chartTrackingRefBased/>
  <w15:docId w15:val="{A8058A67-C221-421C-BE44-DFD5F2B5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2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2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2025-04-01T18:53:00Z</dcterms:created>
  <dcterms:modified xsi:type="dcterms:W3CDTF">2025-04-01T19:08:00Z</dcterms:modified>
</cp:coreProperties>
</file>