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7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8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charts/chart9.xml" ContentType="application/vnd.openxmlformats-officedocument.drawingml.chart+xml"/>
  <Override PartName="/word/charts/style9.xml" ContentType="application/vnd.ms-office.chartstyle+xml"/>
  <Override PartName="/word/charts/colors9.xml" ContentType="application/vnd.ms-office.chartcolorstyle+xml"/>
  <Override PartName="/word/charts/chart10.xml" ContentType="application/vnd.openxmlformats-officedocument.drawingml.chart+xml"/>
  <Override PartName="/word/charts/style10.xml" ContentType="application/vnd.ms-office.chartstyle+xml"/>
  <Override PartName="/word/charts/colors10.xml" ContentType="application/vnd.ms-office.chartcolorstyle+xml"/>
  <Override PartName="/word/charts/chart11.xml" ContentType="application/vnd.openxmlformats-officedocument.drawingml.chart+xml"/>
  <Override PartName="/word/charts/style11.xml" ContentType="application/vnd.ms-office.chartstyle+xml"/>
  <Override PartName="/word/charts/colors11.xml" ContentType="application/vnd.ms-office.chartcolorstyle+xml"/>
  <Override PartName="/word/charts/chart12.xml" ContentType="application/vnd.openxmlformats-officedocument.drawingml.chart+xml"/>
  <Override PartName="/word/charts/style12.xml" ContentType="application/vnd.ms-office.chartstyle+xml"/>
  <Override PartName="/word/charts/colors12.xml" ContentType="application/vnd.ms-office.chartcolorstyle+xml"/>
  <Override PartName="/word/charts/chart13.xml" ContentType="application/vnd.openxmlformats-officedocument.drawingml.chart+xml"/>
  <Override PartName="/word/charts/style13.xml" ContentType="application/vnd.ms-office.chartstyle+xml"/>
  <Override PartName="/word/charts/colors13.xml" ContentType="application/vnd.ms-office.chartcolorstyle+xml"/>
  <Override PartName="/word/charts/chart14.xml" ContentType="application/vnd.openxmlformats-officedocument.drawingml.chart+xml"/>
  <Override PartName="/word/charts/style14.xml" ContentType="application/vnd.ms-office.chartstyle+xml"/>
  <Override PartName="/word/charts/colors14.xml" ContentType="application/vnd.ms-office.chartcolorstyle+xml"/>
  <Override PartName="/word/charts/chart15.xml" ContentType="application/vnd.openxmlformats-officedocument.drawingml.chart+xml"/>
  <Override PartName="/word/charts/style15.xml" ContentType="application/vnd.ms-office.chartstyle+xml"/>
  <Override PartName="/word/charts/colors15.xml" ContentType="application/vnd.ms-office.chartcolorstyle+xml"/>
  <Override PartName="/word/charts/chart16.xml" ContentType="application/vnd.openxmlformats-officedocument.drawingml.chart+xml"/>
  <Override PartName="/word/charts/style16.xml" ContentType="application/vnd.ms-office.chartstyle+xml"/>
  <Override PartName="/word/charts/colors16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6A85" w:rsidRDefault="006B419B" w:rsidP="006B419B">
      <w:pPr>
        <w:pStyle w:val="Heading2"/>
      </w:pPr>
      <w:r>
        <w:t>Supplementary Data</w:t>
      </w:r>
      <w:r w:rsidR="00A46423">
        <w:t xml:space="preserve"> 1F.</w:t>
      </w:r>
      <w:r>
        <w:t xml:space="preserve"> </w:t>
      </w:r>
    </w:p>
    <w:p w:rsidR="006B419B" w:rsidRPr="006B419B" w:rsidRDefault="006B419B" w:rsidP="006B419B"/>
    <w:p w:rsidR="00336A85" w:rsidRPr="00336A85" w:rsidRDefault="00336A85" w:rsidP="00336A85">
      <w:r>
        <w:rPr>
          <w:rFonts w:ascii="Arial" w:hAnsi="Arial" w:cs="Arial"/>
          <w:noProof/>
          <w:color w:val="000000" w:themeColor="text1"/>
          <w:sz w:val="24"/>
          <w:szCs w:val="24"/>
          <w:lang w:eastAsia="en-GB"/>
        </w:rPr>
        <w:drawing>
          <wp:inline distT="0" distB="0" distL="0" distR="0" wp14:anchorId="2376530C" wp14:editId="0D5CABB5">
            <wp:extent cx="8511104" cy="4450466"/>
            <wp:effectExtent l="0" t="0" r="4445" b="762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52224" cy="44719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1C10" w:rsidRDefault="00336A85" w:rsidP="00001C10">
      <w:pPr>
        <w:pStyle w:val="Caption"/>
        <w:rPr>
          <w:rFonts w:ascii="Arial" w:hAnsi="Arial" w:cs="Arial"/>
          <w:i w:val="0"/>
          <w:sz w:val="24"/>
          <w:szCs w:val="24"/>
        </w:rPr>
      </w:pPr>
      <w:r w:rsidRPr="00755C33">
        <w:rPr>
          <w:rFonts w:ascii="Arial" w:hAnsi="Arial" w:cs="Arial"/>
          <w:i w:val="0"/>
          <w:sz w:val="24"/>
          <w:szCs w:val="24"/>
        </w:rPr>
        <w:t xml:space="preserve">Figure </w:t>
      </w:r>
      <w:r w:rsidR="00C91786">
        <w:rPr>
          <w:rFonts w:ascii="Arial" w:hAnsi="Arial" w:cs="Arial"/>
          <w:i w:val="0"/>
          <w:sz w:val="24"/>
          <w:szCs w:val="24"/>
        </w:rPr>
        <w:t>1S</w:t>
      </w:r>
      <w:r>
        <w:rPr>
          <w:rFonts w:ascii="Arial" w:hAnsi="Arial" w:cs="Arial"/>
          <w:i w:val="0"/>
          <w:sz w:val="24"/>
          <w:szCs w:val="24"/>
        </w:rPr>
        <w:t>. Chromatogram</w:t>
      </w:r>
      <w:r w:rsidRPr="00755C33">
        <w:rPr>
          <w:rFonts w:ascii="Arial" w:hAnsi="Arial" w:cs="Arial"/>
          <w:i w:val="0"/>
          <w:sz w:val="24"/>
          <w:szCs w:val="24"/>
        </w:rPr>
        <w:t xml:space="preserve"> of Pesticide mixtures containing 1.0 µg/</w:t>
      </w:r>
      <w:proofErr w:type="spellStart"/>
      <w:r w:rsidRPr="00755C33">
        <w:rPr>
          <w:rFonts w:ascii="Arial" w:hAnsi="Arial" w:cs="Arial"/>
          <w:i w:val="0"/>
          <w:sz w:val="24"/>
          <w:szCs w:val="24"/>
        </w:rPr>
        <w:t>mL.</w:t>
      </w:r>
      <w:proofErr w:type="spellEnd"/>
      <w:r w:rsidRPr="00755C33">
        <w:rPr>
          <w:rFonts w:ascii="Arial" w:hAnsi="Arial" w:cs="Arial"/>
          <w:i w:val="0"/>
          <w:sz w:val="24"/>
          <w:szCs w:val="24"/>
        </w:rPr>
        <w:t xml:space="preserve"> Peaks are : 1– xylene, 2 -</w:t>
      </w:r>
      <w:r w:rsidRPr="00755C33">
        <w:rPr>
          <w:rFonts w:ascii="Arial" w:hAnsi="Arial" w:cs="Arial"/>
          <w:i w:val="0"/>
          <w:sz w:val="24"/>
          <w:szCs w:val="24"/>
        </w:rPr>
        <w:sym w:font="Symbol" w:char="F061"/>
      </w:r>
      <w:r w:rsidRPr="00755C33">
        <w:rPr>
          <w:rFonts w:ascii="Arial" w:hAnsi="Arial" w:cs="Arial"/>
          <w:i w:val="0"/>
          <w:sz w:val="24"/>
          <w:szCs w:val="24"/>
        </w:rPr>
        <w:t>-BHC, 3-</w:t>
      </w:r>
      <w:r w:rsidRPr="00755C33">
        <w:rPr>
          <w:rFonts w:ascii="Arial" w:hAnsi="Arial" w:cs="Arial"/>
          <w:i w:val="0"/>
          <w:sz w:val="24"/>
          <w:szCs w:val="24"/>
        </w:rPr>
        <w:sym w:font="Symbol" w:char="F067"/>
      </w:r>
      <w:r w:rsidRPr="00755C33">
        <w:rPr>
          <w:rFonts w:ascii="Arial" w:hAnsi="Arial" w:cs="Arial"/>
          <w:i w:val="0"/>
          <w:sz w:val="24"/>
          <w:szCs w:val="24"/>
        </w:rPr>
        <w:t>-BHC, 4-</w:t>
      </w:r>
      <w:r w:rsidRPr="00755C33">
        <w:rPr>
          <w:rFonts w:ascii="Arial" w:hAnsi="Arial" w:cs="Arial"/>
          <w:i w:val="0"/>
          <w:sz w:val="24"/>
          <w:szCs w:val="24"/>
        </w:rPr>
        <w:sym w:font="Symbol" w:char="F062"/>
      </w:r>
      <w:r w:rsidRPr="00755C33">
        <w:rPr>
          <w:rFonts w:ascii="Arial" w:hAnsi="Arial" w:cs="Arial"/>
          <w:i w:val="0"/>
          <w:sz w:val="24"/>
          <w:szCs w:val="24"/>
        </w:rPr>
        <w:t>-BHC, 5-</w:t>
      </w:r>
      <w:r w:rsidRPr="00755C33">
        <w:rPr>
          <w:rFonts w:ascii="Arial" w:hAnsi="Arial" w:cs="Arial"/>
          <w:i w:val="0"/>
          <w:sz w:val="24"/>
          <w:szCs w:val="24"/>
        </w:rPr>
        <w:sym w:font="Symbol" w:char="F064"/>
      </w:r>
      <w:r w:rsidRPr="00755C33">
        <w:rPr>
          <w:rFonts w:ascii="Arial" w:hAnsi="Arial" w:cs="Arial"/>
          <w:i w:val="0"/>
          <w:sz w:val="24"/>
          <w:szCs w:val="24"/>
        </w:rPr>
        <w:t>-BHC, 6- Heptachlor, 7- Aldrin, 8-Heptachlor epoxide, 9-</w:t>
      </w:r>
      <w:r w:rsidRPr="00755C33">
        <w:rPr>
          <w:rFonts w:ascii="Arial" w:hAnsi="Arial" w:cs="Arial"/>
          <w:i w:val="0"/>
          <w:sz w:val="24"/>
          <w:szCs w:val="24"/>
        </w:rPr>
        <w:sym w:font="Symbol" w:char="F067"/>
      </w:r>
      <w:r w:rsidRPr="00755C33">
        <w:rPr>
          <w:rFonts w:ascii="Arial" w:hAnsi="Arial" w:cs="Arial"/>
          <w:i w:val="0"/>
          <w:sz w:val="24"/>
          <w:szCs w:val="24"/>
        </w:rPr>
        <w:t>-Chlordane, 10-</w:t>
      </w:r>
      <w:r w:rsidRPr="00755C33">
        <w:rPr>
          <w:rFonts w:ascii="Arial" w:hAnsi="Arial" w:cs="Arial"/>
          <w:i w:val="0"/>
          <w:sz w:val="24"/>
          <w:szCs w:val="24"/>
        </w:rPr>
        <w:sym w:font="Symbol" w:char="F061"/>
      </w:r>
      <w:r w:rsidRPr="00755C33">
        <w:rPr>
          <w:rFonts w:ascii="Arial" w:hAnsi="Arial" w:cs="Arial"/>
          <w:i w:val="0"/>
          <w:sz w:val="24"/>
          <w:szCs w:val="24"/>
        </w:rPr>
        <w:t>-Chlordane, 11-Endosulfan I, 12-</w:t>
      </w:r>
      <w:r w:rsidRPr="009730B9">
        <w:rPr>
          <w:rFonts w:ascii="Arial" w:hAnsi="Arial" w:cs="Arial"/>
          <w:sz w:val="24"/>
          <w:szCs w:val="24"/>
        </w:rPr>
        <w:t>p,p</w:t>
      </w:r>
      <w:r w:rsidRPr="00755C33">
        <w:rPr>
          <w:rFonts w:ascii="Arial" w:hAnsi="Arial" w:cs="Arial"/>
          <w:i w:val="0"/>
          <w:sz w:val="24"/>
          <w:szCs w:val="24"/>
        </w:rPr>
        <w:t>’DDE,</w:t>
      </w:r>
      <w:r w:rsidR="00001C10" w:rsidRPr="00001C10">
        <w:rPr>
          <w:rFonts w:ascii="Arial" w:hAnsi="Arial" w:cs="Arial"/>
          <w:i w:val="0"/>
          <w:sz w:val="24"/>
          <w:szCs w:val="24"/>
        </w:rPr>
        <w:t xml:space="preserve"> </w:t>
      </w:r>
      <w:r w:rsidR="00001C10" w:rsidRPr="00755C33">
        <w:rPr>
          <w:rFonts w:ascii="Arial" w:hAnsi="Arial" w:cs="Arial"/>
          <w:i w:val="0"/>
          <w:sz w:val="24"/>
          <w:szCs w:val="24"/>
        </w:rPr>
        <w:t>13-Endrin, 14-Endosulfan II, 15-</w:t>
      </w:r>
      <w:r w:rsidR="00001C10" w:rsidRPr="009730B9">
        <w:rPr>
          <w:rFonts w:ascii="Arial" w:hAnsi="Arial" w:cs="Arial"/>
          <w:sz w:val="24"/>
          <w:szCs w:val="24"/>
        </w:rPr>
        <w:t>p,p</w:t>
      </w:r>
      <w:r w:rsidR="00001C10" w:rsidRPr="00755C33">
        <w:rPr>
          <w:rFonts w:ascii="Arial" w:hAnsi="Arial" w:cs="Arial"/>
          <w:i w:val="0"/>
          <w:sz w:val="24"/>
          <w:szCs w:val="24"/>
        </w:rPr>
        <w:t>’</w:t>
      </w:r>
      <w:r w:rsidR="009730B9">
        <w:rPr>
          <w:rFonts w:ascii="Arial" w:hAnsi="Arial" w:cs="Arial"/>
          <w:i w:val="0"/>
          <w:sz w:val="24"/>
          <w:szCs w:val="24"/>
        </w:rPr>
        <w:t>-</w:t>
      </w:r>
      <w:r w:rsidR="00001C10" w:rsidRPr="00755C33">
        <w:rPr>
          <w:rFonts w:ascii="Arial" w:hAnsi="Arial" w:cs="Arial"/>
          <w:i w:val="0"/>
          <w:sz w:val="24"/>
          <w:szCs w:val="24"/>
        </w:rPr>
        <w:t xml:space="preserve">DDD, 16- </w:t>
      </w:r>
      <w:proofErr w:type="spellStart"/>
      <w:r w:rsidR="00001C10" w:rsidRPr="00755C33">
        <w:rPr>
          <w:rFonts w:ascii="Arial" w:hAnsi="Arial" w:cs="Arial"/>
          <w:i w:val="0"/>
          <w:sz w:val="24"/>
          <w:szCs w:val="24"/>
        </w:rPr>
        <w:t>Endrine</w:t>
      </w:r>
      <w:proofErr w:type="spellEnd"/>
      <w:r w:rsidR="00001C10" w:rsidRPr="00755C33">
        <w:rPr>
          <w:rFonts w:ascii="Arial" w:hAnsi="Arial" w:cs="Arial"/>
          <w:i w:val="0"/>
          <w:sz w:val="24"/>
          <w:szCs w:val="24"/>
        </w:rPr>
        <w:t xml:space="preserve"> aldehyd</w:t>
      </w:r>
      <w:r w:rsidR="009730B9">
        <w:rPr>
          <w:rFonts w:ascii="Arial" w:hAnsi="Arial" w:cs="Arial"/>
          <w:i w:val="0"/>
          <w:sz w:val="24"/>
          <w:szCs w:val="24"/>
        </w:rPr>
        <w:t xml:space="preserve">e, 17-Endosulfan </w:t>
      </w:r>
      <w:proofErr w:type="spellStart"/>
      <w:r w:rsidR="009730B9">
        <w:rPr>
          <w:rFonts w:ascii="Arial" w:hAnsi="Arial" w:cs="Arial"/>
          <w:i w:val="0"/>
          <w:sz w:val="24"/>
          <w:szCs w:val="24"/>
        </w:rPr>
        <w:t>sulfate</w:t>
      </w:r>
      <w:proofErr w:type="spellEnd"/>
      <w:r w:rsidR="009730B9">
        <w:rPr>
          <w:rFonts w:ascii="Arial" w:hAnsi="Arial" w:cs="Arial"/>
          <w:i w:val="0"/>
          <w:sz w:val="24"/>
          <w:szCs w:val="24"/>
        </w:rPr>
        <w:t xml:space="preserve">, 18- </w:t>
      </w:r>
      <w:proofErr w:type="spellStart"/>
      <w:r w:rsidR="009730B9" w:rsidRPr="009730B9">
        <w:rPr>
          <w:rFonts w:ascii="Arial" w:hAnsi="Arial" w:cs="Arial"/>
          <w:sz w:val="24"/>
          <w:szCs w:val="24"/>
        </w:rPr>
        <w:t>o,p</w:t>
      </w:r>
      <w:proofErr w:type="spellEnd"/>
      <w:r w:rsidR="009730B9" w:rsidRPr="009730B9">
        <w:rPr>
          <w:rFonts w:ascii="Arial" w:hAnsi="Arial" w:cs="Arial"/>
          <w:sz w:val="24"/>
          <w:szCs w:val="24"/>
        </w:rPr>
        <w:t>’</w:t>
      </w:r>
      <w:r w:rsidR="009730B9">
        <w:rPr>
          <w:rFonts w:ascii="Arial" w:hAnsi="Arial" w:cs="Arial"/>
          <w:i w:val="0"/>
          <w:sz w:val="24"/>
          <w:szCs w:val="24"/>
        </w:rPr>
        <w:t>-</w:t>
      </w:r>
      <w:r w:rsidR="00001C10" w:rsidRPr="00755C33">
        <w:rPr>
          <w:rFonts w:ascii="Arial" w:hAnsi="Arial" w:cs="Arial"/>
          <w:i w:val="0"/>
          <w:sz w:val="24"/>
          <w:szCs w:val="24"/>
        </w:rPr>
        <w:t xml:space="preserve">DDT, 19-Endrine Ketone,20- </w:t>
      </w:r>
      <w:proofErr w:type="spellStart"/>
      <w:r w:rsidR="00001C10" w:rsidRPr="00755C33">
        <w:rPr>
          <w:rFonts w:ascii="Arial" w:hAnsi="Arial" w:cs="Arial"/>
          <w:i w:val="0"/>
          <w:sz w:val="24"/>
          <w:szCs w:val="24"/>
        </w:rPr>
        <w:t>Methoxychlor</w:t>
      </w:r>
      <w:proofErr w:type="spellEnd"/>
      <w:r w:rsidR="00001C10" w:rsidRPr="00755C33">
        <w:rPr>
          <w:rFonts w:ascii="Arial" w:hAnsi="Arial" w:cs="Arial"/>
          <w:i w:val="0"/>
          <w:sz w:val="24"/>
          <w:szCs w:val="24"/>
        </w:rPr>
        <w:t xml:space="preserve">, 21 </w:t>
      </w:r>
      <w:proofErr w:type="spellStart"/>
      <w:r w:rsidR="00001C10" w:rsidRPr="00755C33">
        <w:rPr>
          <w:rFonts w:ascii="Arial" w:hAnsi="Arial" w:cs="Arial"/>
          <w:i w:val="0"/>
          <w:sz w:val="24"/>
          <w:szCs w:val="24"/>
        </w:rPr>
        <w:t>decachlorpbiphenyl</w:t>
      </w:r>
      <w:proofErr w:type="spellEnd"/>
      <w:r w:rsidR="00001C10">
        <w:rPr>
          <w:rFonts w:ascii="Arial" w:hAnsi="Arial" w:cs="Arial"/>
          <w:i w:val="0"/>
          <w:sz w:val="24"/>
          <w:szCs w:val="24"/>
        </w:rPr>
        <w:t>.</w:t>
      </w:r>
      <w:r w:rsidR="00001C10">
        <w:rPr>
          <w:rFonts w:ascii="Arial" w:hAnsi="Arial" w:cs="Arial"/>
          <w:i w:val="0"/>
          <w:sz w:val="24"/>
          <w:szCs w:val="24"/>
        </w:rPr>
        <w:br w:type="page"/>
      </w:r>
    </w:p>
    <w:p w:rsidR="00001C10" w:rsidRDefault="00001C10" w:rsidP="00001C10">
      <w:pPr>
        <w:pStyle w:val="Caption"/>
        <w:rPr>
          <w:rFonts w:ascii="Arial" w:hAnsi="Arial" w:cs="Arial"/>
          <w:i w:val="0"/>
          <w:color w:val="000000" w:themeColor="text1"/>
          <w:sz w:val="24"/>
          <w:szCs w:val="24"/>
        </w:rPr>
        <w:sectPr w:rsidR="00001C10" w:rsidSect="00A46423">
          <w:footerReference w:type="default" r:id="rId8"/>
          <w:pgSz w:w="16838" w:h="11906" w:orient="landscape"/>
          <w:pgMar w:top="709" w:right="1440" w:bottom="1440" w:left="1440" w:header="708" w:footer="708" w:gutter="0"/>
          <w:cols w:space="708"/>
          <w:docGrid w:linePitch="360"/>
        </w:sectPr>
      </w:pPr>
    </w:p>
    <w:p w:rsidR="006B419B" w:rsidRDefault="006B419B" w:rsidP="00A46423">
      <w:pPr>
        <w:pStyle w:val="Heading1"/>
        <w:rPr>
          <w:lang w:val="en-US"/>
        </w:rPr>
      </w:pPr>
      <w:r>
        <w:rPr>
          <w:lang w:val="en-US"/>
        </w:rPr>
        <w:lastRenderedPageBreak/>
        <w:t>Supplementary Data</w:t>
      </w:r>
      <w:r w:rsidR="00A46423">
        <w:rPr>
          <w:lang w:val="en-US"/>
        </w:rPr>
        <w:t xml:space="preserve"> 2F- </w:t>
      </w:r>
      <w:r>
        <w:rPr>
          <w:lang w:val="en-US"/>
        </w:rPr>
        <w:t>Calibration curves</w:t>
      </w:r>
    </w:p>
    <w:p w:rsidR="006B419B" w:rsidRPr="00B45D41" w:rsidRDefault="006B419B" w:rsidP="006B419B">
      <w:pPr>
        <w:rPr>
          <w:lang w:val="en-US"/>
        </w:rPr>
      </w:pPr>
    </w:p>
    <w:p w:rsidR="006B419B" w:rsidRDefault="006B419B" w:rsidP="006B419B">
      <w:pPr>
        <w:rPr>
          <w:lang w:val="en-US"/>
        </w:rPr>
      </w:pPr>
      <w:r>
        <w:rPr>
          <w:noProof/>
          <w:lang w:eastAsia="en-GB"/>
        </w:rPr>
        <w:drawing>
          <wp:inline distT="0" distB="0" distL="0" distR="0" wp14:anchorId="264103EB" wp14:editId="27401F4C">
            <wp:extent cx="2881630" cy="2583807"/>
            <wp:effectExtent l="0" t="0" r="13970" b="7620"/>
            <wp:docPr id="13" name="Chart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  <w:r>
        <w:rPr>
          <w:lang w:val="en-US"/>
        </w:rPr>
        <w:t xml:space="preserve">  </w:t>
      </w:r>
      <w:r>
        <w:rPr>
          <w:noProof/>
          <w:lang w:eastAsia="en-GB"/>
        </w:rPr>
        <w:drawing>
          <wp:inline distT="0" distB="0" distL="0" distR="0" wp14:anchorId="61FD60AD" wp14:editId="5072C448">
            <wp:extent cx="2736850" cy="2573084"/>
            <wp:effectExtent l="0" t="0" r="6350" b="17780"/>
            <wp:docPr id="12" name="Chart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  <w:r>
        <w:rPr>
          <w:lang w:val="en-US"/>
        </w:rPr>
        <w:t xml:space="preserve">  </w:t>
      </w:r>
    </w:p>
    <w:p w:rsidR="006B419B" w:rsidRDefault="006B419B" w:rsidP="006B419B">
      <w:pPr>
        <w:rPr>
          <w:lang w:val="en-US"/>
        </w:rPr>
      </w:pPr>
      <w:r>
        <w:rPr>
          <w:noProof/>
          <w:lang w:eastAsia="en-GB"/>
        </w:rPr>
        <w:drawing>
          <wp:inline distT="0" distB="0" distL="0" distR="0" wp14:anchorId="5DE0EC86" wp14:editId="18DEBFE0">
            <wp:extent cx="2736850" cy="2372207"/>
            <wp:effectExtent l="0" t="0" r="6350" b="9525"/>
            <wp:docPr id="3" name="Chart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  <w:r>
        <w:rPr>
          <w:lang w:val="en-US"/>
        </w:rPr>
        <w:t xml:space="preserve"> </w:t>
      </w:r>
      <w:r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3473BD22" wp14:editId="572B8323">
            <wp:extent cx="2736850" cy="2424567"/>
            <wp:effectExtent l="0" t="0" r="6350" b="13970"/>
            <wp:docPr id="4" name="Chart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  <w:r>
        <w:rPr>
          <w:lang w:val="en-US"/>
        </w:rPr>
        <w:t xml:space="preserve">  </w:t>
      </w:r>
    </w:p>
    <w:p w:rsidR="006B419B" w:rsidRDefault="006B419B" w:rsidP="006B419B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3B52C1FD" wp14:editId="70E8CC71">
            <wp:extent cx="2736850" cy="2367023"/>
            <wp:effectExtent l="0" t="0" r="6350" b="14605"/>
            <wp:docPr id="9" name="Chart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  <w:r>
        <w:rPr>
          <w:lang w:val="en-US"/>
        </w:rPr>
        <w:t xml:space="preserve"> </w:t>
      </w:r>
      <w:r>
        <w:rPr>
          <w:noProof/>
          <w:lang w:eastAsia="en-GB"/>
        </w:rPr>
        <w:t xml:space="preserve">  </w:t>
      </w:r>
      <w:r>
        <w:rPr>
          <w:noProof/>
          <w:lang w:eastAsia="en-GB"/>
        </w:rPr>
        <w:drawing>
          <wp:inline distT="0" distB="0" distL="0" distR="0" wp14:anchorId="2DF7FA78" wp14:editId="1D50AB55">
            <wp:extent cx="2736850" cy="2423699"/>
            <wp:effectExtent l="0" t="0" r="6350" b="15240"/>
            <wp:docPr id="2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6B419B" w:rsidRDefault="006B419B" w:rsidP="006B419B">
      <w:pPr>
        <w:rPr>
          <w:lang w:val="en-US"/>
        </w:rPr>
      </w:pPr>
      <w:r>
        <w:rPr>
          <w:lang w:val="en-US"/>
        </w:rPr>
        <w:lastRenderedPageBreak/>
        <w:t xml:space="preserve">  </w:t>
      </w:r>
      <w:r>
        <w:rPr>
          <w:noProof/>
          <w:lang w:eastAsia="en-GB"/>
        </w:rPr>
        <w:drawing>
          <wp:inline distT="0" distB="0" distL="0" distR="0" wp14:anchorId="3AC99846" wp14:editId="62E37857">
            <wp:extent cx="2667804" cy="2598420"/>
            <wp:effectExtent l="0" t="0" r="18415" b="11430"/>
            <wp:docPr id="11" name="Chart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  <w:r>
        <w:rPr>
          <w:lang w:val="en-US"/>
        </w:rPr>
        <w:t xml:space="preserve">  </w:t>
      </w:r>
      <w:r>
        <w:rPr>
          <w:noProof/>
          <w:lang w:eastAsia="en-GB"/>
        </w:rPr>
        <w:drawing>
          <wp:inline distT="0" distB="0" distL="0" distR="0" wp14:anchorId="4B8C8350" wp14:editId="68966881">
            <wp:extent cx="2847372" cy="2598420"/>
            <wp:effectExtent l="0" t="0" r="10160" b="11430"/>
            <wp:docPr id="5" name="Chart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  <w:r>
        <w:rPr>
          <w:lang w:val="en-US"/>
        </w:rPr>
        <w:t xml:space="preserve">  </w:t>
      </w:r>
    </w:p>
    <w:p w:rsidR="006B419B" w:rsidRDefault="006B419B" w:rsidP="006B419B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6D3411E6" wp14:editId="019F9A1F">
            <wp:extent cx="2731296" cy="2684780"/>
            <wp:effectExtent l="0" t="0" r="12065" b="127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  <w:r>
        <w:rPr>
          <w:lang w:val="en-US"/>
        </w:rPr>
        <w:t xml:space="preserve">  </w:t>
      </w:r>
      <w:r>
        <w:rPr>
          <w:noProof/>
          <w:lang w:eastAsia="en-GB"/>
        </w:rPr>
        <w:drawing>
          <wp:inline distT="0" distB="0" distL="0" distR="0" wp14:anchorId="62E84A96" wp14:editId="04824699">
            <wp:extent cx="2853127" cy="2649855"/>
            <wp:effectExtent l="0" t="0" r="4445" b="17145"/>
            <wp:docPr id="7" name="Chart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  <w:r>
        <w:rPr>
          <w:noProof/>
          <w:lang w:eastAsia="en-GB"/>
        </w:rPr>
        <w:t xml:space="preserve">    </w:t>
      </w:r>
    </w:p>
    <w:p w:rsidR="006B419B" w:rsidRDefault="006B419B" w:rsidP="006B419B">
      <w:pPr>
        <w:rPr>
          <w:noProof/>
          <w:lang w:eastAsia="en-GB"/>
        </w:rPr>
      </w:pPr>
    </w:p>
    <w:p w:rsidR="006B419B" w:rsidRDefault="006B419B" w:rsidP="006B419B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14DAFBF4" wp14:editId="3000851A">
            <wp:extent cx="2835797" cy="2169208"/>
            <wp:effectExtent l="0" t="0" r="3175" b="2540"/>
            <wp:docPr id="16" name="Chart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  <w:r>
        <w:rPr>
          <w:noProof/>
          <w:lang w:eastAsia="en-GB"/>
        </w:rPr>
        <w:t xml:space="preserve">  </w:t>
      </w:r>
      <w:r>
        <w:rPr>
          <w:noProof/>
          <w:lang w:eastAsia="en-GB"/>
        </w:rPr>
        <w:drawing>
          <wp:inline distT="0" distB="0" distL="0" distR="0" wp14:anchorId="1EFEF889" wp14:editId="36915B30">
            <wp:extent cx="2812415" cy="2152562"/>
            <wp:effectExtent l="0" t="0" r="6985" b="635"/>
            <wp:docPr id="14" name="Chart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6B419B" w:rsidRDefault="006B419B" w:rsidP="006B419B">
      <w:pPr>
        <w:rPr>
          <w:lang w:val="en-US"/>
        </w:rPr>
      </w:pPr>
    </w:p>
    <w:p w:rsidR="006B419B" w:rsidRDefault="006B419B" w:rsidP="006B419B">
      <w:pPr>
        <w:rPr>
          <w:lang w:val="en-US"/>
        </w:rPr>
      </w:pPr>
      <w:r>
        <w:rPr>
          <w:noProof/>
          <w:lang w:eastAsia="en-GB"/>
        </w:rPr>
        <w:lastRenderedPageBreak/>
        <w:drawing>
          <wp:inline distT="0" distB="0" distL="0" distR="0" wp14:anchorId="01641BDB" wp14:editId="788D44BF">
            <wp:extent cx="2812648" cy="2743200"/>
            <wp:effectExtent l="0" t="0" r="6985" b="0"/>
            <wp:docPr id="6" name="Chart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  <w:r>
        <w:rPr>
          <w:lang w:val="en-US"/>
        </w:rPr>
        <w:t xml:space="preserve">   </w:t>
      </w:r>
      <w:r>
        <w:rPr>
          <w:noProof/>
          <w:lang w:eastAsia="en-GB"/>
        </w:rPr>
        <w:drawing>
          <wp:inline distT="0" distB="0" distL="0" distR="0" wp14:anchorId="5E934953" wp14:editId="5370D6C8">
            <wp:extent cx="2777924" cy="2743200"/>
            <wp:effectExtent l="0" t="0" r="3810" b="0"/>
            <wp:docPr id="8" name="Chart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6B419B" w:rsidRDefault="006B419B" w:rsidP="006B419B">
      <w:pPr>
        <w:rPr>
          <w:lang w:val="en-US"/>
        </w:rPr>
      </w:pPr>
    </w:p>
    <w:p w:rsidR="006B419B" w:rsidRDefault="006B419B" w:rsidP="006B419B">
      <w:pPr>
        <w:rPr>
          <w:lang w:val="en-US"/>
        </w:rPr>
      </w:pPr>
      <w:bookmarkStart w:id="0" w:name="_GoBack"/>
      <w:r>
        <w:rPr>
          <w:noProof/>
          <w:lang w:eastAsia="en-GB"/>
        </w:rPr>
        <w:drawing>
          <wp:inline distT="0" distB="0" distL="0" distR="0" wp14:anchorId="2AECAA7F" wp14:editId="54559CEE">
            <wp:extent cx="2777490" cy="2743200"/>
            <wp:effectExtent l="0" t="0" r="3810" b="0"/>
            <wp:docPr id="10" name="Chart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  <w:bookmarkEnd w:id="0"/>
      <w:r>
        <w:rPr>
          <w:lang w:val="en-US"/>
        </w:rPr>
        <w:t xml:space="preserve">  </w:t>
      </w:r>
      <w:r>
        <w:rPr>
          <w:noProof/>
          <w:lang w:eastAsia="en-GB"/>
        </w:rPr>
        <w:drawing>
          <wp:inline distT="0" distB="0" distL="0" distR="0" wp14:anchorId="73724BA5" wp14:editId="02CCFC72">
            <wp:extent cx="2829560" cy="2728330"/>
            <wp:effectExtent l="0" t="0" r="8890" b="15240"/>
            <wp:docPr id="15" name="Chart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sectPr w:rsidR="006B419B" w:rsidSect="00001C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9A9" w:rsidRDefault="003B69A9" w:rsidP="002C63D3">
      <w:pPr>
        <w:spacing w:after="0" w:line="240" w:lineRule="auto"/>
      </w:pPr>
      <w:r>
        <w:separator/>
      </w:r>
    </w:p>
  </w:endnote>
  <w:endnote w:type="continuationSeparator" w:id="0">
    <w:p w:rsidR="003B69A9" w:rsidRDefault="003B69A9" w:rsidP="002C63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3095764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C63D3" w:rsidRDefault="002C63D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730B9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2C63D3" w:rsidRDefault="002C63D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9A9" w:rsidRDefault="003B69A9" w:rsidP="002C63D3">
      <w:pPr>
        <w:spacing w:after="0" w:line="240" w:lineRule="auto"/>
      </w:pPr>
      <w:r>
        <w:separator/>
      </w:r>
    </w:p>
  </w:footnote>
  <w:footnote w:type="continuationSeparator" w:id="0">
    <w:p w:rsidR="003B69A9" w:rsidRDefault="003B69A9" w:rsidP="002C63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71CE2"/>
    <w:multiLevelType w:val="hybridMultilevel"/>
    <w:tmpl w:val="B8C259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7833C1"/>
    <w:multiLevelType w:val="hybridMultilevel"/>
    <w:tmpl w:val="6CD830A0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EE4224"/>
    <w:multiLevelType w:val="hybridMultilevel"/>
    <w:tmpl w:val="A9E4424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D41"/>
    <w:rsid w:val="00001C10"/>
    <w:rsid w:val="002C63D3"/>
    <w:rsid w:val="00336A85"/>
    <w:rsid w:val="003B69A9"/>
    <w:rsid w:val="003D512A"/>
    <w:rsid w:val="00563020"/>
    <w:rsid w:val="006B419B"/>
    <w:rsid w:val="007A43FA"/>
    <w:rsid w:val="009730B9"/>
    <w:rsid w:val="00A46423"/>
    <w:rsid w:val="00B45D41"/>
    <w:rsid w:val="00C91786"/>
    <w:rsid w:val="00CF79D0"/>
    <w:rsid w:val="00D820C0"/>
    <w:rsid w:val="00D91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5B7F84"/>
  <w15:chartTrackingRefBased/>
  <w15:docId w15:val="{90273EFC-C101-43AB-9F33-2C61D0A34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45D4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45D4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45D4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B45D41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B45D4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2C63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63D3"/>
  </w:style>
  <w:style w:type="paragraph" w:styleId="Footer">
    <w:name w:val="footer"/>
    <w:basedOn w:val="Normal"/>
    <w:link w:val="FooterChar"/>
    <w:uiPriority w:val="99"/>
    <w:unhideWhenUsed/>
    <w:rsid w:val="002C63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63D3"/>
  </w:style>
  <w:style w:type="paragraph" w:styleId="Caption">
    <w:name w:val="caption"/>
    <w:basedOn w:val="Normal"/>
    <w:next w:val="Normal"/>
    <w:uiPriority w:val="35"/>
    <w:unhideWhenUsed/>
    <w:qFormat/>
    <w:rsid w:val="00001C10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hart" Target="charts/chart5.xml"/><Relationship Id="rId18" Type="http://schemas.openxmlformats.org/officeDocument/2006/relationships/chart" Target="charts/chart10.xm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chart" Target="charts/chart13.xml"/><Relationship Id="rId7" Type="http://schemas.openxmlformats.org/officeDocument/2006/relationships/image" Target="media/image1.png"/><Relationship Id="rId12" Type="http://schemas.openxmlformats.org/officeDocument/2006/relationships/chart" Target="charts/chart4.xml"/><Relationship Id="rId17" Type="http://schemas.openxmlformats.org/officeDocument/2006/relationships/chart" Target="charts/chart9.xm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hart" Target="charts/chart8.xml"/><Relationship Id="rId20" Type="http://schemas.openxmlformats.org/officeDocument/2006/relationships/chart" Target="charts/chart1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hart" Target="charts/chart3.xml"/><Relationship Id="rId24" Type="http://schemas.openxmlformats.org/officeDocument/2006/relationships/chart" Target="charts/chart16.xml"/><Relationship Id="rId5" Type="http://schemas.openxmlformats.org/officeDocument/2006/relationships/footnotes" Target="footnotes.xml"/><Relationship Id="rId15" Type="http://schemas.openxmlformats.org/officeDocument/2006/relationships/chart" Target="charts/chart7.xml"/><Relationship Id="rId23" Type="http://schemas.openxmlformats.org/officeDocument/2006/relationships/chart" Target="charts/chart15.xml"/><Relationship Id="rId10" Type="http://schemas.openxmlformats.org/officeDocument/2006/relationships/chart" Target="charts/chart2.xml"/><Relationship Id="rId19" Type="http://schemas.openxmlformats.org/officeDocument/2006/relationships/chart" Target="charts/chart11.xml"/><Relationship Id="rId4" Type="http://schemas.openxmlformats.org/officeDocument/2006/relationships/webSettings" Target="webSettings.xml"/><Relationship Id="rId9" Type="http://schemas.openxmlformats.org/officeDocument/2006/relationships/chart" Target="charts/chart1.xml"/><Relationship Id="rId14" Type="http://schemas.openxmlformats.org/officeDocument/2006/relationships/chart" Target="charts/chart6.xml"/><Relationship Id="rId22" Type="http://schemas.openxmlformats.org/officeDocument/2006/relationships/chart" Target="charts/chart14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USER\Documents\Pesticides%20data\Calibrations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USER\Documents\Pesticides%20data\Calibrations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USER\Documents\Pesticides%20data\Calibrations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USER\Documents\Pesticides%20data\Calibrations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USER\Documents\Pesticides%20data\Calibrations.xlsx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USER\Documents\Pesticides%20data\Calibrations.xlsx" TargetMode="External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USER\Documents\Pesticides%20data\Calibrations.xlsx" TargetMode="External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USER\Documents\Pesticides%20data\Calibrations.xlsx" TargetMode="External"/><Relationship Id="rId2" Type="http://schemas.microsoft.com/office/2011/relationships/chartColorStyle" Target="colors8.xml"/><Relationship Id="rId1" Type="http://schemas.microsoft.com/office/2011/relationships/chartStyle" Target="style8.xml"/></Relationships>
</file>

<file path=word/charts/_rels/chart9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USER\Documents\Pesticides%20data\Calibrations.xlsx" TargetMode="External"/><Relationship Id="rId2" Type="http://schemas.microsoft.com/office/2011/relationships/chartColorStyle" Target="colors9.xml"/><Relationship Id="rId1" Type="http://schemas.microsoft.com/office/2011/relationships/chartStyle" Target="style9.xml"/></Relationships>
</file>

<file path=word/charts/_rels/chart10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USER\Documents\Pesticides%20data\Calibrations.xlsx" TargetMode="External"/><Relationship Id="rId2" Type="http://schemas.microsoft.com/office/2011/relationships/chartColorStyle" Target="colors10.xml"/><Relationship Id="rId1" Type="http://schemas.microsoft.com/office/2011/relationships/chartStyle" Target="style10.xml"/></Relationships>
</file>

<file path=word/charts/_rels/chart1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USER\Documents\Pesticides%20data\Calibrations.xlsx" TargetMode="External"/><Relationship Id="rId2" Type="http://schemas.microsoft.com/office/2011/relationships/chartColorStyle" Target="colors11.xml"/><Relationship Id="rId1" Type="http://schemas.microsoft.com/office/2011/relationships/chartStyle" Target="style11.xml"/></Relationships>
</file>

<file path=word/charts/_rels/chart1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USER\Documents\Pesticides%20data\Calibrations.xlsx" TargetMode="External"/><Relationship Id="rId2" Type="http://schemas.microsoft.com/office/2011/relationships/chartColorStyle" Target="colors12.xml"/><Relationship Id="rId1" Type="http://schemas.microsoft.com/office/2011/relationships/chartStyle" Target="style12.xml"/></Relationships>
</file>

<file path=word/charts/_rels/chart13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USER\Documents\Pesticides%20data\Calibrations.xlsx" TargetMode="External"/><Relationship Id="rId2" Type="http://schemas.microsoft.com/office/2011/relationships/chartColorStyle" Target="colors13.xml"/><Relationship Id="rId1" Type="http://schemas.microsoft.com/office/2011/relationships/chartStyle" Target="style13.xml"/></Relationships>
</file>

<file path=word/charts/_rels/chart14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USER\Documents\Pesticides%20data\Calibrations.xlsx" TargetMode="External"/><Relationship Id="rId2" Type="http://schemas.microsoft.com/office/2011/relationships/chartColorStyle" Target="colors14.xml"/><Relationship Id="rId1" Type="http://schemas.microsoft.com/office/2011/relationships/chartStyle" Target="style14.xml"/></Relationships>
</file>

<file path=word/charts/_rels/chart15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USER\Documents\Pesticides%20data\Calibrations.xlsx" TargetMode="External"/><Relationship Id="rId2" Type="http://schemas.microsoft.com/office/2011/relationships/chartColorStyle" Target="colors15.xml"/><Relationship Id="rId1" Type="http://schemas.microsoft.com/office/2011/relationships/chartStyle" Target="style15.xml"/></Relationships>
</file>

<file path=word/charts/_rels/chart16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USER\Documents\Pesticides%20data\Calibrations.xlsx" TargetMode="External"/><Relationship Id="rId2" Type="http://schemas.microsoft.com/office/2011/relationships/chartColorStyle" Target="colors16.xml"/><Relationship Id="rId1" Type="http://schemas.microsoft.com/office/2011/relationships/chartStyle" Target="style16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layout>
        <c:manualLayout>
          <c:xMode val="edge"/>
          <c:yMode val="edge"/>
          <c:x val="0.64983333333333337"/>
          <c:y val="0.16666666666666666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4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Arial" panose="020B0604020202020204" pitchFamily="34" charset="0"/>
              <a:ea typeface="+mn-ea"/>
              <a:cs typeface="Arial" panose="020B0604020202020204" pitchFamily="34" charset="0"/>
            </a:defRPr>
          </a:pPr>
          <a:endParaRPr lang="en-US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strRef>
              <c:f>Sheet9!$F$14</c:f>
              <c:strCache>
                <c:ptCount val="1"/>
                <c:pt idx="0">
                  <c:v>Aldrin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1"/>
            <c:dispEq val="1"/>
            <c:trendlineLbl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1200" b="0" i="0" u="none" strike="noStrike" kern="1200" baseline="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Arial" panose="020B0604020202020204" pitchFamily="34" charset="0"/>
                      <a:ea typeface="+mn-ea"/>
                      <a:cs typeface="Arial" panose="020B0604020202020204" pitchFamily="34" charset="0"/>
                    </a:defRPr>
                  </a:pPr>
                  <a:endParaRPr lang="en-US"/>
                </a:p>
              </c:txPr>
            </c:trendlineLbl>
          </c:trendline>
          <c:xVal>
            <c:numRef>
              <c:f>Sheet9!$E$15:$E$18</c:f>
              <c:numCache>
                <c:formatCode>General</c:formatCode>
                <c:ptCount val="4"/>
                <c:pt idx="0">
                  <c:v>0.1</c:v>
                </c:pt>
                <c:pt idx="1">
                  <c:v>0.4</c:v>
                </c:pt>
                <c:pt idx="2">
                  <c:v>1</c:v>
                </c:pt>
                <c:pt idx="3">
                  <c:v>10</c:v>
                </c:pt>
              </c:numCache>
            </c:numRef>
          </c:xVal>
          <c:yVal>
            <c:numRef>
              <c:f>Sheet9!$F$15:$F$18</c:f>
              <c:numCache>
                <c:formatCode>General</c:formatCode>
                <c:ptCount val="4"/>
                <c:pt idx="0">
                  <c:v>0.48786273452832302</c:v>
                </c:pt>
                <c:pt idx="1">
                  <c:v>0.29318068227965299</c:v>
                </c:pt>
                <c:pt idx="2">
                  <c:v>0.68729159758721403</c:v>
                </c:pt>
                <c:pt idx="3">
                  <c:v>10.031664985604801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CD5C-452E-B2C1-0DED5F5B67A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507254415"/>
        <c:axId val="1507261487"/>
      </c:scatterChart>
      <c:valAx>
        <c:axId val="1507254415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endParaRPr lang="en-US"/>
          </a:p>
        </c:txPr>
        <c:crossAx val="1507261487"/>
        <c:crosses val="autoZero"/>
        <c:crossBetween val="midCat"/>
      </c:valAx>
      <c:valAx>
        <c:axId val="1507261487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endParaRPr lang="en-US"/>
          </a:p>
        </c:txPr>
        <c:crossAx val="1507254415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200">
          <a:latin typeface="Arial" panose="020B0604020202020204" pitchFamily="34" charset="0"/>
          <a:cs typeface="Arial" panose="020B0604020202020204" pitchFamily="34" charset="0"/>
        </a:defRPr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4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Arial" panose="020B0604020202020204" pitchFamily="34" charset="0"/>
              <a:ea typeface="+mn-ea"/>
              <a:cs typeface="Arial" panose="020B0604020202020204" pitchFamily="34" charset="0"/>
            </a:defRPr>
          </a:pPr>
          <a:endParaRPr lang="en-US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strRef>
              <c:f>Sheet9!$C$14</c:f>
              <c:strCache>
                <c:ptCount val="1"/>
                <c:pt idx="0">
                  <c:v>Alpha-BHC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1"/>
            <c:dispEq val="1"/>
            <c:trendlineLbl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1200" b="0" i="0" u="none" strike="noStrike" kern="1200" baseline="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Arial" panose="020B0604020202020204" pitchFamily="34" charset="0"/>
                      <a:ea typeface="+mn-ea"/>
                      <a:cs typeface="Arial" panose="020B0604020202020204" pitchFamily="34" charset="0"/>
                    </a:defRPr>
                  </a:pPr>
                  <a:endParaRPr lang="en-US"/>
                </a:p>
              </c:txPr>
            </c:trendlineLbl>
          </c:trendline>
          <c:xVal>
            <c:numRef>
              <c:f>Sheet9!$B$15:$B$20</c:f>
              <c:numCache>
                <c:formatCode>General</c:formatCode>
                <c:ptCount val="6"/>
                <c:pt idx="0">
                  <c:v>0.1</c:v>
                </c:pt>
                <c:pt idx="1">
                  <c:v>0.4</c:v>
                </c:pt>
                <c:pt idx="2">
                  <c:v>1</c:v>
                </c:pt>
                <c:pt idx="3">
                  <c:v>10</c:v>
                </c:pt>
              </c:numCache>
            </c:numRef>
          </c:xVal>
          <c:yVal>
            <c:numRef>
              <c:f>Sheet9!$C$15:$C$20</c:f>
              <c:numCache>
                <c:formatCode>General</c:formatCode>
                <c:ptCount val="6"/>
                <c:pt idx="0">
                  <c:v>0</c:v>
                </c:pt>
                <c:pt idx="1">
                  <c:v>0.51585129626985304</c:v>
                </c:pt>
                <c:pt idx="2">
                  <c:v>0.87642528397882502</c:v>
                </c:pt>
                <c:pt idx="3">
                  <c:v>10.007723419751301</c:v>
                </c:pt>
                <c:pt idx="4">
                  <c:v>0.13251646517168178</c:v>
                </c:pt>
                <c:pt idx="5">
                  <c:v>0.43730433506654987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5ECD-4266-8AF2-302D0E272D8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00476607"/>
        <c:axId val="100472447"/>
      </c:scatterChart>
      <c:valAx>
        <c:axId val="100476607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endParaRPr lang="en-US"/>
          </a:p>
        </c:txPr>
        <c:crossAx val="100472447"/>
        <c:crosses val="autoZero"/>
        <c:crossBetween val="midCat"/>
      </c:valAx>
      <c:valAx>
        <c:axId val="100472447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endParaRPr lang="en-US"/>
          </a:p>
        </c:txPr>
        <c:crossAx val="100476607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200">
          <a:latin typeface="Arial" panose="020B0604020202020204" pitchFamily="34" charset="0"/>
          <a:cs typeface="Arial" panose="020B0604020202020204" pitchFamily="34" charset="0"/>
        </a:defRPr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layout>
        <c:manualLayout>
          <c:xMode val="edge"/>
          <c:yMode val="edge"/>
          <c:x val="0.26457633420822396"/>
          <c:y val="0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Arial" panose="020B0604020202020204" pitchFamily="34" charset="0"/>
              <a:ea typeface="+mn-ea"/>
              <a:cs typeface="Arial" panose="020B0604020202020204" pitchFamily="34" charset="0"/>
            </a:defRPr>
          </a:pPr>
          <a:endParaRPr lang="en-US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strRef>
              <c:f>Sheet9!$F$26</c:f>
              <c:strCache>
                <c:ptCount val="1"/>
                <c:pt idx="0">
                  <c:v>Alpha-Chlordane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1"/>
            <c:dispEq val="1"/>
            <c:trendlineLbl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1200" b="0" i="0" u="none" strike="noStrike" kern="1200" baseline="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Arial" panose="020B0604020202020204" pitchFamily="34" charset="0"/>
                      <a:ea typeface="+mn-ea"/>
                      <a:cs typeface="Arial" panose="020B0604020202020204" pitchFamily="34" charset="0"/>
                    </a:defRPr>
                  </a:pPr>
                  <a:endParaRPr lang="en-US"/>
                </a:p>
              </c:txPr>
            </c:trendlineLbl>
          </c:trendline>
          <c:xVal>
            <c:numRef>
              <c:f>Sheet9!$E$27:$E$30</c:f>
              <c:numCache>
                <c:formatCode>General</c:formatCode>
                <c:ptCount val="4"/>
                <c:pt idx="0">
                  <c:v>0.1</c:v>
                </c:pt>
                <c:pt idx="1">
                  <c:v>0.4</c:v>
                </c:pt>
                <c:pt idx="2">
                  <c:v>1</c:v>
                </c:pt>
                <c:pt idx="3">
                  <c:v>10</c:v>
                </c:pt>
              </c:numCache>
            </c:numRef>
          </c:xVal>
          <c:yVal>
            <c:numRef>
              <c:f>Sheet9!$F$27:$F$30</c:f>
              <c:numCache>
                <c:formatCode>General</c:formatCode>
                <c:ptCount val="4"/>
                <c:pt idx="0">
                  <c:v>0</c:v>
                </c:pt>
                <c:pt idx="1">
                  <c:v>0</c:v>
                </c:pt>
                <c:pt idx="2">
                  <c:v>1</c:v>
                </c:pt>
                <c:pt idx="3">
                  <c:v>9.9999999999999893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EF9F-4F60-8580-5688BE5254F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247756991"/>
        <c:axId val="1247756575"/>
      </c:scatterChart>
      <c:valAx>
        <c:axId val="1247756991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endParaRPr lang="en-US"/>
          </a:p>
        </c:txPr>
        <c:crossAx val="1247756575"/>
        <c:crosses val="autoZero"/>
        <c:crossBetween val="midCat"/>
      </c:valAx>
      <c:valAx>
        <c:axId val="1247756575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endParaRPr lang="en-US"/>
          </a:p>
        </c:txPr>
        <c:crossAx val="1247756991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layout>
        <c:manualLayout>
          <c:xMode val="edge"/>
          <c:yMode val="edge"/>
          <c:x val="0.20540266841644797"/>
          <c:y val="2.3148148148148147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Arial" panose="020B0604020202020204" pitchFamily="34" charset="0"/>
              <a:ea typeface="+mn-ea"/>
              <a:cs typeface="Arial" panose="020B0604020202020204" pitchFamily="34" charset="0"/>
            </a:defRPr>
          </a:pPr>
          <a:endParaRPr lang="en-US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strRef>
              <c:f>Sheet9!$C$26</c:f>
              <c:strCache>
                <c:ptCount val="1"/>
                <c:pt idx="0">
                  <c:v>Delta-BHC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1"/>
            <c:dispEq val="1"/>
            <c:trendlineLbl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1200" b="0" i="0" u="none" strike="noStrike" kern="1200" baseline="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Arial" panose="020B0604020202020204" pitchFamily="34" charset="0"/>
                      <a:ea typeface="+mn-ea"/>
                      <a:cs typeface="Arial" panose="020B0604020202020204" pitchFamily="34" charset="0"/>
                    </a:defRPr>
                  </a:pPr>
                  <a:endParaRPr lang="en-US"/>
                </a:p>
              </c:txPr>
            </c:trendlineLbl>
          </c:trendline>
          <c:xVal>
            <c:numRef>
              <c:f>Sheet9!$B$27:$B$30</c:f>
              <c:numCache>
                <c:formatCode>General</c:formatCode>
                <c:ptCount val="4"/>
                <c:pt idx="0">
                  <c:v>0.1</c:v>
                </c:pt>
                <c:pt idx="1">
                  <c:v>0.4</c:v>
                </c:pt>
                <c:pt idx="2">
                  <c:v>1</c:v>
                </c:pt>
                <c:pt idx="3">
                  <c:v>10</c:v>
                </c:pt>
              </c:numCache>
            </c:numRef>
          </c:xVal>
          <c:yVal>
            <c:numRef>
              <c:f>Sheet9!$C$27:$C$30</c:f>
              <c:numCache>
                <c:formatCode>General</c:formatCode>
                <c:ptCount val="4"/>
                <c:pt idx="0">
                  <c:v>0.40902869174683198</c:v>
                </c:pt>
                <c:pt idx="1">
                  <c:v>0.35070703549374399</c:v>
                </c:pt>
                <c:pt idx="2">
                  <c:v>0.71264760121849102</c:v>
                </c:pt>
                <c:pt idx="3">
                  <c:v>10.027616671540899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8107-4A43-8E1A-E02E63E4AFE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507263151"/>
        <c:axId val="1507254831"/>
      </c:scatterChart>
      <c:valAx>
        <c:axId val="1507263151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endParaRPr lang="en-US"/>
          </a:p>
        </c:txPr>
        <c:crossAx val="1507254831"/>
        <c:crosses val="autoZero"/>
        <c:crossBetween val="midCat"/>
      </c:valAx>
      <c:valAx>
        <c:axId val="1507254831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endParaRPr lang="en-US"/>
          </a:p>
        </c:txPr>
        <c:crossAx val="1507263151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4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r>
              <a:rPr lang="en-GB"/>
              <a:t>Endosulfan I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4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Arial" panose="020B0604020202020204" pitchFamily="34" charset="0"/>
              <a:ea typeface="+mn-ea"/>
              <a:cs typeface="Arial" panose="020B0604020202020204" pitchFamily="34" charset="0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5.2692038495188102E-2"/>
          <c:y val="0.19486111111111112"/>
          <c:w val="0.89019685039370078"/>
          <c:h val="0.72088764946048411"/>
        </c:manualLayout>
      </c:layout>
      <c:scatterChart>
        <c:scatterStyle val="lineMarker"/>
        <c:varyColors val="0"/>
        <c:ser>
          <c:idx val="0"/>
          <c:order val="0"/>
          <c:tx>
            <c:strRef>
              <c:f>Sheet9!$O$2</c:f>
              <c:strCache>
                <c:ptCount val="1"/>
                <c:pt idx="0">
                  <c:v>Endosulfan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1"/>
            <c:dispEq val="1"/>
            <c:trendlineLbl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1200" b="0" i="0" u="none" strike="noStrike" kern="1200" baseline="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Arial" panose="020B0604020202020204" pitchFamily="34" charset="0"/>
                      <a:ea typeface="+mn-ea"/>
                      <a:cs typeface="Arial" panose="020B0604020202020204" pitchFamily="34" charset="0"/>
                    </a:defRPr>
                  </a:pPr>
                  <a:endParaRPr lang="en-US"/>
                </a:p>
              </c:txPr>
            </c:trendlineLbl>
          </c:trendline>
          <c:xVal>
            <c:numRef>
              <c:f>Sheet9!$N$3:$N$6</c:f>
              <c:numCache>
                <c:formatCode>General</c:formatCode>
                <c:ptCount val="4"/>
                <c:pt idx="0">
                  <c:v>0.1</c:v>
                </c:pt>
                <c:pt idx="1">
                  <c:v>0.4</c:v>
                </c:pt>
                <c:pt idx="2">
                  <c:v>1</c:v>
                </c:pt>
                <c:pt idx="3">
                  <c:v>10</c:v>
                </c:pt>
              </c:numCache>
            </c:numRef>
          </c:xVal>
          <c:yVal>
            <c:numRef>
              <c:f>Sheet9!$O$3:$O$6</c:f>
              <c:numCache>
                <c:formatCode>General</c:formatCode>
                <c:ptCount val="4"/>
                <c:pt idx="0">
                  <c:v>0.51018887779641997</c:v>
                </c:pt>
                <c:pt idx="1">
                  <c:v>0.32241639845592801</c:v>
                </c:pt>
                <c:pt idx="2">
                  <c:v>0.63154807607094798</c:v>
                </c:pt>
                <c:pt idx="3">
                  <c:v>10.035846647676699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A30E-4277-B714-B2BCF5170AB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507166959"/>
        <c:axId val="1507154895"/>
      </c:scatterChart>
      <c:valAx>
        <c:axId val="1507166959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endParaRPr lang="en-US"/>
          </a:p>
        </c:txPr>
        <c:crossAx val="1507154895"/>
        <c:crosses val="autoZero"/>
        <c:crossBetween val="midCat"/>
      </c:valAx>
      <c:valAx>
        <c:axId val="1507154895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endParaRPr lang="en-US"/>
          </a:p>
        </c:txPr>
        <c:crossAx val="1507166959"/>
        <c:crosses val="autoZero"/>
        <c:crossBetween val="midCat"/>
      </c:valAx>
      <c:spPr>
        <a:noFill/>
        <a:ln w="25400"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200">
          <a:latin typeface="Arial" panose="020B0604020202020204" pitchFamily="34" charset="0"/>
          <a:cs typeface="Arial" panose="020B0604020202020204" pitchFamily="34" charset="0"/>
        </a:defRPr>
      </a:pPr>
      <a:endParaRPr lang="en-US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Arial" panose="020B0604020202020204" pitchFamily="34" charset="0"/>
              <a:ea typeface="+mn-ea"/>
              <a:cs typeface="Arial" panose="020B0604020202020204" pitchFamily="34" charset="0"/>
            </a:defRPr>
          </a:pPr>
          <a:endParaRPr lang="en-US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strRef>
              <c:f>Sheet9!$I$26</c:f>
              <c:strCache>
                <c:ptCount val="1"/>
                <c:pt idx="0">
                  <c:v>Endosulfan II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1"/>
            <c:dispEq val="1"/>
            <c:trendlineLbl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1200" b="0" i="0" u="none" strike="noStrike" kern="1200" baseline="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Arial" panose="020B0604020202020204" pitchFamily="34" charset="0"/>
                      <a:ea typeface="+mn-ea"/>
                      <a:cs typeface="Arial" panose="020B0604020202020204" pitchFamily="34" charset="0"/>
                    </a:defRPr>
                  </a:pPr>
                  <a:endParaRPr lang="en-US"/>
                </a:p>
              </c:txPr>
            </c:trendlineLbl>
          </c:trendline>
          <c:xVal>
            <c:numRef>
              <c:f>Sheet9!$H$27:$H$30</c:f>
              <c:numCache>
                <c:formatCode>General</c:formatCode>
                <c:ptCount val="4"/>
                <c:pt idx="0">
                  <c:v>0.1</c:v>
                </c:pt>
                <c:pt idx="1">
                  <c:v>0.4</c:v>
                </c:pt>
                <c:pt idx="2">
                  <c:v>1</c:v>
                </c:pt>
                <c:pt idx="3">
                  <c:v>10</c:v>
                </c:pt>
              </c:numCache>
            </c:numRef>
          </c:xVal>
          <c:yVal>
            <c:numRef>
              <c:f>Sheet9!$I$27:$I$30</c:f>
              <c:numCache>
                <c:formatCode>General</c:formatCode>
                <c:ptCount val="4"/>
                <c:pt idx="0">
                  <c:v>0</c:v>
                </c:pt>
                <c:pt idx="1">
                  <c:v>0</c:v>
                </c:pt>
                <c:pt idx="2">
                  <c:v>0.999999999999999</c:v>
                </c:pt>
                <c:pt idx="3">
                  <c:v>10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D8D5-4ECF-A8FE-6E012BBACAE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247756159"/>
        <c:axId val="1247752415"/>
      </c:scatterChart>
      <c:valAx>
        <c:axId val="1247756159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endParaRPr lang="en-US"/>
          </a:p>
        </c:txPr>
        <c:crossAx val="1247752415"/>
        <c:crosses val="autoZero"/>
        <c:crossBetween val="midCat"/>
      </c:valAx>
      <c:valAx>
        <c:axId val="1247752415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endParaRPr lang="en-US"/>
          </a:p>
        </c:txPr>
        <c:crossAx val="1247756159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4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Arial" panose="020B0604020202020204" pitchFamily="34" charset="0"/>
              <a:ea typeface="+mn-ea"/>
              <a:cs typeface="Arial" panose="020B0604020202020204" pitchFamily="34" charset="0"/>
            </a:defRPr>
          </a:pPr>
          <a:endParaRPr lang="en-US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strRef>
              <c:f>Sheet9!$L$14</c:f>
              <c:strCache>
                <c:ptCount val="1"/>
                <c:pt idx="0">
                  <c:v>Endosulfansulfate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1"/>
            <c:dispEq val="1"/>
            <c:trendlineLbl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1200" b="0" i="0" u="none" strike="noStrike" kern="1200" baseline="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Arial" panose="020B0604020202020204" pitchFamily="34" charset="0"/>
                      <a:ea typeface="+mn-ea"/>
                      <a:cs typeface="Arial" panose="020B0604020202020204" pitchFamily="34" charset="0"/>
                    </a:defRPr>
                  </a:pPr>
                  <a:endParaRPr lang="en-US"/>
                </a:p>
              </c:txPr>
            </c:trendlineLbl>
          </c:trendline>
          <c:xVal>
            <c:numRef>
              <c:f>Sheet9!$K$15:$K$18</c:f>
              <c:numCache>
                <c:formatCode>General</c:formatCode>
                <c:ptCount val="4"/>
                <c:pt idx="0">
                  <c:v>0.1</c:v>
                </c:pt>
                <c:pt idx="1">
                  <c:v>0.4</c:v>
                </c:pt>
                <c:pt idx="2">
                  <c:v>1</c:v>
                </c:pt>
                <c:pt idx="3">
                  <c:v>10</c:v>
                </c:pt>
              </c:numCache>
            </c:numRef>
          </c:xVal>
          <c:yVal>
            <c:numRef>
              <c:f>Sheet9!$L$15:$L$18</c:f>
              <c:numCache>
                <c:formatCode>General</c:formatCode>
                <c:ptCount val="4"/>
                <c:pt idx="0">
                  <c:v>0</c:v>
                </c:pt>
                <c:pt idx="1">
                  <c:v>0.524227014978628</c:v>
                </c:pt>
                <c:pt idx="2">
                  <c:v>0.86749118402279901</c:v>
                </c:pt>
                <c:pt idx="3">
                  <c:v>10.0082818009985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D476-4705-9A84-6B92548D0BF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507155311"/>
        <c:axId val="1507157391"/>
      </c:scatterChart>
      <c:valAx>
        <c:axId val="1507155311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endParaRPr lang="en-US"/>
          </a:p>
        </c:txPr>
        <c:crossAx val="1507157391"/>
        <c:crosses val="autoZero"/>
        <c:crossBetween val="midCat"/>
      </c:valAx>
      <c:valAx>
        <c:axId val="1507157391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endParaRPr lang="en-US"/>
          </a:p>
        </c:txPr>
        <c:crossAx val="1507155311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200">
          <a:latin typeface="Arial" panose="020B0604020202020204" pitchFamily="34" charset="0"/>
          <a:cs typeface="Arial" panose="020B0604020202020204" pitchFamily="34" charset="0"/>
        </a:defRPr>
      </a:pPr>
      <a:endParaRPr lang="en-US"/>
    </a:p>
  </c:txPr>
  <c:externalData r:id="rId3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4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Arial" panose="020B0604020202020204" pitchFamily="34" charset="0"/>
              <a:ea typeface="+mn-ea"/>
              <a:cs typeface="Arial" panose="020B0604020202020204" pitchFamily="34" charset="0"/>
            </a:defRPr>
          </a:pPr>
          <a:endParaRPr lang="en-US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strRef>
              <c:f>Sheet9!$R$14</c:f>
              <c:strCache>
                <c:ptCount val="1"/>
                <c:pt idx="0">
                  <c:v>DDT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1"/>
            <c:dispEq val="1"/>
            <c:trendlineLbl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1200" b="0" i="0" u="none" strike="noStrike" kern="1200" baseline="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Arial" panose="020B0604020202020204" pitchFamily="34" charset="0"/>
                      <a:ea typeface="+mn-ea"/>
                      <a:cs typeface="Arial" panose="020B0604020202020204" pitchFamily="34" charset="0"/>
                    </a:defRPr>
                  </a:pPr>
                  <a:endParaRPr lang="en-US"/>
                </a:p>
              </c:txPr>
            </c:trendlineLbl>
          </c:trendline>
          <c:xVal>
            <c:numRef>
              <c:f>Sheet9!$Q$15:$Q$18</c:f>
              <c:numCache>
                <c:formatCode>General</c:formatCode>
                <c:ptCount val="4"/>
                <c:pt idx="0">
                  <c:v>0.1</c:v>
                </c:pt>
                <c:pt idx="1">
                  <c:v>0.4</c:v>
                </c:pt>
                <c:pt idx="2">
                  <c:v>1</c:v>
                </c:pt>
                <c:pt idx="3">
                  <c:v>10</c:v>
                </c:pt>
              </c:numCache>
            </c:numRef>
          </c:xVal>
          <c:yVal>
            <c:numRef>
              <c:f>Sheet9!$R$15:$R$18</c:f>
              <c:numCache>
                <c:formatCode>General</c:formatCode>
                <c:ptCount val="4"/>
                <c:pt idx="0">
                  <c:v>0</c:v>
                </c:pt>
                <c:pt idx="1">
                  <c:v>0.52414960013999801</c:v>
                </c:pt>
                <c:pt idx="2">
                  <c:v>0.86757375985066998</c:v>
                </c:pt>
                <c:pt idx="3">
                  <c:v>10.008276640009299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8C51-49EA-A652-8540BBCEF61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507167375"/>
        <c:axId val="1507169039"/>
      </c:scatterChart>
      <c:valAx>
        <c:axId val="1507167375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endParaRPr lang="en-US"/>
          </a:p>
        </c:txPr>
        <c:crossAx val="1507169039"/>
        <c:crosses val="autoZero"/>
        <c:crossBetween val="midCat"/>
      </c:valAx>
      <c:valAx>
        <c:axId val="1507169039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endParaRPr lang="en-US"/>
          </a:p>
        </c:txPr>
        <c:crossAx val="1507167375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200">
          <a:latin typeface="Arial" panose="020B0604020202020204" pitchFamily="34" charset="0"/>
          <a:cs typeface="Arial" panose="020B0604020202020204" pitchFamily="34" charset="0"/>
        </a:defRPr>
      </a:pPr>
      <a:endParaRPr lang="en-US"/>
    </a:p>
  </c:txPr>
  <c:externalData r:id="rId3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Arial" panose="020B0604020202020204" pitchFamily="34" charset="0"/>
              <a:ea typeface="+mn-ea"/>
              <a:cs typeface="Arial" panose="020B0604020202020204" pitchFamily="34" charset="0"/>
            </a:defRPr>
          </a:pPr>
          <a:endParaRPr lang="en-US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strRef>
              <c:f>Sheet9!$R$2</c:f>
              <c:strCache>
                <c:ptCount val="1"/>
                <c:pt idx="0">
                  <c:v>Endrine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1"/>
            <c:dispEq val="1"/>
            <c:trendlineLbl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1200" b="0" i="0" u="none" strike="noStrike" kern="1200" baseline="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Arial" panose="020B0604020202020204" pitchFamily="34" charset="0"/>
                      <a:ea typeface="+mn-ea"/>
                      <a:cs typeface="Arial" panose="020B0604020202020204" pitchFamily="34" charset="0"/>
                    </a:defRPr>
                  </a:pPr>
                  <a:endParaRPr lang="en-US"/>
                </a:p>
              </c:txPr>
            </c:trendlineLbl>
          </c:trendline>
          <c:xVal>
            <c:numRef>
              <c:f>Sheet9!$Q$3:$Q$6</c:f>
              <c:numCache>
                <c:formatCode>General</c:formatCode>
                <c:ptCount val="4"/>
                <c:pt idx="0">
                  <c:v>0.1</c:v>
                </c:pt>
                <c:pt idx="1">
                  <c:v>0.4</c:v>
                </c:pt>
                <c:pt idx="2">
                  <c:v>1</c:v>
                </c:pt>
                <c:pt idx="3">
                  <c:v>10</c:v>
                </c:pt>
              </c:numCache>
            </c:numRef>
          </c:xVal>
          <c:yVal>
            <c:numRef>
              <c:f>Sheet9!$R$3:$R$6</c:f>
              <c:numCache>
                <c:formatCode>General</c:formatCode>
                <c:ptCount val="4"/>
                <c:pt idx="0">
                  <c:v>0</c:v>
                </c:pt>
                <c:pt idx="1">
                  <c:v>0.54545137090363205</c:v>
                </c:pt>
                <c:pt idx="2">
                  <c:v>0.84485187103612902</c:v>
                </c:pt>
                <c:pt idx="3">
                  <c:v>10.009696758060199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8218-4B71-8523-81C0C924110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169991439"/>
        <c:axId val="1169993103"/>
      </c:scatterChart>
      <c:valAx>
        <c:axId val="1169991439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endParaRPr lang="en-US"/>
          </a:p>
        </c:txPr>
        <c:crossAx val="1169993103"/>
        <c:crosses val="autoZero"/>
        <c:crossBetween val="midCat"/>
      </c:valAx>
      <c:valAx>
        <c:axId val="1169993103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endParaRPr lang="en-US"/>
          </a:p>
        </c:txPr>
        <c:crossAx val="1169991439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4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Arial" panose="020B0604020202020204" pitchFamily="34" charset="0"/>
              <a:ea typeface="+mn-ea"/>
              <a:cs typeface="Arial" panose="020B0604020202020204" pitchFamily="34" charset="0"/>
            </a:defRPr>
          </a:pPr>
          <a:endParaRPr lang="en-US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strRef>
              <c:f>Sheet9!$L$26</c:f>
              <c:strCache>
                <c:ptCount val="1"/>
                <c:pt idx="0">
                  <c:v>Endrine Ketone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1"/>
            <c:dispEq val="1"/>
            <c:trendlineLbl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1200" b="0" i="0" u="none" strike="noStrike" kern="1200" baseline="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Arial" panose="020B0604020202020204" pitchFamily="34" charset="0"/>
                      <a:ea typeface="+mn-ea"/>
                      <a:cs typeface="Arial" panose="020B0604020202020204" pitchFamily="34" charset="0"/>
                    </a:defRPr>
                  </a:pPr>
                  <a:endParaRPr lang="en-US"/>
                </a:p>
              </c:txPr>
            </c:trendlineLbl>
          </c:trendline>
          <c:xVal>
            <c:numRef>
              <c:f>Sheet9!$K$27:$K$30</c:f>
              <c:numCache>
                <c:formatCode>General</c:formatCode>
                <c:ptCount val="4"/>
                <c:pt idx="0">
                  <c:v>0.1</c:v>
                </c:pt>
                <c:pt idx="1">
                  <c:v>0.4</c:v>
                </c:pt>
                <c:pt idx="2">
                  <c:v>1</c:v>
                </c:pt>
                <c:pt idx="3">
                  <c:v>10</c:v>
                </c:pt>
              </c:numCache>
            </c:numRef>
          </c:xVal>
          <c:yVal>
            <c:numRef>
              <c:f>Sheet9!$L$27:$L$30</c:f>
              <c:numCache>
                <c:formatCode>General</c:formatCode>
                <c:ptCount val="4"/>
                <c:pt idx="0">
                  <c:v>0</c:v>
                </c:pt>
                <c:pt idx="1">
                  <c:v>0</c:v>
                </c:pt>
                <c:pt idx="2">
                  <c:v>1</c:v>
                </c:pt>
                <c:pt idx="3">
                  <c:v>10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C740-481D-89C3-A1C751039B1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507251919"/>
        <c:axId val="1507253583"/>
      </c:scatterChart>
      <c:valAx>
        <c:axId val="1507251919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endParaRPr lang="en-US"/>
          </a:p>
        </c:txPr>
        <c:crossAx val="1507253583"/>
        <c:crosses val="autoZero"/>
        <c:crossBetween val="midCat"/>
      </c:valAx>
      <c:valAx>
        <c:axId val="1507253583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endParaRPr lang="en-US"/>
          </a:p>
        </c:txPr>
        <c:crossAx val="1507251919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200">
          <a:latin typeface="Arial" panose="020B0604020202020204" pitchFamily="34" charset="0"/>
          <a:cs typeface="Arial" panose="020B0604020202020204" pitchFamily="34" charset="0"/>
        </a:defRPr>
      </a:pPr>
      <a:endParaRPr lang="en-US"/>
    </a:p>
  </c:txPr>
  <c:externalData r:id="rId3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4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Arial" panose="020B0604020202020204" pitchFamily="34" charset="0"/>
              <a:ea typeface="+mn-ea"/>
              <a:cs typeface="Arial" panose="020B0604020202020204" pitchFamily="34" charset="0"/>
            </a:defRPr>
          </a:pPr>
          <a:endParaRPr lang="en-US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strRef>
              <c:f>Sheet9!$F$2</c:f>
              <c:strCache>
                <c:ptCount val="1"/>
                <c:pt idx="0">
                  <c:v>Gamma-BHC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1"/>
            <c:dispEq val="1"/>
            <c:trendlineLbl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1200" b="0" i="0" u="none" strike="noStrike" kern="1200" baseline="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Arial" panose="020B0604020202020204" pitchFamily="34" charset="0"/>
                      <a:ea typeface="+mn-ea"/>
                      <a:cs typeface="Arial" panose="020B0604020202020204" pitchFamily="34" charset="0"/>
                    </a:defRPr>
                  </a:pPr>
                  <a:endParaRPr lang="en-US"/>
                </a:p>
              </c:txPr>
            </c:trendlineLbl>
          </c:trendline>
          <c:xVal>
            <c:numRef>
              <c:f>Sheet9!$E$3:$E$6</c:f>
              <c:numCache>
                <c:formatCode>General</c:formatCode>
                <c:ptCount val="4"/>
                <c:pt idx="0">
                  <c:v>0.1</c:v>
                </c:pt>
                <c:pt idx="1">
                  <c:v>0.4</c:v>
                </c:pt>
                <c:pt idx="2">
                  <c:v>1</c:v>
                </c:pt>
                <c:pt idx="3">
                  <c:v>10</c:v>
                </c:pt>
              </c:numCache>
            </c:numRef>
          </c:xVal>
          <c:yVal>
            <c:numRef>
              <c:f>Sheet9!$F$3:$F$6</c:f>
              <c:numCache>
                <c:formatCode>General</c:formatCode>
                <c:ptCount val="4"/>
                <c:pt idx="0">
                  <c:v>0</c:v>
                </c:pt>
                <c:pt idx="1">
                  <c:v>0.488469970219228</c:v>
                </c:pt>
                <c:pt idx="2">
                  <c:v>0.90563203176615803</c:v>
                </c:pt>
                <c:pt idx="3">
                  <c:v>10.0058979980146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5CCA-4D0A-999E-00DB230F25E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507161967"/>
        <c:axId val="1507165295"/>
      </c:scatterChart>
      <c:valAx>
        <c:axId val="1507161967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endParaRPr lang="en-US"/>
          </a:p>
        </c:txPr>
        <c:crossAx val="1507165295"/>
        <c:crosses val="autoZero"/>
        <c:crossBetween val="midCat"/>
      </c:valAx>
      <c:valAx>
        <c:axId val="1507165295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endParaRPr lang="en-US"/>
          </a:p>
        </c:txPr>
        <c:crossAx val="1507161967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200">
          <a:latin typeface="Arial" panose="020B0604020202020204" pitchFamily="34" charset="0"/>
          <a:cs typeface="Arial" panose="020B0604020202020204" pitchFamily="34" charset="0"/>
        </a:defRPr>
      </a:pPr>
      <a:endParaRPr lang="en-US"/>
    </a:p>
  </c:txPr>
  <c:externalData r:id="rId3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4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Arial" panose="020B0604020202020204" pitchFamily="34" charset="0"/>
              <a:ea typeface="+mn-ea"/>
              <a:cs typeface="Arial" panose="020B0604020202020204" pitchFamily="34" charset="0"/>
            </a:defRPr>
          </a:pPr>
          <a:endParaRPr lang="en-US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strRef>
              <c:f>Sheet9!$I$2</c:f>
              <c:strCache>
                <c:ptCount val="1"/>
                <c:pt idx="0">
                  <c:v>Heptachlor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1"/>
            <c:dispEq val="1"/>
            <c:trendlineLbl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1200" b="0" i="0" u="none" strike="noStrike" kern="1200" baseline="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Arial" panose="020B0604020202020204" pitchFamily="34" charset="0"/>
                      <a:ea typeface="+mn-ea"/>
                      <a:cs typeface="Arial" panose="020B0604020202020204" pitchFamily="34" charset="0"/>
                    </a:defRPr>
                  </a:pPr>
                  <a:endParaRPr lang="en-US"/>
                </a:p>
              </c:txPr>
            </c:trendlineLbl>
          </c:trendline>
          <c:xVal>
            <c:numRef>
              <c:f>Sheet9!$H$3:$H$6</c:f>
              <c:numCache>
                <c:formatCode>General</c:formatCode>
                <c:ptCount val="4"/>
                <c:pt idx="0">
                  <c:v>0.1</c:v>
                </c:pt>
                <c:pt idx="1">
                  <c:v>0.4</c:v>
                </c:pt>
                <c:pt idx="2">
                  <c:v>1</c:v>
                </c:pt>
                <c:pt idx="3">
                  <c:v>10</c:v>
                </c:pt>
              </c:numCache>
            </c:numRef>
          </c:xVal>
          <c:yVal>
            <c:numRef>
              <c:f>Sheet9!$I$3:$I$6</c:f>
              <c:numCache>
                <c:formatCode>General</c:formatCode>
                <c:ptCount val="4"/>
                <c:pt idx="0">
                  <c:v>0</c:v>
                </c:pt>
                <c:pt idx="1">
                  <c:v>0.51109147230734597</c:v>
                </c:pt>
                <c:pt idx="2">
                  <c:v>0.88150242953883196</c:v>
                </c:pt>
                <c:pt idx="3">
                  <c:v>10.007406098153799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B62C-4CF5-9EE7-74B3C194CB7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507158223"/>
        <c:axId val="1507161967"/>
      </c:scatterChart>
      <c:valAx>
        <c:axId val="1507158223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endParaRPr lang="en-US"/>
          </a:p>
        </c:txPr>
        <c:crossAx val="1507161967"/>
        <c:crosses val="autoZero"/>
        <c:crossBetween val="midCat"/>
      </c:valAx>
      <c:valAx>
        <c:axId val="1507161967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endParaRPr lang="en-US"/>
          </a:p>
        </c:txPr>
        <c:crossAx val="1507158223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200">
          <a:latin typeface="Arial" panose="020B0604020202020204" pitchFamily="34" charset="0"/>
          <a:cs typeface="Arial" panose="020B0604020202020204" pitchFamily="34" charset="0"/>
        </a:defRPr>
      </a:pPr>
      <a:endParaRPr lang="en-US"/>
    </a:p>
  </c:txPr>
  <c:externalData r:id="rId3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4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Arial" panose="020B0604020202020204" pitchFamily="34" charset="0"/>
              <a:ea typeface="+mn-ea"/>
              <a:cs typeface="Arial" panose="020B0604020202020204" pitchFamily="34" charset="0"/>
            </a:defRPr>
          </a:pPr>
          <a:endParaRPr lang="en-US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strRef>
              <c:f>Sheet9!$L$2</c:f>
              <c:strCache>
                <c:ptCount val="1"/>
                <c:pt idx="0">
                  <c:v>Heptachlor-Epoxide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1"/>
            <c:dispEq val="1"/>
            <c:trendlineLbl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1200" b="0" i="0" u="none" strike="noStrike" kern="1200" baseline="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Arial" panose="020B0604020202020204" pitchFamily="34" charset="0"/>
                      <a:ea typeface="+mn-ea"/>
                      <a:cs typeface="Arial" panose="020B0604020202020204" pitchFamily="34" charset="0"/>
                    </a:defRPr>
                  </a:pPr>
                  <a:endParaRPr lang="en-US"/>
                </a:p>
              </c:txPr>
            </c:trendlineLbl>
          </c:trendline>
          <c:xVal>
            <c:numRef>
              <c:f>Sheet9!$K$3:$K$6</c:f>
              <c:numCache>
                <c:formatCode>General</c:formatCode>
                <c:ptCount val="4"/>
                <c:pt idx="0">
                  <c:v>0.1</c:v>
                </c:pt>
                <c:pt idx="1">
                  <c:v>0.4</c:v>
                </c:pt>
                <c:pt idx="2">
                  <c:v>1</c:v>
                </c:pt>
                <c:pt idx="3">
                  <c:v>10</c:v>
                </c:pt>
              </c:numCache>
            </c:numRef>
          </c:xVal>
          <c:yVal>
            <c:numRef>
              <c:f>Sheet9!$L$3:$L$6</c:f>
              <c:numCache>
                <c:formatCode>General</c:formatCode>
                <c:ptCount val="4"/>
                <c:pt idx="0">
                  <c:v>0</c:v>
                </c:pt>
                <c:pt idx="1">
                  <c:v>0</c:v>
                </c:pt>
                <c:pt idx="2">
                  <c:v>1</c:v>
                </c:pt>
                <c:pt idx="3">
                  <c:v>10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3773-4BA7-87C9-382F3EFC8D1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497242927"/>
        <c:axId val="1497249999"/>
      </c:scatterChart>
      <c:valAx>
        <c:axId val="1497242927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endParaRPr lang="en-US"/>
          </a:p>
        </c:txPr>
        <c:crossAx val="1497249999"/>
        <c:crosses val="autoZero"/>
        <c:crossBetween val="midCat"/>
      </c:valAx>
      <c:valAx>
        <c:axId val="1497249999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endParaRPr lang="en-US"/>
          </a:p>
        </c:txPr>
        <c:crossAx val="1497242927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200">
          <a:latin typeface="Arial" panose="020B0604020202020204" pitchFamily="34" charset="0"/>
          <a:cs typeface="Arial" panose="020B0604020202020204" pitchFamily="34" charset="0"/>
        </a:defRPr>
      </a:pPr>
      <a:endParaRPr lang="en-US"/>
    </a:p>
  </c:txPr>
  <c:externalData r:id="rId3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4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Arial" panose="020B0604020202020204" pitchFamily="34" charset="0"/>
              <a:ea typeface="+mn-ea"/>
              <a:cs typeface="Arial" panose="020B0604020202020204" pitchFamily="34" charset="0"/>
            </a:defRPr>
          </a:pPr>
          <a:endParaRPr lang="en-US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strRef>
              <c:f>Sheet9!$O$26</c:f>
              <c:strCache>
                <c:ptCount val="1"/>
                <c:pt idx="0">
                  <c:v>Methoxychlor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1"/>
            <c:dispEq val="1"/>
            <c:trendlineLbl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1200" b="0" i="0" u="none" strike="noStrike" kern="1200" baseline="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Arial" panose="020B0604020202020204" pitchFamily="34" charset="0"/>
                      <a:ea typeface="+mn-ea"/>
                      <a:cs typeface="Arial" panose="020B0604020202020204" pitchFamily="34" charset="0"/>
                    </a:defRPr>
                  </a:pPr>
                  <a:endParaRPr lang="en-US"/>
                </a:p>
              </c:txPr>
            </c:trendlineLbl>
          </c:trendline>
          <c:xVal>
            <c:numRef>
              <c:f>Sheet9!$N$27:$N$32</c:f>
              <c:numCache>
                <c:formatCode>General</c:formatCode>
                <c:ptCount val="6"/>
                <c:pt idx="0">
                  <c:v>0.1</c:v>
                </c:pt>
                <c:pt idx="1">
                  <c:v>0.4</c:v>
                </c:pt>
                <c:pt idx="2">
                  <c:v>1</c:v>
                </c:pt>
                <c:pt idx="3">
                  <c:v>10</c:v>
                </c:pt>
                <c:pt idx="5">
                  <c:v>0</c:v>
                </c:pt>
              </c:numCache>
            </c:numRef>
          </c:xVal>
          <c:yVal>
            <c:numRef>
              <c:f>Sheet9!$O$27:$O$32</c:f>
              <c:numCache>
                <c:formatCode>General</c:formatCode>
                <c:ptCount val="6"/>
                <c:pt idx="0">
                  <c:v>0</c:v>
                </c:pt>
                <c:pt idx="1">
                  <c:v>0</c:v>
                </c:pt>
                <c:pt idx="2">
                  <c:v>1</c:v>
                </c:pt>
                <c:pt idx="3">
                  <c:v>10</c:v>
                </c:pt>
                <c:pt idx="4">
                  <c:v>0.20483098336825475</c:v>
                </c:pt>
                <c:pt idx="5">
                  <c:v>0.6759422451152407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DD80-43C1-89B1-CB54BB42B84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326630223"/>
        <c:axId val="326627311"/>
      </c:scatterChart>
      <c:valAx>
        <c:axId val="326630223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endParaRPr lang="en-US"/>
          </a:p>
        </c:txPr>
        <c:crossAx val="326627311"/>
        <c:crosses val="autoZero"/>
        <c:crossBetween val="midCat"/>
      </c:valAx>
      <c:valAx>
        <c:axId val="326627311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endParaRPr lang="en-US"/>
          </a:p>
        </c:txPr>
        <c:crossAx val="326630223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200">
          <a:latin typeface="Arial" panose="020B0604020202020204" pitchFamily="34" charset="0"/>
          <a:cs typeface="Arial" panose="020B0604020202020204" pitchFamily="34" charset="0"/>
        </a:defRPr>
      </a:pPr>
      <a:endParaRPr lang="en-US"/>
    </a:p>
  </c:txPr>
  <c:externalData r:id="rId3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4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r>
              <a:rPr lang="en-US" i="1"/>
              <a:t>p,p'</a:t>
            </a:r>
            <a:r>
              <a:rPr lang="en-US"/>
              <a:t>-DDD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4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Arial" panose="020B0604020202020204" pitchFamily="34" charset="0"/>
              <a:ea typeface="+mn-ea"/>
              <a:cs typeface="Arial" panose="020B0604020202020204" pitchFamily="34" charset="0"/>
            </a:defRPr>
          </a:pPr>
          <a:endParaRPr lang="en-US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strRef>
              <c:f>Sheet9!$R$26</c:f>
              <c:strCache>
                <c:ptCount val="1"/>
                <c:pt idx="0">
                  <c:v>PP-DDD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1"/>
            <c:dispEq val="1"/>
            <c:trendlineLbl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1200" b="0" i="0" u="none" strike="noStrike" kern="1200" baseline="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Arial" panose="020B0604020202020204" pitchFamily="34" charset="0"/>
                      <a:ea typeface="+mn-ea"/>
                      <a:cs typeface="Arial" panose="020B0604020202020204" pitchFamily="34" charset="0"/>
                    </a:defRPr>
                  </a:pPr>
                  <a:endParaRPr lang="en-US"/>
                </a:p>
              </c:txPr>
            </c:trendlineLbl>
          </c:trendline>
          <c:xVal>
            <c:numRef>
              <c:f>Sheet9!$Q$27:$Q$30</c:f>
              <c:numCache>
                <c:formatCode>General</c:formatCode>
                <c:ptCount val="4"/>
                <c:pt idx="0">
                  <c:v>0.1</c:v>
                </c:pt>
                <c:pt idx="1">
                  <c:v>0.4</c:v>
                </c:pt>
                <c:pt idx="2">
                  <c:v>1</c:v>
                </c:pt>
                <c:pt idx="3">
                  <c:v>10</c:v>
                </c:pt>
              </c:numCache>
            </c:numRef>
          </c:xVal>
          <c:yVal>
            <c:numRef>
              <c:f>Sheet9!$R$27:$R$30</c:f>
              <c:numCache>
                <c:formatCode>General</c:formatCode>
                <c:ptCount val="4"/>
                <c:pt idx="0">
                  <c:v>0.38583232869709799</c:v>
                </c:pt>
                <c:pt idx="1">
                  <c:v>0.29522315765743001</c:v>
                </c:pt>
                <c:pt idx="2">
                  <c:v>0.79734640359859599</c:v>
                </c:pt>
                <c:pt idx="3">
                  <c:v>10.021598110046799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C6CF-44ED-944A-FCCEEA1E2EA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507158639"/>
        <c:axId val="1507167791"/>
      </c:scatterChart>
      <c:valAx>
        <c:axId val="1507158639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endParaRPr lang="en-US"/>
          </a:p>
        </c:txPr>
        <c:crossAx val="1507167791"/>
        <c:crosses val="autoZero"/>
        <c:crossBetween val="midCat"/>
      </c:valAx>
      <c:valAx>
        <c:axId val="1507167791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endParaRPr lang="en-US"/>
          </a:p>
        </c:txPr>
        <c:crossAx val="1507158639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200">
          <a:latin typeface="Arial" panose="020B0604020202020204" pitchFamily="34" charset="0"/>
          <a:cs typeface="Arial" panose="020B0604020202020204" pitchFamily="34" charset="0"/>
        </a:defRPr>
      </a:pPr>
      <a:endParaRPr lang="en-US"/>
    </a:p>
  </c:txPr>
  <c:externalData r:id="rId3">
    <c:autoUpdate val="0"/>
  </c:externalData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4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r>
              <a:rPr lang="en-GB" i="1"/>
              <a:t>p,p'</a:t>
            </a:r>
            <a:r>
              <a:rPr lang="en-GB"/>
              <a:t>-DDE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4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Arial" panose="020B0604020202020204" pitchFamily="34" charset="0"/>
              <a:ea typeface="+mn-ea"/>
              <a:cs typeface="Arial" panose="020B0604020202020204" pitchFamily="34" charset="0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5.2692038495188109E-2"/>
          <c:y val="0.19486111111111112"/>
          <c:w val="0.89019685039370078"/>
          <c:h val="0.72088764946048411"/>
        </c:manualLayout>
      </c:layout>
      <c:scatterChart>
        <c:scatterStyle val="lineMarker"/>
        <c:varyColors val="0"/>
        <c:ser>
          <c:idx val="0"/>
          <c:order val="0"/>
          <c:tx>
            <c:strRef>
              <c:f>Sheet9!$I$14</c:f>
              <c:strCache>
                <c:ptCount val="1"/>
                <c:pt idx="0">
                  <c:v>PP-DDE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1"/>
            <c:dispEq val="1"/>
            <c:trendlineLbl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1200" b="0" i="0" u="none" strike="noStrike" kern="1200" baseline="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Arial" panose="020B0604020202020204" pitchFamily="34" charset="0"/>
                      <a:ea typeface="+mn-ea"/>
                      <a:cs typeface="Arial" panose="020B0604020202020204" pitchFamily="34" charset="0"/>
                    </a:defRPr>
                  </a:pPr>
                  <a:endParaRPr lang="en-US"/>
                </a:p>
              </c:txPr>
            </c:trendlineLbl>
          </c:trendline>
          <c:xVal>
            <c:numRef>
              <c:f>Sheet9!$H$15:$H$18</c:f>
              <c:numCache>
                <c:formatCode>General</c:formatCode>
                <c:ptCount val="4"/>
                <c:pt idx="0">
                  <c:v>0.1</c:v>
                </c:pt>
                <c:pt idx="1">
                  <c:v>0.4</c:v>
                </c:pt>
                <c:pt idx="2">
                  <c:v>1</c:v>
                </c:pt>
                <c:pt idx="3">
                  <c:v>10</c:v>
                </c:pt>
              </c:numCache>
            </c:numRef>
          </c:xVal>
          <c:yVal>
            <c:numRef>
              <c:f>Sheet9!$I$15:$I$18</c:f>
              <c:numCache>
                <c:formatCode>General</c:formatCode>
                <c:ptCount val="4"/>
                <c:pt idx="0">
                  <c:v>0</c:v>
                </c:pt>
                <c:pt idx="1">
                  <c:v>0.48210836443226002</c:v>
                </c:pt>
                <c:pt idx="2">
                  <c:v>0.912417744605591</c:v>
                </c:pt>
                <c:pt idx="3">
                  <c:v>10.005473890962101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78AA-4D4D-B8FA-D475FF5DE54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507159887"/>
        <c:axId val="1507162799"/>
      </c:scatterChart>
      <c:valAx>
        <c:axId val="1507159887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endParaRPr lang="en-US"/>
          </a:p>
        </c:txPr>
        <c:crossAx val="1507162799"/>
        <c:crosses val="autoZero"/>
        <c:crossBetween val="midCat"/>
      </c:valAx>
      <c:valAx>
        <c:axId val="1507162799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endParaRPr lang="en-US"/>
          </a:p>
        </c:txPr>
        <c:crossAx val="1507159887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200">
          <a:latin typeface="Arial" panose="020B0604020202020204" pitchFamily="34" charset="0"/>
          <a:cs typeface="Arial" panose="020B0604020202020204" pitchFamily="34" charset="0"/>
        </a:defRPr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9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0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8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9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0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2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3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4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5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6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78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2025-09-25T21:22:00Z</dcterms:created>
  <dcterms:modified xsi:type="dcterms:W3CDTF">2025-09-26T16:25:00Z</dcterms:modified>
</cp:coreProperties>
</file>