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DAE4" w14:textId="1C3985B6" w:rsidR="00F05AAE" w:rsidRDefault="002A7B50" w:rsidP="002A7B50">
      <w:pPr>
        <w:pStyle w:val="Heading1"/>
        <w:rPr>
          <w:lang w:val="en-US"/>
        </w:rPr>
      </w:pPr>
      <w:bookmarkStart w:id="0" w:name="_Hlk219658576"/>
      <w:r>
        <w:rPr>
          <w:lang w:val="en-US"/>
        </w:rPr>
        <w:t>Supplementary</w:t>
      </w:r>
      <w:bookmarkEnd w:id="0"/>
      <w:r>
        <w:rPr>
          <w:lang w:val="en-US"/>
        </w:rPr>
        <w:t xml:space="preserve"> Data</w:t>
      </w:r>
    </w:p>
    <w:p w14:paraId="527A6A37" w14:textId="65EDD847" w:rsidR="002A7B50" w:rsidRPr="002A7B50" w:rsidRDefault="002A7B50" w:rsidP="002A7B50">
      <w:pPr>
        <w:keepNext/>
        <w:spacing w:after="200" w:line="240" w:lineRule="auto"/>
        <w:jc w:val="center"/>
        <w:rPr>
          <w:rFonts w:ascii="Times New Roman" w:eastAsia="MS Mincho" w:hAnsi="Times New Roman" w:cs="Times New Roman"/>
          <w:i/>
          <w:iCs/>
          <w:color w:val="000000" w:themeColor="text1"/>
          <w:kern w:val="0"/>
          <w:lang w:val="en-US"/>
          <w14:ligatures w14:val="none"/>
        </w:rPr>
      </w:pPr>
      <w:bookmarkStart w:id="1" w:name="_Toc165584556"/>
      <w:r w:rsidRPr="002A7B50">
        <w:rPr>
          <w:rFonts w:ascii="Times New Roman" w:eastAsia="MS Mincho" w:hAnsi="Times New Roman" w:cs="Times New Roman"/>
          <w:i/>
          <w:iCs/>
          <w:color w:val="000000" w:themeColor="text1"/>
          <w:kern w:val="0"/>
          <w:lang w:val="en-US"/>
          <w14:ligatures w14:val="none"/>
        </w:rPr>
        <w:t xml:space="preserve">Supplementary table </w:t>
      </w:r>
      <w:r w:rsidR="001A054A">
        <w:rPr>
          <w:rFonts w:ascii="Times New Roman" w:eastAsia="MS Mincho" w:hAnsi="Times New Roman" w:cs="Times New Roman"/>
          <w:i/>
          <w:iCs/>
          <w:color w:val="000000" w:themeColor="text1"/>
          <w:kern w:val="0"/>
          <w:lang w:val="en-US"/>
          <w14:ligatures w14:val="none"/>
        </w:rPr>
        <w:t>1: Z</w:t>
      </w:r>
      <w:r w:rsidRPr="002A7B50">
        <w:rPr>
          <w:rFonts w:ascii="Times New Roman" w:eastAsia="MS Mincho" w:hAnsi="Times New Roman" w:cs="Times New Roman"/>
          <w:i/>
          <w:iCs/>
          <w:color w:val="000000" w:themeColor="text1"/>
          <w:kern w:val="0"/>
          <w:lang w:val="en-US"/>
          <w14:ligatures w14:val="none"/>
        </w:rPr>
        <w:t>one of inhibition (mm) interpretive standards chart for the determination of antibiotic sensitivity and resistance status by the Disc Diffusion method</w:t>
      </w:r>
      <w:bookmarkEnd w:id="1"/>
      <w:r w:rsidRPr="002A7B50">
        <w:rPr>
          <w:rFonts w:ascii="Times New Roman" w:eastAsia="MS Mincho" w:hAnsi="Times New Roman" w:cs="Times New Roman"/>
          <w:i/>
          <w:iCs/>
          <w:color w:val="000000" w:themeColor="text1"/>
          <w:kern w:val="0"/>
          <w:lang w:val="en-US"/>
          <w14:ligatures w14:val="none"/>
        </w:rPr>
        <w:t xml:space="preserve"> (CLSI 2022 &amp; NCCLS 2012)</w:t>
      </w:r>
    </w:p>
    <w:tbl>
      <w:tblPr>
        <w:tblW w:w="9507" w:type="dxa"/>
        <w:jc w:val="center"/>
        <w:tblLook w:val="04A0" w:firstRow="1" w:lastRow="0" w:firstColumn="1" w:lastColumn="0" w:noHBand="0" w:noVBand="1"/>
      </w:tblPr>
      <w:tblGrid>
        <w:gridCol w:w="2575"/>
        <w:gridCol w:w="1939"/>
        <w:gridCol w:w="2085"/>
        <w:gridCol w:w="1644"/>
        <w:gridCol w:w="1264"/>
      </w:tblGrid>
      <w:tr w:rsidR="002A7B50" w:rsidRPr="002A7B50" w14:paraId="2D72EBF7" w14:textId="77777777" w:rsidTr="00940EC7">
        <w:trPr>
          <w:trHeight w:val="440"/>
          <w:jc w:val="center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D49922D" w14:textId="77777777" w:rsidR="002A7B50" w:rsidRPr="002A7B50" w:rsidRDefault="002A7B50" w:rsidP="002A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Name of antibiotic</w:t>
            </w:r>
          </w:p>
        </w:tc>
        <w:tc>
          <w:tcPr>
            <w:tcW w:w="1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4A79AC27" w14:textId="77777777" w:rsidR="002A7B50" w:rsidRPr="002A7B50" w:rsidRDefault="002A7B50" w:rsidP="002A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Sensitive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38CE2BE9" w14:textId="4D6EBC9B" w:rsidR="002A7B50" w:rsidRPr="002A7B50" w:rsidRDefault="002A7B50" w:rsidP="002A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Moderately sensitive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58775805" w14:textId="77777777" w:rsidR="002A7B50" w:rsidRPr="002A7B50" w:rsidRDefault="002A7B50" w:rsidP="002A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Resistant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14:paraId="75789181" w14:textId="77777777" w:rsidR="002A7B50" w:rsidRPr="002A7B50" w:rsidRDefault="002A7B50" w:rsidP="002A7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Source</w:t>
            </w:r>
          </w:p>
        </w:tc>
      </w:tr>
      <w:tr w:rsidR="002A7B50" w:rsidRPr="002A7B50" w14:paraId="57A79E57" w14:textId="77777777" w:rsidTr="00940EC7">
        <w:trPr>
          <w:trHeight w:val="440"/>
          <w:jc w:val="center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2CD31E00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Streptomycin (10 µg)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14:paraId="3A32B37A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≥15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14:paraId="461C221E" w14:textId="4BB81B35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12 to 14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center"/>
            <w:hideMark/>
          </w:tcPr>
          <w:p w14:paraId="4055A7B9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≤11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kern w:val="0"/>
              <w:lang w:eastAsia="en-IN"/>
              <w14:ligatures w14:val="none"/>
            </w:rPr>
            <w:tag w:val="MENDELEY_CITATION_v3_eyJjaXRhdGlvbklEIjoiTUVOREVMRVlfQ0lUQVRJT05fZjdjM2RjYWEtOGM2Mi00Zjg2LWI0NTktM2IxNGU1NWViNGU2IiwicHJvcGVydGllcyI6eyJub3RlSW5kZXgiOjB9LCJpc0VkaXRlZCI6ZmFsc2UsIm1hbnVhbE92ZXJyaWRlIjp7ImlzTWFudWFsbHlPdmVycmlkZGVuIjpmYWxzZSwiY2l0ZXByb2NUZXh0IjoiKDEyKSIsIm1hbnVhbE92ZXJyaWRlVGV4dCI6IiJ9LCJjaXRhdGlvbkl0ZW1zIjpbeyJpZCI6IjJkZjRhZDcyLTQ3ZDgtM2IxZC05ZWU0LTcyZTA5MGY5MGJkZiIsIml0ZW1EYXRhIjp7InR5cGUiOiJyZXBvcnQiLCJpZCI6IjJkZjRhZDcyLTQ3ZDgtM2IxZC05ZWU0LTcyZTA5MGY5MGJkZiIsInRpdGxlIjoiUGVyZm9ybWFuY2Ugc3RhbmRhcmRzIGZvciBhbnRpbWljcm9iaWFsIGRpc2sgc3VzY2VwdGliaWxpdHkgdGVzdHM6IFR3ZW50eS1zZWNvbmQgaW5mb3JtYXRpb25hbCBzdXBwbGVtZW50IiwiYXV0aG9yIjpbeyJmYW1pbHkiOiJTdGFuZGFyZHMiLCJnaXZlbiI6Ik5hdGlvbmFsIENvbW1pdHRlZSBmb3IgQ2xpbmljYWwgTGFib3JhdG9yeSIsInBhcnNlLW5hbWVzIjpmYWxzZSwiZHJvcHBpbmctcGFydGljbGUiOiIiLCJub24tZHJvcHBpbmctcGFydGljbGUiOiIifV0sImlzc3VlZCI6eyJkYXRlLXBhcnRzIjpbWzIwMTJdXX0sInB1Ymxpc2hlciI6IkNsaW5pY2FsIExhYm9yYXRvcnkgU3RhbmRhcmRzIEluc3RpdHV0ZSIsImlzc3VlIjoiTTEwMC1TMjIiLCJ2b2x1bWUiOiIzMiIsImNvbnRhaW5lci10aXRsZS1zaG9ydCI6IiJ9LCJpc1RlbXBvcmFyeSI6ZmFsc2V9XX0="/>
            <w:id w:val="259110556"/>
            <w:placeholder>
              <w:docPart w:val="2167EF95EC034F3BAB08D7AFB05E0265"/>
            </w:placeholder>
          </w:sdtPr>
          <w:sdtContent>
            <w:tc>
              <w:tcPr>
                <w:tcW w:w="12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31104158" w14:textId="77777777" w:rsidR="002A7B50" w:rsidRPr="002A7B50" w:rsidRDefault="002A7B50" w:rsidP="002A7B50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IN"/>
                    <w14:ligatures w14:val="none"/>
                  </w:rPr>
                </w:pPr>
                <w:r w:rsidRPr="002A7B50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IN"/>
                    <w14:ligatures w14:val="none"/>
                  </w:rPr>
                  <w:t>(Standards, 2012)</w:t>
                </w:r>
              </w:p>
            </w:tc>
          </w:sdtContent>
        </w:sdt>
      </w:tr>
      <w:tr w:rsidR="002A7B50" w:rsidRPr="002A7B50" w14:paraId="3C1CB102" w14:textId="77777777" w:rsidTr="00940EC7">
        <w:trPr>
          <w:trHeight w:val="440"/>
          <w:jc w:val="center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5472537C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Ciprofloxacin (5 µg)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14:paraId="40F99AC2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≥21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14:paraId="42B2CEBB" w14:textId="7DCB2ECC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16 to 20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center"/>
            <w:hideMark/>
          </w:tcPr>
          <w:p w14:paraId="60B1B5FF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≤15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sdt>
            <w:sdtPr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en-IN"/>
                <w14:ligatures w14:val="none"/>
              </w:rPr>
              <w:tag w:val="MENDELEY_CITATION_v3_eyJjaXRhdGlvbklEIjoiTUVOREVMRVlfQ0lUQVRJT05fM2M3YWIyMDMtNzA2Zi00NmJiLTlhMDgtMTZjODgzNDg0NDU4IiwicHJvcGVydGllcyI6eyJub3RlSW5kZXgiOjB9LCJpc0VkaXRlZCI6ZmFsc2UsIm1hbnVhbE92ZXJyaWRlIjp7ImlzTWFudWFsbHlPdmVycmlkZGVuIjpmYWxzZSwiY2l0ZXByb2NUZXh0IjoiKDEzKSIsIm1hbnVhbE92ZXJyaWRlVGV4dCI6IiJ9LCJjaXRhdGlvbkl0ZW1zIjpbeyJpZCI6IjY2MjBhYjU4LTBmZTgtM2MzMy05NWY1LWI0NGNjMWViNTBmMCIsIml0ZW1EYXRhIjp7InR5cGUiOiJyZXBvcnQiLCJpZCI6IjY2MjBhYjU4LTBmZTgtM2MzMy05NWY1LWI0NGNjMWViNTBmMCIsInRpdGxlIjoiUGVyZm9ybWFuY2UgU3RhbmRhcmRzIGZvciBBbnRpbWljcm9iaWFsIFN1c2NlcHRpYmlsaXR5IFRlc3RpbmcuIDMybmQgZWQuIENMU0kgc3VwcGxlbWVudCBNMTAwIiwiYXV0aG9yIjpbeyJmYW1pbHkiOiJJbnN0aXR1dGUiLCJnaXZlbiI6IkNsaW5pY2FsIGFuZCBMYWJvcmF0b3J5IFN0YW5kYXJkcyIsInBhcnNlLW5hbWVzIjpmYWxzZSwiZHJvcHBpbmctcGFydGljbGUiOiIiLCJub24tZHJvcHBpbmctcGFydGljbGUiOiIifV0sImlzc3VlZCI6eyJkYXRlLXBhcnRzIjpbWzIwMjJdXX0sInB1Ymxpc2hlciI6IkNsaW5pY2FsIExhYm9yYXRvcnkgU3RhbmRhcmRzIEluc3RpdHV0ZSIsImlzc3VlIjoiTTEwMCIsImNvbnRhaW5lci10aXRsZS1zaG9ydCI6IiJ9LCJpc1RlbXBvcmFyeSI6ZmFsc2V9XX0="/>
              <w:id w:val="-2019070828"/>
              <w:placeholder>
                <w:docPart w:val="2167EF95EC034F3BAB08D7AFB05E0265"/>
              </w:placeholder>
            </w:sdtPr>
            <w:sdtEndPr>
              <w:rPr>
                <w:i/>
                <w:iCs/>
              </w:rPr>
            </w:sdtEndPr>
            <w:sdtContent>
              <w:p w14:paraId="1C9FDE37" w14:textId="77777777" w:rsidR="002A7B50" w:rsidRPr="002A7B50" w:rsidRDefault="002A7B50" w:rsidP="002A7B50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IN"/>
                    <w14:ligatures w14:val="none"/>
                  </w:rPr>
                </w:pPr>
                <w:r w:rsidRPr="002A7B50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val="en-US" w:eastAsia="en-IN"/>
                    <w14:ligatures w14:val="none"/>
                  </w:rPr>
                  <w:t>(Institute, 2022)</w:t>
                </w:r>
              </w:p>
            </w:sdtContent>
          </w:sdt>
        </w:tc>
      </w:tr>
      <w:tr w:rsidR="002A7B50" w:rsidRPr="002A7B50" w14:paraId="2419D758" w14:textId="77777777" w:rsidTr="00940EC7">
        <w:trPr>
          <w:trHeight w:val="440"/>
          <w:jc w:val="center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33BF6914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 xml:space="preserve">Azithromycin (15 µg) 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14:paraId="512EE574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≥18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14:paraId="0F256E08" w14:textId="6DCF9580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14 to 17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center"/>
            <w:hideMark/>
          </w:tcPr>
          <w:p w14:paraId="29FAE90C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≤13</w:t>
            </w:r>
          </w:p>
        </w:tc>
        <w:sdt>
          <w:sdtPr>
            <w:rPr>
              <w:rFonts w:ascii="Times New Roman" w:eastAsia="Times New Roman" w:hAnsi="Times New Roman" w:cs="Times New Roman"/>
              <w:color w:val="000000"/>
              <w:kern w:val="0"/>
              <w:lang w:eastAsia="en-IN"/>
              <w14:ligatures w14:val="none"/>
            </w:rPr>
            <w:tag w:val="MENDELEY_CITATION_v3_eyJjaXRhdGlvbklEIjoiTUVOREVMRVlfQ0lUQVRJT05fMGE5MzIxMTUtYTZmZC00NTQ2LTkwZTYtYWU4OTU5YTU2NDgxIiwicHJvcGVydGllcyI6eyJub3RlSW5kZXgiOjB9LCJpc0VkaXRlZCI6ZmFsc2UsIm1hbnVhbE92ZXJyaWRlIjp7ImlzTWFudWFsbHlPdmVycmlkZGVuIjpmYWxzZSwiY2l0ZXByb2NUZXh0IjoiKDEyKSIsIm1hbnVhbE92ZXJyaWRlVGV4dCI6IiJ9LCJjaXRhdGlvbkl0ZW1zIjpbeyJpZCI6IjJkZjRhZDcyLTQ3ZDgtM2IxZC05ZWU0LTcyZTA5MGY5MGJkZiIsIml0ZW1EYXRhIjp7InR5cGUiOiJyZXBvcnQiLCJpZCI6IjJkZjRhZDcyLTQ3ZDgtM2IxZC05ZWU0LTcyZTA5MGY5MGJkZiIsInRpdGxlIjoiUGVyZm9ybWFuY2Ugc3RhbmRhcmRzIGZvciBhbnRpbWljcm9iaWFsIGRpc2sgc3VzY2VwdGliaWxpdHkgdGVzdHM6IFR3ZW50eS1zZWNvbmQgaW5mb3JtYXRpb25hbCBzdXBwbGVtZW50IiwiYXV0aG9yIjpbeyJmYW1pbHkiOiJTdGFuZGFyZHMiLCJnaXZlbiI6Ik5hdGlvbmFsIENvbW1pdHRlZSBmb3IgQ2xpbmljYWwgTGFib3JhdG9yeSIsInBhcnNlLW5hbWVzIjpmYWxzZSwiZHJvcHBpbmctcGFydGljbGUiOiIiLCJub24tZHJvcHBpbmctcGFydGljbGUiOiIifV0sImlzc3VlZCI6eyJkYXRlLXBhcnRzIjpbWzIwMTJdXX0sInB1Ymxpc2hlciI6IkNsaW5pY2FsIExhYm9yYXRvcnkgU3RhbmRhcmRzIEluc3RpdHV0ZSIsImlzc3VlIjoiTTEwMC1TMjIiLCJ2b2x1bWUiOiIzMiIsImNvbnRhaW5lci10aXRsZS1zaG9ydCI6IiJ9LCJpc1RlbXBvcmFyeSI6ZmFsc2V9XX0="/>
            <w:id w:val="-1757734485"/>
            <w:placeholder>
              <w:docPart w:val="2167EF95EC034F3BAB08D7AFB05E0265"/>
            </w:placeholder>
          </w:sdtPr>
          <w:sdtEndPr>
            <w:rPr>
              <w:i/>
              <w:iCs/>
            </w:rPr>
          </w:sdtEndPr>
          <w:sdtContent>
            <w:tc>
              <w:tcPr>
                <w:tcW w:w="1264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noWrap/>
                <w:vAlign w:val="bottom"/>
                <w:hideMark/>
              </w:tcPr>
              <w:p w14:paraId="19CB376C" w14:textId="77777777" w:rsidR="002A7B50" w:rsidRPr="002A7B50" w:rsidRDefault="002A7B50" w:rsidP="002A7B50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IN"/>
                    <w14:ligatures w14:val="none"/>
                  </w:rPr>
                </w:pPr>
                <w:r w:rsidRPr="002A7B50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IN"/>
                    <w14:ligatures w14:val="none"/>
                  </w:rPr>
                  <w:t>(Standards, 2012)</w:t>
                </w:r>
              </w:p>
            </w:tc>
          </w:sdtContent>
        </w:sdt>
      </w:tr>
      <w:tr w:rsidR="002A7B50" w:rsidRPr="002A7B50" w14:paraId="102D81B6" w14:textId="77777777" w:rsidTr="00940EC7">
        <w:trPr>
          <w:trHeight w:val="440"/>
          <w:jc w:val="center"/>
        </w:trPr>
        <w:tc>
          <w:tcPr>
            <w:tcW w:w="2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  <w:hideMark/>
          </w:tcPr>
          <w:p w14:paraId="0E670BC9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Meropenem (10 µg)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14:paraId="223BD611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≥18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66"/>
            <w:noWrap/>
            <w:vAlign w:val="center"/>
            <w:hideMark/>
          </w:tcPr>
          <w:p w14:paraId="6C901EEB" w14:textId="7A02F492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15 to 17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3300"/>
            <w:noWrap/>
            <w:vAlign w:val="center"/>
            <w:hideMark/>
          </w:tcPr>
          <w:p w14:paraId="6FFF07EB" w14:textId="77777777" w:rsidR="002A7B50" w:rsidRPr="002A7B50" w:rsidRDefault="002A7B50" w:rsidP="002A7B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2A7B5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en-IN"/>
                <w14:ligatures w14:val="none"/>
              </w:rPr>
              <w:t>≤14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sdt>
            <w:sdt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ag w:val="MENDELEY_CITATION_v3_eyJjaXRhdGlvbklEIjoiTUVOREVMRVlfQ0lUQVRJT05fMWQwOTA4OTctMzQ3Zi00ODI4LWJiZTAtYjFmZTMwOGMxZDE5IiwicHJvcGVydGllcyI6eyJub3RlSW5kZXgiOjB9LCJpc0VkaXRlZCI6ZmFsc2UsIm1hbnVhbE92ZXJyaWRlIjp7ImlzTWFudWFsbHlPdmVycmlkZGVuIjpmYWxzZSwiY2l0ZXByb2NUZXh0IjoiKDEzKSIsIm1hbnVhbE92ZXJyaWRlVGV4dCI6IiJ9LCJjaXRhdGlvbkl0ZW1zIjpbeyJpZCI6IjY2MjBhYjU4LTBmZTgtM2MzMy05NWY1LWI0NGNjMWViNTBmMCIsIml0ZW1EYXRhIjp7InR5cGUiOiJyZXBvcnQiLCJpZCI6IjY2MjBhYjU4LTBmZTgtM2MzMy05NWY1LWI0NGNjMWViNTBmMCIsInRpdGxlIjoiUGVyZm9ybWFuY2UgU3RhbmRhcmRzIGZvciBBbnRpbWljcm9iaWFsIFN1c2NlcHRpYmlsaXR5IFRlc3RpbmcuIDMybmQgZWQuIENMU0kgc3VwcGxlbWVudCBNMTAwIiwiYXV0aG9yIjpbeyJmYW1pbHkiOiJJbnN0aXR1dGUiLCJnaXZlbiI6IkNsaW5pY2FsIGFuZCBMYWJvcmF0b3J5IFN0YW5kYXJkcyIsInBhcnNlLW5hbWVzIjpmYWxzZSwiZHJvcHBpbmctcGFydGljbGUiOiIiLCJub24tZHJvcHBpbmctcGFydGljbGUiOiIifV0sImlzc3VlZCI6eyJkYXRlLXBhcnRzIjpbWzIwMjJdXX0sInB1Ymxpc2hlciI6IkNsaW5pY2FsIExhYm9yYXRvcnkgU3RhbmRhcmRzIEluc3RpdHV0ZSIsImlzc3VlIjoiTTEwMCIsImNvbnRhaW5lci10aXRsZS1zaG9ydCI6IiJ9LCJpc1RlbXBvcmFyeSI6ZmFsc2V9XX0="/>
              <w:id w:val="-234243026"/>
              <w:placeholder>
                <w:docPart w:val="2167EF95EC034F3BAB08D7AFB05E0265"/>
              </w:placeholder>
            </w:sdtPr>
            <w:sdtEndPr>
              <w:rPr>
                <w:i/>
                <w:iCs/>
                <w:lang w:val="en-US"/>
              </w:rPr>
            </w:sdtEndPr>
            <w:sdtContent>
              <w:p w14:paraId="25DFA79A" w14:textId="77777777" w:rsidR="002A7B50" w:rsidRPr="002A7B50" w:rsidRDefault="002A7B50" w:rsidP="002A7B50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IN"/>
                    <w14:ligatures w14:val="none"/>
                  </w:rPr>
                </w:pPr>
                <w:r w:rsidRPr="002A7B50">
                  <w:rPr>
                    <w:rFonts w:ascii="Times New Roman" w:eastAsia="Times New Roman" w:hAnsi="Times New Roman" w:cs="Times New Roman"/>
                    <w:color w:val="000000"/>
                    <w:kern w:val="0"/>
                    <w:lang w:eastAsia="en-IN"/>
                    <w14:ligatures w14:val="none"/>
                  </w:rPr>
                  <w:t>(Institute, 2022)</w:t>
                </w:r>
              </w:p>
            </w:sdtContent>
          </w:sdt>
        </w:tc>
      </w:tr>
    </w:tbl>
    <w:p w14:paraId="117FA6EB" w14:textId="1B1632D9" w:rsidR="00CF191B" w:rsidRPr="004D573B" w:rsidRDefault="004D573B" w:rsidP="00E80A88">
      <w:pPr>
        <w:spacing w:before="360" w:after="200" w:line="276" w:lineRule="auto"/>
        <w:jc w:val="center"/>
        <w:rPr>
          <w:rFonts w:ascii="Times New Roman" w:eastAsia="MS Mincho" w:hAnsi="Times New Roman" w:cs="Times New Roman"/>
          <w:noProof/>
          <w:kern w:val="0"/>
          <w:szCs w:val="20"/>
          <w:lang w:val="en-US" w:eastAsia="en-IN"/>
          <w14:ligatures w14:val="none"/>
        </w:rPr>
      </w:pPr>
      <w:bookmarkStart w:id="2" w:name="_Hlk219664234"/>
      <w:r w:rsidRPr="004D573B">
        <w:rPr>
          <w:noProof/>
        </w:rPr>
        <w:drawing>
          <wp:anchor distT="0" distB="0" distL="114300" distR="114300" simplePos="0" relativeHeight="251659264" behindDoc="0" locked="0" layoutInCell="1" allowOverlap="1" wp14:anchorId="0B6B2BE9" wp14:editId="313BF289">
            <wp:simplePos x="0" y="0"/>
            <wp:positionH relativeFrom="margin">
              <wp:posOffset>539750</wp:posOffset>
            </wp:positionH>
            <wp:positionV relativeFrom="page">
              <wp:posOffset>4146550</wp:posOffset>
            </wp:positionV>
            <wp:extent cx="4711700" cy="1968500"/>
            <wp:effectExtent l="0" t="0" r="0" b="0"/>
            <wp:wrapTopAndBottom/>
            <wp:docPr id="1133280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196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7B50"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>Supplementary t</w:t>
      </w:r>
      <w:r w:rsidR="002A7B50" w:rsidRPr="002A7B50"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>able</w:t>
      </w:r>
      <w:bookmarkEnd w:id="2"/>
      <w:r w:rsidR="002A7B50" w:rsidRPr="002A7B50"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 xml:space="preserve"> 2</w:t>
      </w:r>
      <w:r w:rsidR="001A054A"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 xml:space="preserve">: </w:t>
      </w:r>
      <w:r w:rsidR="001A054A" w:rsidRPr="001A054A"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>Mean zone of inhibition diameters (mm) from triplicate antibiotic susceptibility tests</w:t>
      </w:r>
      <w:r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 xml:space="preserve"> </w:t>
      </w:r>
      <w:proofErr w:type="spellStart"/>
      <w:r w:rsidRPr="004D573B"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>Danteshwar</w:t>
      </w:r>
      <w:proofErr w:type="spellEnd"/>
      <w:r w:rsidRPr="004D573B"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 xml:space="preserve"> January</w:t>
      </w:r>
      <w:r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 xml:space="preserve"> (</w:t>
      </w:r>
      <w:r w:rsidRPr="004D573B"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>D(</w:t>
      </w:r>
      <w:proofErr w:type="spellStart"/>
      <w:r w:rsidRPr="004D573B"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>i</w:t>
      </w:r>
      <w:proofErr w:type="spellEnd"/>
      <w:r w:rsidRPr="004D573B"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>)</w:t>
      </w:r>
      <w:r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>)</w:t>
      </w:r>
      <w:r w:rsidR="001A054A" w:rsidRPr="001A054A"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>.</w:t>
      </w:r>
    </w:p>
    <w:p w14:paraId="7A46A145" w14:textId="22D7D252" w:rsidR="004D573B" w:rsidRPr="004D573B" w:rsidRDefault="004D573B" w:rsidP="00E80A88">
      <w:pPr>
        <w:spacing w:before="480" w:after="0"/>
        <w:jc w:val="center"/>
        <w:rPr>
          <w:rFonts w:ascii="Times New Roman" w:hAnsi="Times New Roman" w:cs="Times New Roman"/>
          <w:i/>
          <w:iCs/>
          <w:lang w:val="en-US"/>
        </w:rPr>
      </w:pPr>
      <w:r w:rsidRPr="004D573B"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60528447" wp14:editId="5D1712F9">
            <wp:simplePos x="0" y="0"/>
            <wp:positionH relativeFrom="margin">
              <wp:align>center</wp:align>
            </wp:positionH>
            <wp:positionV relativeFrom="margin">
              <wp:posOffset>5786967</wp:posOffset>
            </wp:positionV>
            <wp:extent cx="4819015" cy="3155950"/>
            <wp:effectExtent l="0" t="0" r="635" b="6350"/>
            <wp:wrapTopAndBottom/>
            <wp:docPr id="11412277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015" cy="315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D573B">
        <w:rPr>
          <w:rFonts w:ascii="Times New Roman" w:hAnsi="Times New Roman" w:cs="Times New Roman"/>
          <w:i/>
          <w:iCs/>
          <w:lang w:val="en-US"/>
        </w:rPr>
        <w:t xml:space="preserve">Supplementary table 3: Mean zone of inhibition diameters (mm) from triplicate antibiotic susceptibility tests </w:t>
      </w:r>
      <w:proofErr w:type="spellStart"/>
      <w:r w:rsidRPr="004D573B">
        <w:rPr>
          <w:rFonts w:ascii="Times New Roman" w:hAnsi="Times New Roman" w:cs="Times New Roman"/>
          <w:i/>
          <w:iCs/>
        </w:rPr>
        <w:t>Danteshwar</w:t>
      </w:r>
      <w:proofErr w:type="spellEnd"/>
      <w:r w:rsidRPr="004D573B">
        <w:rPr>
          <w:rFonts w:ascii="Times New Roman" w:hAnsi="Times New Roman" w:cs="Times New Roman"/>
          <w:i/>
          <w:iCs/>
        </w:rPr>
        <w:t xml:space="preserve"> February (D(ii))</w:t>
      </w:r>
      <w:r w:rsidRPr="004D573B">
        <w:rPr>
          <w:rFonts w:ascii="Times New Roman" w:hAnsi="Times New Roman" w:cs="Times New Roman"/>
          <w:i/>
          <w:iCs/>
          <w:lang w:val="en-US"/>
        </w:rPr>
        <w:t>.</w:t>
      </w:r>
    </w:p>
    <w:p w14:paraId="6B52E70A" w14:textId="3269E08A" w:rsidR="004D573B" w:rsidRDefault="004D573B" w:rsidP="001A054A">
      <w:pPr>
        <w:jc w:val="center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340D70CD" w14:textId="2AD7B280" w:rsidR="004D573B" w:rsidRPr="00E80A88" w:rsidRDefault="004D573B" w:rsidP="004D573B">
      <w:pPr>
        <w:jc w:val="center"/>
        <w:rPr>
          <w:rFonts w:ascii="Times New Roman" w:hAnsi="Times New Roman" w:cs="Times New Roman"/>
          <w:i/>
          <w:iCs/>
          <w:lang w:val="en-US"/>
        </w:rPr>
      </w:pPr>
      <w:r w:rsidRPr="00E80A88"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72C26361" wp14:editId="6795A255">
            <wp:simplePos x="0" y="0"/>
            <wp:positionH relativeFrom="margin">
              <wp:align>center</wp:align>
            </wp:positionH>
            <wp:positionV relativeFrom="page">
              <wp:posOffset>1555750</wp:posOffset>
            </wp:positionV>
            <wp:extent cx="4394200" cy="3544570"/>
            <wp:effectExtent l="0" t="0" r="6350" b="0"/>
            <wp:wrapTopAndBottom/>
            <wp:docPr id="8791830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0A88">
        <w:rPr>
          <w:rFonts w:ascii="Times New Roman" w:hAnsi="Times New Roman" w:cs="Times New Roman"/>
          <w:i/>
          <w:iCs/>
          <w:lang w:val="en-US"/>
        </w:rPr>
        <w:t xml:space="preserve">Supplementary table 4: Mean zone of inhibition diameters (mm) from triplicate antibiotic susceptibility tests </w:t>
      </w:r>
      <w:proofErr w:type="spellStart"/>
      <w:r w:rsidRPr="00E80A88">
        <w:rPr>
          <w:rFonts w:ascii="Times New Roman" w:hAnsi="Times New Roman" w:cs="Times New Roman"/>
          <w:i/>
          <w:iCs/>
        </w:rPr>
        <w:t>Gotri</w:t>
      </w:r>
      <w:proofErr w:type="spellEnd"/>
      <w:r w:rsidRPr="00E80A88">
        <w:rPr>
          <w:rFonts w:ascii="Times New Roman" w:hAnsi="Times New Roman" w:cs="Times New Roman"/>
          <w:i/>
          <w:iCs/>
        </w:rPr>
        <w:t xml:space="preserve"> January (G(</w:t>
      </w:r>
      <w:proofErr w:type="spellStart"/>
      <w:r w:rsidRPr="00E80A88">
        <w:rPr>
          <w:rFonts w:ascii="Times New Roman" w:hAnsi="Times New Roman" w:cs="Times New Roman"/>
          <w:i/>
          <w:iCs/>
        </w:rPr>
        <w:t>i</w:t>
      </w:r>
      <w:proofErr w:type="spellEnd"/>
      <w:r w:rsidRPr="00E80A88">
        <w:rPr>
          <w:rFonts w:ascii="Times New Roman" w:hAnsi="Times New Roman" w:cs="Times New Roman"/>
          <w:i/>
          <w:iCs/>
        </w:rPr>
        <w:t>))</w:t>
      </w:r>
      <w:r w:rsidRPr="00E80A88">
        <w:rPr>
          <w:rFonts w:ascii="Times New Roman" w:hAnsi="Times New Roman" w:cs="Times New Roman"/>
          <w:i/>
          <w:iCs/>
          <w:lang w:val="en-US"/>
        </w:rPr>
        <w:t>.</w:t>
      </w:r>
    </w:p>
    <w:p w14:paraId="020D2344" w14:textId="51DCEB01" w:rsidR="004D573B" w:rsidRPr="00E80A88" w:rsidRDefault="00E80A88" w:rsidP="00E80A88">
      <w:pPr>
        <w:spacing w:before="480"/>
        <w:jc w:val="center"/>
        <w:rPr>
          <w:rFonts w:ascii="Times New Roman" w:hAnsi="Times New Roman" w:cs="Times New Roman"/>
          <w:i/>
          <w:iCs/>
          <w:lang w:val="en-US"/>
        </w:rPr>
      </w:pPr>
      <w:r w:rsidRPr="00E80A88">
        <w:rPr>
          <w:noProof/>
        </w:rPr>
        <w:drawing>
          <wp:anchor distT="0" distB="0" distL="114300" distR="114300" simplePos="0" relativeHeight="251661312" behindDoc="0" locked="0" layoutInCell="1" allowOverlap="1" wp14:anchorId="1594F087" wp14:editId="14091D28">
            <wp:simplePos x="0" y="0"/>
            <wp:positionH relativeFrom="margin">
              <wp:align>center</wp:align>
            </wp:positionH>
            <wp:positionV relativeFrom="page">
              <wp:posOffset>5715000</wp:posOffset>
            </wp:positionV>
            <wp:extent cx="4451350" cy="3390900"/>
            <wp:effectExtent l="0" t="0" r="6350" b="0"/>
            <wp:wrapTopAndBottom/>
            <wp:docPr id="21426740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573B" w:rsidRPr="00E80A88">
        <w:rPr>
          <w:rFonts w:ascii="Times New Roman" w:hAnsi="Times New Roman" w:cs="Times New Roman"/>
          <w:i/>
          <w:iCs/>
          <w:lang w:val="en-US"/>
        </w:rPr>
        <w:t xml:space="preserve">Supplementary table 5: Mean zone of inhibition diameters (mm) from triplicate antibiotic susceptibility tests </w:t>
      </w:r>
      <w:proofErr w:type="spellStart"/>
      <w:r w:rsidR="004D573B" w:rsidRPr="00E80A88">
        <w:rPr>
          <w:rFonts w:ascii="Times New Roman" w:hAnsi="Times New Roman" w:cs="Times New Roman"/>
          <w:i/>
          <w:iCs/>
        </w:rPr>
        <w:t>Gotri</w:t>
      </w:r>
      <w:proofErr w:type="spellEnd"/>
      <w:r w:rsidR="004D573B" w:rsidRPr="00E80A88">
        <w:rPr>
          <w:rFonts w:ascii="Times New Roman" w:hAnsi="Times New Roman" w:cs="Times New Roman"/>
          <w:i/>
          <w:iCs/>
        </w:rPr>
        <w:t xml:space="preserve"> February (G(ii))</w:t>
      </w:r>
      <w:r w:rsidR="004D573B" w:rsidRPr="00E80A88">
        <w:rPr>
          <w:rFonts w:ascii="Times New Roman" w:hAnsi="Times New Roman" w:cs="Times New Roman"/>
          <w:i/>
          <w:iCs/>
          <w:lang w:val="en-US"/>
        </w:rPr>
        <w:t>.</w:t>
      </w:r>
    </w:p>
    <w:p w14:paraId="20BB9E53" w14:textId="057DFB03" w:rsidR="00CF191B" w:rsidRPr="004D573B" w:rsidRDefault="00CF191B" w:rsidP="00E80A88">
      <w:pPr>
        <w:spacing w:before="4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573B">
        <w:rPr>
          <w:rFonts w:ascii="Times New Roman" w:hAnsi="Times New Roman" w:cs="Times New Roman"/>
          <w:b/>
          <w:bCs/>
          <w:sz w:val="24"/>
          <w:szCs w:val="24"/>
        </w:rPr>
        <w:t xml:space="preserve">Note: </w:t>
      </w:r>
      <w:r w:rsidR="00812771" w:rsidRPr="00812771">
        <w:rPr>
          <w:rFonts w:ascii="Times New Roman" w:hAnsi="Times New Roman" w:cs="Times New Roman"/>
          <w:b/>
          <w:bCs/>
          <w:sz w:val="24"/>
          <w:szCs w:val="24"/>
        </w:rPr>
        <w:t>Intermediate isolates were excluded from resistance calculations and treated as sensitive for ARI computation.</w:t>
      </w:r>
    </w:p>
    <w:p w14:paraId="16F4C80C" w14:textId="77777777" w:rsidR="00CF191B" w:rsidRPr="00CF191B" w:rsidRDefault="00CF191B" w:rsidP="001A054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5D47E9" w14:textId="58ADDEAF" w:rsidR="00787664" w:rsidRDefault="00787664" w:rsidP="001A054A">
      <w:pPr>
        <w:jc w:val="center"/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</w:pPr>
      <w:r w:rsidRPr="00787664">
        <w:rPr>
          <w:noProof/>
        </w:rPr>
        <w:drawing>
          <wp:anchor distT="0" distB="0" distL="114300" distR="114300" simplePos="0" relativeHeight="251662336" behindDoc="0" locked="0" layoutInCell="1" allowOverlap="1" wp14:anchorId="05261E78" wp14:editId="7E4CBC3A">
            <wp:simplePos x="0" y="0"/>
            <wp:positionH relativeFrom="margin">
              <wp:align>center</wp:align>
            </wp:positionH>
            <wp:positionV relativeFrom="page">
              <wp:posOffset>1815465</wp:posOffset>
            </wp:positionV>
            <wp:extent cx="4335145" cy="770255"/>
            <wp:effectExtent l="0" t="0" r="8255" b="0"/>
            <wp:wrapTopAndBottom/>
            <wp:docPr id="11914161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5145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80A88">
        <w:rPr>
          <w:rFonts w:ascii="Times New Roman" w:hAnsi="Times New Roman" w:cs="Times New Roman"/>
          <w:i/>
          <w:iCs/>
          <w:lang w:val="en-US"/>
        </w:rPr>
        <w:t xml:space="preserve">Supplementary table </w:t>
      </w:r>
      <w:r>
        <w:rPr>
          <w:rFonts w:ascii="Times New Roman" w:hAnsi="Times New Roman" w:cs="Times New Roman"/>
          <w:i/>
          <w:iCs/>
          <w:lang w:val="en-US"/>
        </w:rPr>
        <w:t>6</w:t>
      </w:r>
      <w:r w:rsidRPr="00E80A88">
        <w:rPr>
          <w:rFonts w:ascii="Times New Roman" w:hAnsi="Times New Roman" w:cs="Times New Roman"/>
          <w:i/>
          <w:iCs/>
          <w:lang w:val="en-US"/>
        </w:rPr>
        <w:t xml:space="preserve">: </w:t>
      </w:r>
      <w:r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 xml:space="preserve"> </w:t>
      </w:r>
      <w:r w:rsidR="00BE0C3D" w:rsidRPr="00BE0C3D">
        <w:rPr>
          <w:rFonts w:ascii="Times New Roman" w:eastAsia="MS Mincho" w:hAnsi="Times New Roman" w:cs="Times New Roman"/>
          <w:i/>
          <w:iCs/>
          <w:kern w:val="0"/>
          <w:szCs w:val="20"/>
          <w14:ligatures w14:val="none"/>
        </w:rPr>
        <w:t>Mean inhibition zone diameters (mm) obtained from quality control testing using Escherichia coli ATCC 25922 performed during the January and February antimicrobial susceptibility testing batches.</w:t>
      </w:r>
    </w:p>
    <w:p w14:paraId="1027B978" w14:textId="1FA455C8" w:rsidR="009B1D22" w:rsidRPr="009B1D22" w:rsidRDefault="009B1D22" w:rsidP="009B1D22">
      <w:pPr>
        <w:spacing w:before="600"/>
        <w:jc w:val="both"/>
        <w:rPr>
          <w:rFonts w:ascii="Times New Roman" w:eastAsia="MS Mincho" w:hAnsi="Times New Roman" w:cs="Times New Roman"/>
          <w:b/>
          <w:bCs/>
          <w:kern w:val="0"/>
          <w:szCs w:val="20"/>
          <w:lang w:val="en-US"/>
          <w14:ligatures w14:val="none"/>
        </w:rPr>
      </w:pPr>
      <w:r w:rsidRPr="009B1D22">
        <w:rPr>
          <w:rFonts w:ascii="Times New Roman" w:eastAsia="MS Mincho" w:hAnsi="Times New Roman" w:cs="Times New Roman"/>
          <w:b/>
          <w:bCs/>
          <w:kern w:val="0"/>
          <w:szCs w:val="20"/>
          <w14:ligatures w14:val="none"/>
        </w:rPr>
        <w:t>CLSI QC ranges (</w:t>
      </w:r>
      <w:r w:rsidRPr="009B1D22">
        <w:rPr>
          <w:rFonts w:ascii="Times New Roman" w:eastAsia="MS Mincho" w:hAnsi="Times New Roman" w:cs="Times New Roman"/>
          <w:b/>
          <w:bCs/>
          <w:i/>
          <w:iCs/>
          <w:kern w:val="0"/>
          <w:szCs w:val="20"/>
          <w14:ligatures w14:val="none"/>
        </w:rPr>
        <w:t>E. coli</w:t>
      </w:r>
      <w:r w:rsidRPr="009B1D22">
        <w:rPr>
          <w:rFonts w:ascii="Times New Roman" w:eastAsia="MS Mincho" w:hAnsi="Times New Roman" w:cs="Times New Roman"/>
          <w:b/>
          <w:bCs/>
          <w:kern w:val="0"/>
          <w:szCs w:val="20"/>
          <w14:ligatures w14:val="none"/>
        </w:rPr>
        <w:t xml:space="preserve"> ATCC 25922): Ciprofloxacin (5 µg), 30–40 mm; Meropenem (10 µg), 28–34 mm. No CLSI quality control ranges are available for Streptomycin (10 µg) or Azithromycin (15 µg) using </w:t>
      </w:r>
      <w:r w:rsidRPr="009B1D22">
        <w:rPr>
          <w:rFonts w:ascii="Times New Roman" w:eastAsia="MS Mincho" w:hAnsi="Times New Roman" w:cs="Times New Roman"/>
          <w:b/>
          <w:bCs/>
          <w:i/>
          <w:iCs/>
          <w:kern w:val="0"/>
          <w:szCs w:val="20"/>
          <w14:ligatures w14:val="none"/>
        </w:rPr>
        <w:t>E. coli</w:t>
      </w:r>
      <w:r w:rsidRPr="009B1D22">
        <w:rPr>
          <w:rFonts w:ascii="Times New Roman" w:eastAsia="MS Mincho" w:hAnsi="Times New Roman" w:cs="Times New Roman"/>
          <w:b/>
          <w:bCs/>
          <w:kern w:val="0"/>
          <w:szCs w:val="20"/>
          <w14:ligatures w14:val="none"/>
        </w:rPr>
        <w:t xml:space="preserve"> ATCC 25922 under the conditions employed in this study.</w:t>
      </w:r>
    </w:p>
    <w:p w14:paraId="654DA173" w14:textId="6404330F" w:rsidR="002A7B50" w:rsidRDefault="001A054A" w:rsidP="00760C6A">
      <w:pPr>
        <w:spacing w:before="600"/>
        <w:jc w:val="center"/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</w:pPr>
      <w:r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>Supplementary t</w:t>
      </w:r>
      <w:r w:rsidRPr="002A7B50"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>able</w:t>
      </w:r>
      <w:r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 xml:space="preserve"> </w:t>
      </w:r>
      <w:r w:rsidR="00787664"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>7</w:t>
      </w:r>
      <w:r>
        <w:rPr>
          <w:rFonts w:ascii="Times New Roman" w:eastAsia="MS Mincho" w:hAnsi="Times New Roman" w:cs="Times New Roman"/>
          <w:i/>
          <w:iCs/>
          <w:kern w:val="0"/>
          <w:szCs w:val="20"/>
          <w:lang w:val="en-US"/>
          <w14:ligatures w14:val="none"/>
        </w:rPr>
        <w:t>: Basic parameters of the water samples collected</w:t>
      </w:r>
    </w:p>
    <w:tbl>
      <w:tblPr>
        <w:tblW w:w="8217" w:type="dxa"/>
        <w:jc w:val="center"/>
        <w:tblLook w:val="04A0" w:firstRow="1" w:lastRow="0" w:firstColumn="1" w:lastColumn="0" w:noHBand="0" w:noVBand="1"/>
      </w:tblPr>
      <w:tblGrid>
        <w:gridCol w:w="1449"/>
        <w:gridCol w:w="967"/>
        <w:gridCol w:w="786"/>
        <w:gridCol w:w="2084"/>
        <w:gridCol w:w="1489"/>
        <w:gridCol w:w="1442"/>
      </w:tblGrid>
      <w:tr w:rsidR="001A054A" w:rsidRPr="001A054A" w14:paraId="7310F9F4" w14:textId="77777777" w:rsidTr="00952915">
        <w:trPr>
          <w:trHeight w:val="481"/>
          <w:jc w:val="center"/>
        </w:trPr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FD41" w14:textId="77777777" w:rsidR="001A054A" w:rsidRPr="001A054A" w:rsidRDefault="001A054A" w:rsidP="001A0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Lake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5B5E" w14:textId="77777777" w:rsidR="001A054A" w:rsidRPr="001A054A" w:rsidRDefault="001A054A" w:rsidP="001A0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Month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AD3D4" w14:textId="77777777" w:rsidR="001A054A" w:rsidRPr="001A054A" w:rsidRDefault="001A054A" w:rsidP="001A05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 xml:space="preserve">pH 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D4C14" w14:textId="77777777" w:rsidR="001A054A" w:rsidRPr="001A054A" w:rsidRDefault="001A054A" w:rsidP="001A0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Temperature (°C)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C5721" w14:textId="37AFBE5B" w:rsidR="001A054A" w:rsidRPr="001A054A" w:rsidRDefault="001A054A" w:rsidP="001A0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EC (</w:t>
            </w:r>
            <w:r w:rsidR="00FB399C" w:rsidRPr="00FB399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µS/cm)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79237" w14:textId="77777777" w:rsidR="001A054A" w:rsidRPr="001A054A" w:rsidRDefault="001A054A" w:rsidP="001A0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TDS (ppm)</w:t>
            </w:r>
          </w:p>
        </w:tc>
      </w:tr>
      <w:tr w:rsidR="001A054A" w:rsidRPr="001A054A" w14:paraId="3CEE13ED" w14:textId="77777777" w:rsidTr="00952915">
        <w:trPr>
          <w:trHeight w:val="338"/>
          <w:jc w:val="center"/>
        </w:trPr>
        <w:tc>
          <w:tcPr>
            <w:tcW w:w="1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20BC3" w14:textId="77777777" w:rsidR="001A054A" w:rsidRPr="001A054A" w:rsidRDefault="001A054A" w:rsidP="001A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Danteshwar</w:t>
            </w:r>
            <w:proofErr w:type="spellEnd"/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A1712" w14:textId="77777777" w:rsidR="001A054A" w:rsidRPr="001A054A" w:rsidRDefault="001A054A" w:rsidP="001A0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Jan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408A5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8.08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C8C90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95C5C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90C69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393</w:t>
            </w:r>
          </w:p>
        </w:tc>
      </w:tr>
      <w:tr w:rsidR="001A054A" w:rsidRPr="001A054A" w14:paraId="772B1971" w14:textId="77777777" w:rsidTr="00952915">
        <w:trPr>
          <w:trHeight w:val="338"/>
          <w:jc w:val="center"/>
        </w:trPr>
        <w:tc>
          <w:tcPr>
            <w:tcW w:w="1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F47A3" w14:textId="77777777" w:rsidR="001A054A" w:rsidRPr="001A054A" w:rsidRDefault="001A054A" w:rsidP="001A0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BF833" w14:textId="77777777" w:rsidR="001A054A" w:rsidRPr="001A054A" w:rsidRDefault="001A054A" w:rsidP="001A05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Feb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DC161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05BAA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94FCB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937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6D9B7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450</w:t>
            </w:r>
          </w:p>
        </w:tc>
      </w:tr>
      <w:tr w:rsidR="001A054A" w:rsidRPr="001A054A" w14:paraId="2CC618F6" w14:textId="77777777" w:rsidTr="00952915">
        <w:trPr>
          <w:trHeight w:val="338"/>
          <w:jc w:val="center"/>
        </w:trPr>
        <w:tc>
          <w:tcPr>
            <w:tcW w:w="1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0DB2" w14:textId="77777777" w:rsidR="001A054A" w:rsidRPr="001A054A" w:rsidRDefault="001A054A" w:rsidP="001A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proofErr w:type="spellStart"/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Gotri</w:t>
            </w:r>
            <w:proofErr w:type="spellEnd"/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63310" w14:textId="77777777" w:rsidR="001A054A" w:rsidRPr="001A054A" w:rsidRDefault="001A054A" w:rsidP="001A0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Jan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DF00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4FC4F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25.3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03F76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1100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F66C2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528</w:t>
            </w:r>
          </w:p>
        </w:tc>
      </w:tr>
      <w:tr w:rsidR="001A054A" w:rsidRPr="001A054A" w14:paraId="2BFADA79" w14:textId="77777777" w:rsidTr="00952915">
        <w:trPr>
          <w:trHeight w:val="338"/>
          <w:jc w:val="center"/>
        </w:trPr>
        <w:tc>
          <w:tcPr>
            <w:tcW w:w="1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7234" w14:textId="77777777" w:rsidR="001A054A" w:rsidRPr="001A054A" w:rsidRDefault="001A054A" w:rsidP="001A0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210C1" w14:textId="77777777" w:rsidR="001A054A" w:rsidRPr="001A054A" w:rsidRDefault="001A054A" w:rsidP="001A05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en-IN"/>
                <w14:ligatures w14:val="none"/>
              </w:rPr>
              <w:t>Feb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98A1D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7.6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457BE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26.2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712BB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1109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4968" w14:textId="77777777" w:rsidR="001A054A" w:rsidRPr="001A054A" w:rsidRDefault="001A054A" w:rsidP="001A05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1A054A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532</w:t>
            </w:r>
          </w:p>
        </w:tc>
      </w:tr>
    </w:tbl>
    <w:p w14:paraId="045A05AA" w14:textId="77777777" w:rsidR="001A054A" w:rsidRPr="002A7B50" w:rsidRDefault="001A054A" w:rsidP="001A054A">
      <w:pPr>
        <w:jc w:val="center"/>
        <w:rPr>
          <w:lang w:val="en-US"/>
        </w:rPr>
      </w:pPr>
    </w:p>
    <w:sectPr w:rsidR="001A054A" w:rsidRPr="002A7B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B26C52"/>
    <w:multiLevelType w:val="hybridMultilevel"/>
    <w:tmpl w:val="BB948B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3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00"/>
    <w:rsid w:val="001943B2"/>
    <w:rsid w:val="001A054A"/>
    <w:rsid w:val="001F4607"/>
    <w:rsid w:val="002A7B50"/>
    <w:rsid w:val="00353BA1"/>
    <w:rsid w:val="00364206"/>
    <w:rsid w:val="004C6B62"/>
    <w:rsid w:val="004D573B"/>
    <w:rsid w:val="005B48DB"/>
    <w:rsid w:val="005F7152"/>
    <w:rsid w:val="00760C6A"/>
    <w:rsid w:val="00787664"/>
    <w:rsid w:val="007C0AA4"/>
    <w:rsid w:val="007E0226"/>
    <w:rsid w:val="00812771"/>
    <w:rsid w:val="00817AA3"/>
    <w:rsid w:val="008270EA"/>
    <w:rsid w:val="008A0100"/>
    <w:rsid w:val="008B3069"/>
    <w:rsid w:val="008D7E99"/>
    <w:rsid w:val="00940EC7"/>
    <w:rsid w:val="00952915"/>
    <w:rsid w:val="009B1D22"/>
    <w:rsid w:val="00BD3672"/>
    <w:rsid w:val="00BE0C3D"/>
    <w:rsid w:val="00C054A0"/>
    <w:rsid w:val="00CB0C76"/>
    <w:rsid w:val="00CD3962"/>
    <w:rsid w:val="00CF191B"/>
    <w:rsid w:val="00D83400"/>
    <w:rsid w:val="00E80A88"/>
    <w:rsid w:val="00EC08FE"/>
    <w:rsid w:val="00F05AAE"/>
    <w:rsid w:val="00F36DCE"/>
    <w:rsid w:val="00FB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F5CD7"/>
  <w15:chartTrackingRefBased/>
  <w15:docId w15:val="{46A45E7A-F618-4B12-B09F-7BF4907B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7B50"/>
    <w:pPr>
      <w:keepNext/>
      <w:keepLines/>
      <w:spacing w:before="360" w:after="80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1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1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7B50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1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10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10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1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1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1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1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1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1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10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10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10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167EF95EC034F3BAB08D7AFB05E02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AA23B-1FF8-4019-8691-169D72A24334}"/>
      </w:docPartPr>
      <w:docPartBody>
        <w:p w:rsidR="00311E8B" w:rsidRDefault="00B975D0" w:rsidP="00B975D0">
          <w:pPr>
            <w:pStyle w:val="2167EF95EC034F3BAB08D7AFB05E0265"/>
          </w:pPr>
          <w:r w:rsidRPr="00A569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5D0"/>
    <w:rsid w:val="00311E8B"/>
    <w:rsid w:val="00364206"/>
    <w:rsid w:val="00505483"/>
    <w:rsid w:val="005F7152"/>
    <w:rsid w:val="00700336"/>
    <w:rsid w:val="007842B8"/>
    <w:rsid w:val="007C0AA4"/>
    <w:rsid w:val="007E0226"/>
    <w:rsid w:val="008C255D"/>
    <w:rsid w:val="00A56BE2"/>
    <w:rsid w:val="00AE0EE1"/>
    <w:rsid w:val="00B975D0"/>
    <w:rsid w:val="00BF0B83"/>
    <w:rsid w:val="00CD3962"/>
    <w:rsid w:val="00E927AD"/>
    <w:rsid w:val="00EC08FE"/>
    <w:rsid w:val="00F3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75D0"/>
    <w:rPr>
      <w:color w:val="666666"/>
    </w:rPr>
  </w:style>
  <w:style w:type="paragraph" w:customStyle="1" w:styleId="2167EF95EC034F3BAB08D7AFB05E0265">
    <w:name w:val="2167EF95EC034F3BAB08D7AFB05E0265"/>
    <w:rsid w:val="00B975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25EB5-5517-4A54-8DCF-03AD7748A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Stephin Santhosh</dc:creator>
  <cp:keywords/>
  <dc:description/>
  <cp:lastModifiedBy>Stephin Santhosh</cp:lastModifiedBy>
  <cp:revision>22</cp:revision>
  <dcterms:created xsi:type="dcterms:W3CDTF">2026-01-18T14:22:00Z</dcterms:created>
  <dcterms:modified xsi:type="dcterms:W3CDTF">2026-07-21T11:22:00Z</dcterms:modified>
</cp:coreProperties>
</file>