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bottom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54"/>
        <w:gridCol w:w="5046"/>
        <w:gridCol w:w="4935"/>
        <w:gridCol w:w="4895"/>
        <w:gridCol w:w="4732"/>
        <w:gridCol w:w="5262"/>
      </w:tblGrid>
      <w:tr w:rsidR="00854003" w:rsidRPr="00854003" w14:paraId="68F35C3D" w14:textId="77777777" w:rsidTr="0029323C">
        <w:trPr>
          <w:trHeight w:val="375"/>
        </w:trPr>
        <w:tc>
          <w:tcPr>
            <w:tcW w:w="1233" w:type="dxa"/>
            <w:shd w:val="clear" w:color="auto" w:fill="auto"/>
            <w:noWrap/>
            <w:vAlign w:val="bottom"/>
            <w:hideMark/>
          </w:tcPr>
          <w:p w14:paraId="6162329B" w14:textId="77777777" w:rsidR="00CC4A68" w:rsidRPr="00854003" w:rsidRDefault="00CC4A68" w:rsidP="002E0136">
            <w:pPr>
              <w:widowControl/>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 xml:space="preserve">　</w:t>
            </w:r>
          </w:p>
        </w:tc>
        <w:tc>
          <w:tcPr>
            <w:tcW w:w="5046" w:type="dxa"/>
            <w:shd w:val="clear" w:color="auto" w:fill="auto"/>
            <w:noWrap/>
            <w:vAlign w:val="bottom"/>
            <w:hideMark/>
          </w:tcPr>
          <w:p w14:paraId="0F3C608B" w14:textId="77777777" w:rsidR="00CC4A68" w:rsidRPr="00854003" w:rsidRDefault="00CC4A68" w:rsidP="002E0136">
            <w:pPr>
              <w:widowControl/>
              <w:jc w:val="center"/>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Thailand (TH)</w:t>
            </w:r>
          </w:p>
        </w:tc>
        <w:tc>
          <w:tcPr>
            <w:tcW w:w="0" w:type="auto"/>
            <w:shd w:val="clear" w:color="auto" w:fill="auto"/>
            <w:noWrap/>
            <w:vAlign w:val="bottom"/>
            <w:hideMark/>
          </w:tcPr>
          <w:p w14:paraId="1A506E1E" w14:textId="77777777" w:rsidR="00CC4A68" w:rsidRPr="00854003" w:rsidRDefault="00CC4A68" w:rsidP="002E0136">
            <w:pPr>
              <w:widowControl/>
              <w:jc w:val="center"/>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Malaysia (MY)</w:t>
            </w:r>
          </w:p>
        </w:tc>
        <w:tc>
          <w:tcPr>
            <w:tcW w:w="0" w:type="auto"/>
            <w:shd w:val="clear" w:color="auto" w:fill="auto"/>
            <w:noWrap/>
            <w:vAlign w:val="bottom"/>
            <w:hideMark/>
          </w:tcPr>
          <w:p w14:paraId="1A9D4287" w14:textId="77777777" w:rsidR="00CC4A68" w:rsidRPr="00854003" w:rsidRDefault="00CC4A68" w:rsidP="002E0136">
            <w:pPr>
              <w:widowControl/>
              <w:jc w:val="center"/>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Bangladesh (BD)</w:t>
            </w:r>
          </w:p>
        </w:tc>
        <w:tc>
          <w:tcPr>
            <w:tcW w:w="0" w:type="auto"/>
            <w:shd w:val="clear" w:color="auto" w:fill="auto"/>
            <w:noWrap/>
            <w:vAlign w:val="bottom"/>
            <w:hideMark/>
          </w:tcPr>
          <w:p w14:paraId="1E0DEF6A" w14:textId="77777777" w:rsidR="00CC4A68" w:rsidRPr="00854003" w:rsidRDefault="00CC4A68" w:rsidP="002E0136">
            <w:pPr>
              <w:widowControl/>
              <w:jc w:val="center"/>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Sri Lanka (LK)</w:t>
            </w:r>
          </w:p>
        </w:tc>
        <w:tc>
          <w:tcPr>
            <w:tcW w:w="0" w:type="auto"/>
            <w:shd w:val="clear" w:color="auto" w:fill="auto"/>
            <w:noWrap/>
            <w:vAlign w:val="bottom"/>
            <w:hideMark/>
          </w:tcPr>
          <w:p w14:paraId="17A67C18" w14:textId="77777777" w:rsidR="00CC4A68" w:rsidRPr="00854003" w:rsidRDefault="00CC4A68" w:rsidP="002E0136">
            <w:pPr>
              <w:widowControl/>
              <w:jc w:val="center"/>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Pakistan (PK)</w:t>
            </w:r>
          </w:p>
        </w:tc>
      </w:tr>
      <w:tr w:rsidR="00854003" w:rsidRPr="00854003" w14:paraId="050AB181" w14:textId="77777777" w:rsidTr="0029323C">
        <w:trPr>
          <w:trHeight w:val="70"/>
        </w:trPr>
        <w:tc>
          <w:tcPr>
            <w:tcW w:w="1233" w:type="dxa"/>
            <w:shd w:val="clear" w:color="auto" w:fill="auto"/>
          </w:tcPr>
          <w:p w14:paraId="5B2680DA" w14:textId="77777777" w:rsidR="00CC4A68" w:rsidRPr="00854003" w:rsidRDefault="00CC4A68" w:rsidP="002E0136">
            <w:pPr>
              <w:widowControl/>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Title</w:t>
            </w:r>
          </w:p>
        </w:tc>
        <w:tc>
          <w:tcPr>
            <w:tcW w:w="5046" w:type="dxa"/>
            <w:shd w:val="clear" w:color="auto" w:fill="auto"/>
          </w:tcPr>
          <w:p w14:paraId="6F2A0C3A" w14:textId="77777777"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Global Social Work</w:t>
            </w:r>
          </w:p>
        </w:tc>
        <w:tc>
          <w:tcPr>
            <w:tcW w:w="0" w:type="auto"/>
            <w:shd w:val="clear" w:color="auto" w:fill="auto"/>
          </w:tcPr>
          <w:p w14:paraId="3B23EF87" w14:textId="77777777"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International and Cross-Cultural Social Work</w:t>
            </w:r>
          </w:p>
        </w:tc>
        <w:tc>
          <w:tcPr>
            <w:tcW w:w="0" w:type="auto"/>
            <w:shd w:val="clear" w:color="auto" w:fill="auto"/>
          </w:tcPr>
          <w:p w14:paraId="6CA8DB97" w14:textId="77777777"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International Social Work</w:t>
            </w:r>
          </w:p>
        </w:tc>
        <w:tc>
          <w:tcPr>
            <w:tcW w:w="0" w:type="auto"/>
            <w:shd w:val="clear" w:color="auto" w:fill="auto"/>
          </w:tcPr>
          <w:p w14:paraId="24FD2FFC" w14:textId="77777777"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N/A</w:t>
            </w:r>
          </w:p>
        </w:tc>
        <w:tc>
          <w:tcPr>
            <w:tcW w:w="0" w:type="auto"/>
            <w:shd w:val="clear" w:color="auto" w:fill="auto"/>
          </w:tcPr>
          <w:p w14:paraId="2026A167" w14:textId="77777777"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N/A</w:t>
            </w:r>
          </w:p>
        </w:tc>
      </w:tr>
      <w:tr w:rsidR="00854003" w:rsidRPr="00854003" w14:paraId="413FBA1F" w14:textId="77777777" w:rsidTr="0029323C">
        <w:trPr>
          <w:trHeight w:val="2760"/>
        </w:trPr>
        <w:tc>
          <w:tcPr>
            <w:tcW w:w="1233" w:type="dxa"/>
            <w:shd w:val="clear" w:color="auto" w:fill="auto"/>
            <w:hideMark/>
          </w:tcPr>
          <w:p w14:paraId="0648677A" w14:textId="1D618DB1" w:rsidR="00CC4A68" w:rsidRPr="00854003" w:rsidRDefault="00E629CB" w:rsidP="002E0136">
            <w:pPr>
              <w:widowControl/>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Objectives and background</w:t>
            </w:r>
          </w:p>
        </w:tc>
        <w:tc>
          <w:tcPr>
            <w:tcW w:w="5046" w:type="dxa"/>
            <w:shd w:val="clear" w:color="auto" w:fill="auto"/>
            <w:hideMark/>
          </w:tcPr>
          <w:p w14:paraId="22B65CFC" w14:textId="4A0128D1"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An introduction to social work practice and ethics in an international context. Practical guidelines of the universal declaration of human rights as customary international law, United Nations Conventions and regional declarations. Focusing on social work practice in a </w:t>
            </w:r>
            <w:r w:rsidR="00256C54" w:rsidRPr="00854003">
              <w:rPr>
                <w:rFonts w:ascii="Times New Roman" w:eastAsia="游ゴシック" w:hAnsi="Times New Roman" w:cs="Times New Roman"/>
                <w:kern w:val="0"/>
                <w:sz w:val="20"/>
                <w:szCs w:val="20"/>
                <w:lang w:bidi="ta-IN"/>
              </w:rPr>
              <w:t>global context</w:t>
            </w:r>
            <w:r w:rsidRPr="00854003">
              <w:rPr>
                <w:rFonts w:ascii="Times New Roman" w:eastAsia="游ゴシック" w:hAnsi="Times New Roman" w:cs="Times New Roman"/>
                <w:kern w:val="0"/>
                <w:sz w:val="20"/>
                <w:szCs w:val="20"/>
                <w:lang w:bidi="ta-IN"/>
              </w:rPr>
              <w:t xml:space="preserve"> and the role of social work organisations in shaping welfare policy and services. Specific topics cover critical phenomenon social issues, multicultural and cross-cultural collaboration and the cultural competence of social workers. Activities and roles of social workers in different countries are also explored to recognise social work as a global profession.</w:t>
            </w:r>
          </w:p>
        </w:tc>
        <w:tc>
          <w:tcPr>
            <w:tcW w:w="0" w:type="auto"/>
            <w:shd w:val="clear" w:color="auto" w:fill="auto"/>
            <w:hideMark/>
          </w:tcPr>
          <w:p w14:paraId="27415A33" w14:textId="77777777" w:rsidR="00CC4A68"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This course is designed to prepare students for social work at an international and/or transnational level in countries involving foreign immigrants, foreign students, international adoption programmes and so on. </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It is also relevant for international social work students who wish to practice the principles of social work in their own respective country.</w:t>
            </w:r>
            <w:r w:rsidRPr="00854003">
              <w:rPr>
                <w:rFonts w:ascii="Times New Roman" w:eastAsia="游ゴシック" w:hAnsi="Times New Roman" w:cs="Times New Roman"/>
                <w:kern w:val="0"/>
                <w:sz w:val="20"/>
                <w:szCs w:val="20"/>
                <w:lang w:bidi="ta-IN"/>
              </w:rPr>
              <w:br/>
            </w: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It discusses basic concepts such as social development, globalisation from the grassroots level and human rights in the implementation of international social work.</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It explains issues in international social work and factors involved in cross-cultural problems.</w:t>
            </w:r>
            <w:r w:rsidRPr="00854003">
              <w:rPr>
                <w:rFonts w:ascii="Times New Roman" w:eastAsia="游ゴシック" w:hAnsi="Times New Roman" w:cs="Times New Roman"/>
                <w:kern w:val="0"/>
                <w:sz w:val="20"/>
                <w:szCs w:val="20"/>
                <w:lang w:bidi="ta-IN"/>
              </w:rPr>
              <w:br/>
            </w: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 xml:space="preserve">It identifies sources of solutions for social problems in the world region. </w:t>
            </w:r>
          </w:p>
          <w:p w14:paraId="4919E2B9" w14:textId="554E4B91" w:rsidR="0029323C" w:rsidRPr="00854003" w:rsidRDefault="0029323C" w:rsidP="002E0136">
            <w:pPr>
              <w:widowControl/>
              <w:snapToGrid w:val="0"/>
              <w:spacing w:line="240" w:lineRule="exact"/>
              <w:jc w:val="left"/>
              <w:rPr>
                <w:rFonts w:ascii="Times New Roman" w:eastAsia="游ゴシック" w:hAnsi="Times New Roman" w:cs="Times New Roman"/>
                <w:kern w:val="0"/>
                <w:sz w:val="20"/>
                <w:szCs w:val="20"/>
                <w:lang w:bidi="ta-IN"/>
              </w:rPr>
            </w:pPr>
            <w:r>
              <w:rPr>
                <w:rFonts w:ascii="Times New Roman" w:eastAsia="游ゴシック" w:hAnsi="Times New Roman" w:cs="Times New Roman" w:hint="eastAsia"/>
                <w:kern w:val="0"/>
                <w:sz w:val="20"/>
                <w:szCs w:val="20"/>
                <w:lang w:bidi="ta-IN"/>
              </w:rPr>
              <w:t>・</w:t>
            </w:r>
            <w:r w:rsidR="00326193">
              <w:rPr>
                <w:rFonts w:ascii="Times New Roman" w:eastAsia="游ゴシック" w:hAnsi="Times New Roman" w:cs="Times New Roman"/>
                <w:i/>
                <w:iCs/>
                <w:kern w:val="0"/>
                <w:sz w:val="20"/>
                <w:szCs w:val="20"/>
                <w:lang w:bidi="ta-IN"/>
              </w:rPr>
              <w:t>‘[</w:t>
            </w:r>
            <w:r w:rsidRPr="002E4A6F">
              <w:rPr>
                <w:rFonts w:ascii="Times New Roman" w:eastAsia="游ゴシック" w:hAnsi="Times New Roman" w:cs="Times New Roman"/>
                <w:i/>
                <w:iCs/>
                <w:kern w:val="0"/>
                <w:sz w:val="20"/>
                <w:szCs w:val="20"/>
                <w:lang w:bidi="ta-IN"/>
              </w:rPr>
              <w:t>Other universities] tend not to have an international social work course but do provide some courses related to international social work, such as cultural diversity and human needs, ethics and the law in the helping professions, ethnic relations, social work with refugees and migration issues, social work with victims of human trafficking, social work with disaster management and social work with older adults</w:t>
            </w:r>
            <w:r w:rsidR="00326193">
              <w:rPr>
                <w:rFonts w:ascii="Times New Roman" w:eastAsia="游ゴシック" w:hAnsi="Times New Roman" w:cs="Times New Roman"/>
                <w:i/>
                <w:iCs/>
                <w:kern w:val="0"/>
                <w:sz w:val="20"/>
                <w:szCs w:val="20"/>
                <w:lang w:bidi="ta-IN"/>
              </w:rPr>
              <w:t>’</w:t>
            </w:r>
            <w:r w:rsidRPr="002E4A6F">
              <w:rPr>
                <w:rFonts w:ascii="Times New Roman" w:eastAsia="游ゴシック" w:hAnsi="Times New Roman" w:cs="Times New Roman"/>
                <w:i/>
                <w:iCs/>
                <w:kern w:val="0"/>
                <w:sz w:val="20"/>
                <w:szCs w:val="20"/>
                <w:lang w:bidi="ta-IN"/>
              </w:rPr>
              <w:t>.</w:t>
            </w:r>
          </w:p>
        </w:tc>
        <w:tc>
          <w:tcPr>
            <w:tcW w:w="0" w:type="auto"/>
            <w:shd w:val="clear" w:color="auto" w:fill="auto"/>
            <w:hideMark/>
          </w:tcPr>
          <w:p w14:paraId="011BAF5F" w14:textId="7F7CE7E3"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Aim: to introduce students to the concepts, theories and debates about international social work.</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Objectives: Equip students with the conceptual tools they need to evaluate social work responses across the globe; develop critical understanding of global issues, global politics and social work interventions; analyse different perspectives and approaches for international social work; make students understand the agencies and organisations that offer services to the global people. </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Returnee expatriate women in Bangladesh who returned to the country after facing severe human rights violations and discrimination abroad</w:t>
            </w:r>
            <w:r w:rsidR="00E629CB"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UN Peacekeeping Mission: Bangladesh along with other countries has been playing a pivotal role in the UN Peacekeeping Mission.</w:t>
            </w:r>
          </w:p>
        </w:tc>
        <w:tc>
          <w:tcPr>
            <w:tcW w:w="0" w:type="auto"/>
            <w:shd w:val="clear" w:color="auto" w:fill="auto"/>
            <w:hideMark/>
          </w:tcPr>
          <w:p w14:paraId="1E239306" w14:textId="0BD31C30"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(Some related information)</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It does not include a course in international social work as a new specialisation in BSW or MSW programmes. All course units have been focused on international and local perspectives.</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w:t>
            </w:r>
            <w:r w:rsidR="003617BB" w:rsidRPr="00854003">
              <w:rPr>
                <w:rFonts w:ascii="Times New Roman" w:eastAsia="游ゴシック" w:hAnsi="Times New Roman" w:cs="Times New Roman"/>
                <w:kern w:val="0"/>
                <w:sz w:val="20"/>
                <w:szCs w:val="20"/>
                <w:lang w:bidi="ta-IN"/>
              </w:rPr>
              <w:t>Idea</w:t>
            </w:r>
            <w:r w:rsidRPr="00854003">
              <w:rPr>
                <w:rFonts w:ascii="Times New Roman" w:eastAsia="游ゴシック" w:hAnsi="Times New Roman" w:cs="Times New Roman"/>
                <w:kern w:val="0"/>
                <w:sz w:val="20"/>
                <w:szCs w:val="20"/>
                <w:lang w:bidi="ta-IN"/>
              </w:rPr>
              <w:t>) international social workers learn from the social work of a country and combine it with culturally competent international social work and language ability to offer professional social work services in another country or abroad or global organisation.</w:t>
            </w:r>
          </w:p>
        </w:tc>
        <w:tc>
          <w:tcPr>
            <w:tcW w:w="0" w:type="auto"/>
            <w:shd w:val="clear" w:color="auto" w:fill="auto"/>
            <w:hideMark/>
          </w:tcPr>
          <w:p w14:paraId="55CC19E8" w14:textId="77777777" w:rsidR="00CC4A68" w:rsidRPr="00854003" w:rsidRDefault="00CC4A68" w:rsidP="002E0136">
            <w:pPr>
              <w:widowControl/>
              <w:snapToGrid w:val="0"/>
              <w:spacing w:line="240" w:lineRule="exact"/>
              <w:jc w:val="left"/>
              <w:rPr>
                <w:rFonts w:ascii="Times New Roman" w:hAnsi="Times New Roman" w:cs="Times New Roman"/>
                <w:kern w:val="0"/>
                <w:sz w:val="20"/>
                <w:szCs w:val="20"/>
              </w:rPr>
            </w:pPr>
            <w:r w:rsidRPr="00854003">
              <w:rPr>
                <w:rFonts w:ascii="Times New Roman" w:eastAsia="游ゴシック" w:hAnsi="Times New Roman" w:cs="Times New Roman"/>
                <w:kern w:val="0"/>
                <w:sz w:val="20"/>
                <w:szCs w:val="20"/>
                <w:lang w:bidi="ta-IN"/>
              </w:rPr>
              <w:t>(Some related information)</w:t>
            </w:r>
          </w:p>
          <w:p w14:paraId="120ABEA0" w14:textId="77777777"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In Pakistan, although social work is being taught in 20 universities, none contains international social work at the BS/master’s level.</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At the M.Phil. level, there is a course entitled contemporary social work, which contains some aspects of international social work (contemporary field of social work practices at global level).</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At the PhD level, again there are no contents of international social work. </w:t>
            </w:r>
          </w:p>
        </w:tc>
      </w:tr>
      <w:tr w:rsidR="00854003" w:rsidRPr="00854003" w14:paraId="55ED1338" w14:textId="77777777" w:rsidTr="0029323C">
        <w:trPr>
          <w:trHeight w:val="1408"/>
        </w:trPr>
        <w:tc>
          <w:tcPr>
            <w:tcW w:w="1233" w:type="dxa"/>
            <w:shd w:val="clear" w:color="auto" w:fill="auto"/>
            <w:hideMark/>
          </w:tcPr>
          <w:p w14:paraId="44D4015E" w14:textId="77777777" w:rsidR="00CC4A68" w:rsidRPr="00854003" w:rsidRDefault="00CC4A68" w:rsidP="002E0136">
            <w:pPr>
              <w:widowControl/>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Content</w:t>
            </w:r>
          </w:p>
        </w:tc>
        <w:tc>
          <w:tcPr>
            <w:tcW w:w="5046" w:type="dxa"/>
            <w:shd w:val="clear" w:color="auto" w:fill="auto"/>
            <w:hideMark/>
          </w:tcPr>
          <w:p w14:paraId="14453F47" w14:textId="2A09C5A5"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hAnsi="Times New Roman" w:cs="Times New Roman"/>
                <w:i/>
                <w:iCs/>
                <w:kern w:val="0"/>
                <w:sz w:val="20"/>
                <w:szCs w:val="20"/>
              </w:rPr>
              <w:t>‘Social work practice ethics, the Universal Declaration of Human Rights, Conventions, social work practice in a global context, international organisations, such as IFSW and IASSW, specific topics and social issues, competence</w:t>
            </w:r>
            <w:r w:rsidRPr="00854003">
              <w:rPr>
                <w:rFonts w:ascii="Times New Roman" w:eastAsia="游ゴシック" w:hAnsi="Times New Roman" w:cs="Times New Roman"/>
                <w:i/>
                <w:iCs/>
                <w:kern w:val="0"/>
                <w:sz w:val="20"/>
                <w:szCs w:val="20"/>
                <w:lang w:bidi="ta-IN"/>
              </w:rPr>
              <w:t xml:space="preserve"> and</w:t>
            </w:r>
            <w:r w:rsidRPr="00854003">
              <w:rPr>
                <w:rFonts w:ascii="Times New Roman" w:hAnsi="Times New Roman" w:cs="Times New Roman"/>
                <w:i/>
                <w:iCs/>
                <w:kern w:val="0"/>
                <w:sz w:val="20"/>
                <w:szCs w:val="20"/>
              </w:rPr>
              <w:t xml:space="preserve"> activities and roles of social workers in different countries’</w:t>
            </w:r>
            <w:r w:rsidR="00554584">
              <w:rPr>
                <w:rFonts w:ascii="Times New Roman" w:hAnsi="Times New Roman" w:cs="Times New Roman" w:hint="eastAsia"/>
                <w:i/>
                <w:iCs/>
                <w:kern w:val="0"/>
                <w:sz w:val="20"/>
                <w:szCs w:val="20"/>
              </w:rPr>
              <w:t>.</w:t>
            </w:r>
            <w:r w:rsidRPr="00854003" w:rsidDel="00460BF5">
              <w:rPr>
                <w:rFonts w:ascii="Times New Roman" w:eastAsia="游ゴシック" w:hAnsi="Times New Roman" w:cs="Times New Roman"/>
                <w:i/>
                <w:iCs/>
                <w:kern w:val="0"/>
                <w:sz w:val="20"/>
                <w:szCs w:val="20"/>
                <w:lang w:bidi="ta-IN"/>
              </w:rPr>
              <w:t xml:space="preserve"> </w:t>
            </w:r>
            <w:r w:rsidRPr="00854003">
              <w:rPr>
                <w:rFonts w:ascii="Times New Roman" w:eastAsia="游ゴシック" w:hAnsi="Times New Roman" w:cs="Times New Roman"/>
                <w:i/>
                <w:iCs/>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Definition of global social work, international social work and related terms.</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International conventions and laws related to social work.</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International professionalism and professional social work organisations (IFSW, IASSW, ICSW and ICSD, including national organisations such as NASW and TASW).</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International social work issues, such as Ubuntu, human relationships, leaving no one behind, shadow pandemic, VUCA, ethical dilemmas and so on.</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ASEAN social welfare</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Lectures from Malaysia, Sri Lanka and Pakistan.</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Global Social Work: Issues to be aware of (1) Universal ethics / Ethical conflicts; (2) Culture and cultural potential; COVID-19: A case study.</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Global </w:t>
            </w:r>
            <w:r w:rsidR="00AC23B3" w:rsidRPr="00854003">
              <w:rPr>
                <w:rFonts w:ascii="Times New Roman" w:eastAsia="游ゴシック" w:hAnsi="Times New Roman" w:cs="Times New Roman"/>
                <w:kern w:val="0"/>
                <w:sz w:val="20"/>
                <w:szCs w:val="20"/>
                <w:lang w:bidi="ta-IN"/>
              </w:rPr>
              <w:t>s</w:t>
            </w:r>
            <w:r w:rsidRPr="00854003">
              <w:rPr>
                <w:rFonts w:ascii="Times New Roman" w:eastAsia="游ゴシック" w:hAnsi="Times New Roman" w:cs="Times New Roman"/>
                <w:kern w:val="0"/>
                <w:sz w:val="20"/>
                <w:szCs w:val="20"/>
                <w:lang w:bidi="ta-IN"/>
              </w:rPr>
              <w:t xml:space="preserve">ocial </w:t>
            </w:r>
            <w:r w:rsidR="00AC23B3" w:rsidRPr="00854003">
              <w:rPr>
                <w:rFonts w:ascii="Times New Roman" w:eastAsia="游ゴシック" w:hAnsi="Times New Roman" w:cs="Times New Roman"/>
                <w:kern w:val="0"/>
                <w:sz w:val="20"/>
                <w:szCs w:val="20"/>
                <w:lang w:bidi="ta-IN"/>
              </w:rPr>
              <w:t>w</w:t>
            </w:r>
            <w:r w:rsidRPr="00854003">
              <w:rPr>
                <w:rFonts w:ascii="Times New Roman" w:eastAsia="游ゴシック" w:hAnsi="Times New Roman" w:cs="Times New Roman"/>
                <w:kern w:val="0"/>
                <w:sz w:val="20"/>
                <w:szCs w:val="20"/>
                <w:lang w:bidi="ta-IN"/>
              </w:rPr>
              <w:t>ork: Challenges and hands-on experience in operations.</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Specific issues: (1) child labour and human trafficking in the fishing industry; (2) encountering human rights violations among war refugees; (3) health of homeless people in the </w:t>
            </w:r>
            <w:r w:rsidR="00CD4F33" w:rsidRPr="00854003">
              <w:rPr>
                <w:rFonts w:ascii="Times New Roman" w:eastAsia="游ゴシック" w:hAnsi="Times New Roman" w:cs="Times New Roman"/>
                <w:kern w:val="0"/>
                <w:sz w:val="20"/>
                <w:szCs w:val="20"/>
                <w:lang w:bidi="ta-IN"/>
              </w:rPr>
              <w:t>s</w:t>
            </w:r>
            <w:r w:rsidRPr="00854003">
              <w:rPr>
                <w:rFonts w:ascii="Times New Roman" w:eastAsia="游ゴシック" w:hAnsi="Times New Roman" w:cs="Times New Roman"/>
                <w:kern w:val="0"/>
                <w:sz w:val="20"/>
                <w:szCs w:val="20"/>
                <w:lang w:bidi="ta-IN"/>
              </w:rPr>
              <w:t>ituation of COVID-19; (4) climate injustice and quality of life of the world’s population; (5) Afghan women’s rights under the shadow of the Taliban.</w:t>
            </w:r>
          </w:p>
        </w:tc>
        <w:tc>
          <w:tcPr>
            <w:tcW w:w="0" w:type="auto"/>
            <w:shd w:val="clear" w:color="auto" w:fill="auto"/>
            <w:hideMark/>
          </w:tcPr>
          <w:p w14:paraId="3F994F40" w14:textId="041EB6C1"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Introduction to international and cross-cultural social work (definition, cross-cultural aspects, role of international social work).</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Multicultural understanding and social work practices (universal culture, understanding cultural patterns, culture-sensitive needs, the importance of understanding culture).</w:t>
            </w:r>
            <w:r w:rsidRPr="00854003">
              <w:rPr>
                <w:rFonts w:ascii="Times New Roman" w:eastAsia="游ゴシック" w:hAnsi="Times New Roman" w:cs="Times New Roman"/>
                <w:kern w:val="0"/>
                <w:sz w:val="20"/>
                <w:szCs w:val="20"/>
                <w:lang w:bidi="ta-IN"/>
              </w:rPr>
              <w:br/>
            </w: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The United Nations and non-governmental organisations (IASSW, APASWE, IFSW and ICSW).</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MASW, Social work Act.</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The Sustainable Development Goals (SDGs) and international social work.</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International child welfare (Introduction, UNICEF, child safety).</w:t>
            </w:r>
          </w:p>
        </w:tc>
        <w:tc>
          <w:tcPr>
            <w:tcW w:w="0" w:type="auto"/>
            <w:shd w:val="clear" w:color="auto" w:fill="auto"/>
            <w:hideMark/>
          </w:tcPr>
          <w:p w14:paraId="77821686" w14:textId="18531B9F"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International social work: nature, ethics and values of international social work; forces influencing </w:t>
            </w:r>
            <w:r w:rsidR="007517CE" w:rsidRPr="00854003">
              <w:rPr>
                <w:rFonts w:ascii="Times New Roman" w:eastAsia="游ゴシック" w:hAnsi="Times New Roman" w:cs="Times New Roman"/>
                <w:kern w:val="0"/>
                <w:sz w:val="20"/>
                <w:szCs w:val="20"/>
                <w:lang w:bidi="ta-IN"/>
              </w:rPr>
              <w:t>i</w:t>
            </w:r>
            <w:r w:rsidRPr="00854003">
              <w:rPr>
                <w:rFonts w:ascii="Times New Roman" w:eastAsia="游ゴシック" w:hAnsi="Times New Roman" w:cs="Times New Roman"/>
                <w:kern w:val="0"/>
                <w:sz w:val="20"/>
                <w:szCs w:val="20"/>
                <w:lang w:bidi="ta-IN"/>
              </w:rPr>
              <w:t>nternational social work</w:t>
            </w:r>
            <w:r w:rsidR="00CC4892"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 xml:space="preserve"> modernisation, globalisation and social development. </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Perspectives on international social work: a global perspective, a human rights perspective, an ecological perspective, a social development perspective and their application.</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The global context of international social work: context of global problems, organisational context, ideological context, emerging policy context for international social work practice.</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Programmes and strategies for </w:t>
            </w:r>
            <w:r w:rsidR="004108EE" w:rsidRPr="00854003">
              <w:rPr>
                <w:rFonts w:ascii="Times New Roman" w:eastAsia="游ゴシック" w:hAnsi="Times New Roman" w:cs="Times New Roman"/>
                <w:kern w:val="0"/>
                <w:sz w:val="20"/>
                <w:szCs w:val="20"/>
                <w:lang w:bidi="ta-IN"/>
              </w:rPr>
              <w:t>i</w:t>
            </w:r>
            <w:r w:rsidRPr="00854003">
              <w:rPr>
                <w:rFonts w:ascii="Times New Roman" w:eastAsia="游ゴシック" w:hAnsi="Times New Roman" w:cs="Times New Roman"/>
                <w:kern w:val="0"/>
                <w:sz w:val="20"/>
                <w:szCs w:val="20"/>
                <w:lang w:bidi="ta-IN"/>
              </w:rPr>
              <w:t>nternational social work: empowerment, capacity building, self-help and self-reliance, social integration and social cohesion, income-generation and community development.</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Major fields of international social work: global poverty: conflict and cooperation: migration, displacement and refugee crisis: working children, HIV/AIDS affected people, sex trade etc.</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International collaboration and challenges in social work: organisations in international social work practice, collaboration among social work academia, collaboration among social work practitioners across the globe; challenges for international social work and the indigenisation of social work.</w:t>
            </w:r>
          </w:p>
        </w:tc>
        <w:tc>
          <w:tcPr>
            <w:tcW w:w="0" w:type="auto"/>
            <w:shd w:val="clear" w:color="auto" w:fill="auto"/>
            <w:hideMark/>
          </w:tcPr>
          <w:p w14:paraId="54A70F6F" w14:textId="6FF3588E"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N/A (</w:t>
            </w:r>
            <w:r w:rsidR="003617BB" w:rsidRPr="00854003">
              <w:rPr>
                <w:rFonts w:ascii="Times New Roman" w:eastAsia="游ゴシック" w:hAnsi="Times New Roman" w:cs="Times New Roman"/>
                <w:kern w:val="0"/>
                <w:sz w:val="20"/>
                <w:szCs w:val="20"/>
                <w:lang w:bidi="ta-IN"/>
              </w:rPr>
              <w:t>Idea</w:t>
            </w: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Language and communication.</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Understanding the society and its diversity and complexity (policy, legal, socio-economic, political, religious and cultural competence).</w:t>
            </w:r>
            <w:r w:rsidRPr="00854003">
              <w:rPr>
                <w:rFonts w:ascii="Times New Roman" w:eastAsia="游ゴシック" w:hAnsi="Times New Roman" w:cs="Times New Roman"/>
                <w:kern w:val="0"/>
                <w:sz w:val="20"/>
                <w:szCs w:val="20"/>
                <w:lang w:bidi="ta-IN"/>
              </w:rPr>
              <w:br/>
              <w:t xml:space="preserve"> </w:t>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Competence in holistic approach (integrating indigenous and localised knowledge, skills, attitudes and mindset for the betterment of service users).</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Alignment with national and international standards in social work education and practice. </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Identification of global social work needs together with the international community (green social work, migration, globalisation related issues).</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Community work is of less importance from an overseas perspective rather it is more interesting for foreigners to work in Sri Lanka.</w:t>
            </w:r>
          </w:p>
        </w:tc>
        <w:tc>
          <w:tcPr>
            <w:tcW w:w="0" w:type="auto"/>
            <w:shd w:val="clear" w:color="auto" w:fill="auto"/>
            <w:hideMark/>
          </w:tcPr>
          <w:p w14:paraId="2807FFCD" w14:textId="2D56A541"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N/A (sketch for international social work):</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Definition and description of international social work.</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Historical background of international social work. </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Relevant theories covering practice of international social work.</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Major social problems as focus of international social work.</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Globalisation and international social work </w:t>
            </w:r>
            <w:r w:rsidR="00E15ACD" w:rsidRPr="00854003">
              <w:rPr>
                <w:rFonts w:ascii="Times New Roman" w:eastAsia="游ゴシック" w:hAnsi="Times New Roman" w:cs="Times New Roman"/>
                <w:kern w:val="0"/>
                <w:sz w:val="20"/>
                <w:szCs w:val="20"/>
                <w:lang w:bidi="ta-IN"/>
              </w:rPr>
              <w:t>m</w:t>
            </w:r>
            <w:r w:rsidRPr="00854003">
              <w:rPr>
                <w:rFonts w:ascii="Times New Roman" w:eastAsia="游ゴシック" w:hAnsi="Times New Roman" w:cs="Times New Roman"/>
                <w:kern w:val="0"/>
                <w:sz w:val="20"/>
                <w:szCs w:val="20"/>
                <w:lang w:bidi="ta-IN"/>
              </w:rPr>
              <w:t>odels (East and West).</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SDGs and international social work. </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Current global challenges for international social work.</w:t>
            </w:r>
          </w:p>
        </w:tc>
      </w:tr>
      <w:tr w:rsidR="00E629CB" w:rsidRPr="00854003" w14:paraId="1D811348" w14:textId="77777777" w:rsidTr="0029323C">
        <w:trPr>
          <w:trHeight w:val="70"/>
        </w:trPr>
        <w:tc>
          <w:tcPr>
            <w:tcW w:w="1233" w:type="dxa"/>
            <w:shd w:val="clear" w:color="auto" w:fill="auto"/>
            <w:hideMark/>
          </w:tcPr>
          <w:p w14:paraId="03072A95" w14:textId="7B2739AB" w:rsidR="00E629CB" w:rsidRPr="00854003" w:rsidRDefault="00E629CB" w:rsidP="002E0136">
            <w:pPr>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Teaching methods and materials</w:t>
            </w:r>
          </w:p>
        </w:tc>
        <w:tc>
          <w:tcPr>
            <w:tcW w:w="5046" w:type="dxa"/>
            <w:shd w:val="clear" w:color="auto" w:fill="auto"/>
            <w:hideMark/>
          </w:tcPr>
          <w:p w14:paraId="34AD9AE8" w14:textId="084659FD" w:rsidR="00E629CB" w:rsidRPr="00854003" w:rsidRDefault="00E629CB"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i/>
                <w:iCs/>
                <w:kern w:val="0"/>
                <w:sz w:val="20"/>
                <w:szCs w:val="20"/>
                <w:lang w:bidi="ta-IN"/>
              </w:rPr>
              <w:t>‘We</w:t>
            </w:r>
            <w:r w:rsidRPr="00854003">
              <w:rPr>
                <w:rFonts w:ascii="Times New Roman" w:hAnsi="Times New Roman" w:cs="Times New Roman"/>
                <w:i/>
                <w:iCs/>
                <w:kern w:val="0"/>
                <w:sz w:val="20"/>
                <w:szCs w:val="20"/>
              </w:rPr>
              <w:t xml:space="preserve"> invite some professors to provide ASEAN social welfare. I invite professors from other countries; from Sri Lanka, Pakistan and Malaysia to teach about social work in their countries</w:t>
            </w:r>
            <w:r w:rsidRPr="00854003">
              <w:rPr>
                <w:rFonts w:ascii="Times New Roman" w:eastAsia="游ゴシック" w:hAnsi="Times New Roman" w:cs="Times New Roman"/>
                <w:i/>
                <w:iCs/>
                <w:kern w:val="0"/>
                <w:sz w:val="20"/>
                <w:szCs w:val="20"/>
                <w:lang w:bidi="ta-IN"/>
              </w:rPr>
              <w:t>’</w:t>
            </w:r>
            <w:r w:rsidR="00222985">
              <w:rPr>
                <w:rFonts w:ascii="Times New Roman" w:eastAsia="游ゴシック" w:hAnsi="Times New Roman" w:cs="Times New Roman"/>
                <w:i/>
                <w:iCs/>
                <w:kern w:val="0"/>
                <w:sz w:val="20"/>
                <w:szCs w:val="20"/>
                <w:lang w:bidi="ta-IN"/>
              </w:rPr>
              <w:t>.</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Clarification of instruction, measurement and evaluation.</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Dividing students into groups and considering the issues they are interested in studying; Students present issues they are interested in.</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International learning experience.</w:t>
            </w:r>
          </w:p>
          <w:p w14:paraId="44F9446F" w14:textId="400613A0" w:rsidR="00E629CB" w:rsidRPr="00854003" w:rsidRDefault="00E629CB" w:rsidP="002E0136">
            <w:pPr>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i/>
                <w:iCs/>
                <w:kern w:val="0"/>
                <w:sz w:val="20"/>
                <w:szCs w:val="20"/>
                <w:lang w:bidi="ta-IN"/>
              </w:rPr>
              <w:t>‘We</w:t>
            </w:r>
            <w:r w:rsidRPr="00854003">
              <w:rPr>
                <w:rFonts w:ascii="Times New Roman" w:hAnsi="Times New Roman" w:cs="Times New Roman"/>
                <w:i/>
                <w:iCs/>
                <w:kern w:val="0"/>
                <w:sz w:val="20"/>
                <w:szCs w:val="20"/>
              </w:rPr>
              <w:t xml:space="preserve"> taught in Thai, all books in the Thai language. But now we have international social </w:t>
            </w:r>
            <w:r w:rsidRPr="00854003">
              <w:rPr>
                <w:rFonts w:ascii="Times New Roman" w:eastAsia="游ゴシック" w:hAnsi="Times New Roman" w:cs="Times New Roman"/>
                <w:i/>
                <w:iCs/>
                <w:kern w:val="0"/>
                <w:sz w:val="20"/>
                <w:szCs w:val="20"/>
                <w:lang w:bidi="ta-IN"/>
              </w:rPr>
              <w:t>work books</w:t>
            </w:r>
            <w:r w:rsidRPr="00854003">
              <w:rPr>
                <w:rFonts w:ascii="Times New Roman" w:hAnsi="Times New Roman" w:cs="Times New Roman"/>
                <w:i/>
                <w:iCs/>
                <w:kern w:val="0"/>
                <w:sz w:val="20"/>
                <w:szCs w:val="20"/>
              </w:rPr>
              <w:t xml:space="preserve"> and ASEAN social welfare books in the Thai language</w:t>
            </w:r>
            <w:r w:rsidRPr="00854003">
              <w:rPr>
                <w:rFonts w:ascii="Times New Roman" w:eastAsia="游ゴシック" w:hAnsi="Times New Roman" w:cs="Times New Roman"/>
                <w:i/>
                <w:iCs/>
                <w:kern w:val="0"/>
                <w:sz w:val="20"/>
                <w:szCs w:val="20"/>
                <w:lang w:bidi="ta-IN"/>
              </w:rPr>
              <w:t>’</w:t>
            </w:r>
            <w:r w:rsidR="00222985">
              <w:rPr>
                <w:rFonts w:ascii="Times New Roman" w:eastAsia="游ゴシック" w:hAnsi="Times New Roman" w:cs="Times New Roman"/>
                <w:i/>
                <w:iCs/>
                <w:kern w:val="0"/>
                <w:sz w:val="20"/>
                <w:szCs w:val="20"/>
                <w:lang w:bidi="ta-IN"/>
              </w:rPr>
              <w:t>.</w:t>
            </w:r>
          </w:p>
        </w:tc>
        <w:tc>
          <w:tcPr>
            <w:tcW w:w="0" w:type="auto"/>
            <w:shd w:val="clear" w:color="auto" w:fill="auto"/>
            <w:hideMark/>
          </w:tcPr>
          <w:p w14:paraId="74908C87" w14:textId="77777777" w:rsidR="00E629CB" w:rsidRPr="00854003" w:rsidRDefault="00E629CB"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Study abroad and adapting to expatriate life (introduction, pre-graduate stage, expat life).</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Education and research in an international social work context (Asian and Malaysian, research focus).</w:t>
            </w:r>
          </w:p>
          <w:p w14:paraId="29C339E8" w14:textId="57BD3A9E" w:rsidR="00E629CB" w:rsidRPr="00854003" w:rsidRDefault="00E629CB" w:rsidP="002E0136">
            <w:pPr>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i/>
                <w:iCs/>
                <w:kern w:val="0"/>
                <w:sz w:val="20"/>
                <w:szCs w:val="20"/>
                <w:lang w:bidi="ta-IN"/>
              </w:rPr>
              <w:t>‘We</w:t>
            </w:r>
            <w:r w:rsidRPr="00854003">
              <w:rPr>
                <w:rFonts w:ascii="Times New Roman" w:hAnsi="Times New Roman" w:cs="Times New Roman"/>
                <w:i/>
                <w:iCs/>
                <w:kern w:val="0"/>
                <w:sz w:val="20"/>
                <w:szCs w:val="20"/>
              </w:rPr>
              <w:t xml:space="preserve"> don’t have an international social course in indigenous reading materials since the majority of social educators or professionals started in Western countries. Till now, we are following the Western social, ethical, behavioural and values and social work matters in Malaysian social work programmes</w:t>
            </w:r>
            <w:r w:rsidRPr="00854003">
              <w:rPr>
                <w:rFonts w:ascii="Times New Roman" w:eastAsia="游ゴシック" w:hAnsi="Times New Roman" w:cs="Times New Roman"/>
                <w:i/>
                <w:iCs/>
                <w:kern w:val="0"/>
                <w:sz w:val="20"/>
                <w:szCs w:val="20"/>
                <w:lang w:bidi="ta-IN"/>
              </w:rPr>
              <w:t>’</w:t>
            </w:r>
            <w:r w:rsidR="00222985">
              <w:rPr>
                <w:rFonts w:ascii="Times New Roman" w:eastAsia="游ゴシック" w:hAnsi="Times New Roman" w:cs="Times New Roman"/>
                <w:i/>
                <w:iCs/>
                <w:kern w:val="0"/>
                <w:sz w:val="20"/>
                <w:szCs w:val="20"/>
                <w:lang w:bidi="ta-IN"/>
              </w:rPr>
              <w:t>.</w:t>
            </w:r>
          </w:p>
        </w:tc>
        <w:tc>
          <w:tcPr>
            <w:tcW w:w="0" w:type="auto"/>
            <w:shd w:val="clear" w:color="auto" w:fill="auto"/>
            <w:hideMark/>
          </w:tcPr>
          <w:p w14:paraId="1BB518B0" w14:textId="77777777" w:rsidR="00E629CB" w:rsidRPr="00854003" w:rsidRDefault="00E629CB"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A variety of teaching methods to be followed, including lectures, group activities, seminars and video presentations. </w:t>
            </w:r>
          </w:p>
          <w:p w14:paraId="4191531F" w14:textId="0D80DFCC" w:rsidR="00E629CB" w:rsidRPr="00854003" w:rsidRDefault="00E629CB" w:rsidP="002E0136">
            <w:pPr>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i/>
                <w:iCs/>
                <w:kern w:val="0"/>
                <w:sz w:val="20"/>
                <w:szCs w:val="20"/>
                <w:lang w:bidi="ta-IN"/>
              </w:rPr>
              <w:t>‘Most</w:t>
            </w:r>
            <w:r w:rsidRPr="00854003">
              <w:rPr>
                <w:rFonts w:ascii="Times New Roman" w:hAnsi="Times New Roman" w:cs="Times New Roman"/>
                <w:i/>
                <w:iCs/>
                <w:kern w:val="0"/>
                <w:sz w:val="20"/>
                <w:szCs w:val="20"/>
              </w:rPr>
              <w:t xml:space="preserve"> of the books are written in Bangla but these are usually considered substandard. We need to develop our literature. It is very important but it is also challenging. There are different reasons why it is challenging. These days nobody wants to do something in the local language because everybody wants to be global. Everybody thinks that if something is researched and published in the local language, it is not going to be global. Therefore, most scholars are not that much interested to write something in Bangla on social work’.</w:t>
            </w:r>
          </w:p>
        </w:tc>
        <w:tc>
          <w:tcPr>
            <w:tcW w:w="0" w:type="auto"/>
            <w:shd w:val="clear" w:color="auto" w:fill="auto"/>
            <w:hideMark/>
          </w:tcPr>
          <w:p w14:paraId="083A4B1A" w14:textId="5BF500FF" w:rsidR="00E629CB" w:rsidRPr="00854003" w:rsidRDefault="00E629CB"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Student exchange learning (i.e. partnerships) are encouraged with the foreign university students and faculty can be organised to overcome cultural hurdles in both countries.</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Ongoing research and training are done with international social work with multiple locations.</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Theories are the same but when practising it is really different than in Sri Lanka. There is practical teaching about how to interact with clients prior to going into the field. </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Self-study is more prevalent abroad than in Sri Lanka where most are being taught.</w:t>
            </w:r>
            <w:r w:rsidRPr="00854003">
              <w:rPr>
                <w:rFonts w:ascii="Times New Roman" w:eastAsia="游ゴシック" w:hAnsi="Times New Roman" w:cs="Times New Roman"/>
                <w:kern w:val="0"/>
                <w:sz w:val="20"/>
                <w:szCs w:val="20"/>
                <w:lang w:bidi="ta-IN"/>
              </w:rPr>
              <w:br/>
              <w:t>More reading and interactive sessions are required. (Study tours, workshops, symposiums, conferences).</w:t>
            </w:r>
          </w:p>
          <w:p w14:paraId="7F2E9DEE" w14:textId="3F5FD8BF" w:rsidR="00E629CB" w:rsidRPr="00854003" w:rsidRDefault="00E629CB" w:rsidP="002E0136">
            <w:pPr>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Lack of reading materials in social work in Sri Lanka. Social work research to be done.</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lastRenderedPageBreak/>
              <w:t>・</w:t>
            </w:r>
            <w:r w:rsidRPr="00854003">
              <w:rPr>
                <w:rFonts w:ascii="Times New Roman" w:eastAsia="游ゴシック" w:hAnsi="Times New Roman" w:cs="Times New Roman"/>
                <w:kern w:val="0"/>
                <w:sz w:val="20"/>
                <w:szCs w:val="20"/>
                <w:lang w:bidi="ta-IN"/>
              </w:rPr>
              <w:t>Cox. D and Pawar. M. (2006).</w:t>
            </w:r>
          </w:p>
        </w:tc>
        <w:tc>
          <w:tcPr>
            <w:tcW w:w="0" w:type="auto"/>
            <w:shd w:val="clear" w:color="auto" w:fill="auto"/>
            <w:hideMark/>
          </w:tcPr>
          <w:p w14:paraId="3A6DB337" w14:textId="4DCE7B4A" w:rsidR="00E629CB" w:rsidRPr="00854003" w:rsidRDefault="00E629CB" w:rsidP="002E0136">
            <w:pPr>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lastRenderedPageBreak/>
              <w:t>・</w:t>
            </w:r>
            <w:r w:rsidRPr="00854003">
              <w:rPr>
                <w:rFonts w:ascii="Times New Roman" w:eastAsia="游ゴシック" w:hAnsi="Times New Roman" w:cs="Times New Roman"/>
                <w:i/>
                <w:iCs/>
                <w:kern w:val="0"/>
                <w:sz w:val="20"/>
                <w:szCs w:val="20"/>
                <w:lang w:bidi="ta-IN"/>
              </w:rPr>
              <w:t>‘There</w:t>
            </w:r>
            <w:r w:rsidRPr="00854003">
              <w:rPr>
                <w:rFonts w:ascii="Times New Roman" w:hAnsi="Times New Roman" w:cs="Times New Roman"/>
                <w:i/>
                <w:iCs/>
                <w:kern w:val="0"/>
                <w:sz w:val="20"/>
                <w:szCs w:val="20"/>
              </w:rPr>
              <w:t xml:space="preserve"> is almost no indigenous literature. These four to five, at maximum, books are written in English. The important thing is that they are extracts of the Western stuff; that has not been produced with indigenous inspiration and taking into consideration the local socio-cultural context. Whatever has been written is mainly derived from Western books. Regarding international social work or social work profession, there are two to three books written in our language called Urdu at the undergrads level, but the translation of Western books and just into Urdu. There is a sheer dearth of literature in our national language, Urdu, which would make social work more understandable for those who are unable to understand English’.</w:t>
            </w:r>
            <w:r w:rsidRPr="00854003">
              <w:rPr>
                <w:rFonts w:ascii="Times New Roman" w:eastAsia="游ゴシック" w:hAnsi="Times New Roman" w:cs="Times New Roman"/>
                <w:i/>
                <w:iCs/>
                <w:kern w:val="0"/>
                <w:sz w:val="20"/>
                <w:szCs w:val="20"/>
                <w:lang w:bidi="ta-IN"/>
              </w:rPr>
              <w:br/>
            </w:r>
            <w:r w:rsidRPr="00854003">
              <w:rPr>
                <w:rFonts w:ascii="Times New Roman" w:hAnsi="Times New Roman" w:cs="Times New Roman"/>
                <w:i/>
                <w:kern w:val="0"/>
                <w:sz w:val="20"/>
                <w:szCs w:val="20"/>
              </w:rPr>
              <w:t>・</w:t>
            </w:r>
            <w:r w:rsidRPr="00854003">
              <w:rPr>
                <w:rFonts w:ascii="Times New Roman" w:eastAsia="游ゴシック" w:hAnsi="Times New Roman" w:cs="Times New Roman"/>
                <w:kern w:val="0"/>
                <w:sz w:val="20"/>
                <w:szCs w:val="20"/>
                <w:lang w:bidi="ta-IN"/>
              </w:rPr>
              <w:t>Very little indigenous social work literature has been produced and social work methods are still being taught in the same manner as in 1954.</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lastRenderedPageBreak/>
              <w:t>・</w:t>
            </w:r>
            <w:r w:rsidRPr="00854003">
              <w:rPr>
                <w:rFonts w:ascii="Times New Roman" w:hAnsi="Times New Roman" w:cs="Times New Roman"/>
                <w:i/>
                <w:kern w:val="0"/>
                <w:sz w:val="20"/>
                <w:szCs w:val="20"/>
              </w:rPr>
              <w:t>Social Welfare in Pakistan</w:t>
            </w:r>
            <w:r w:rsidRPr="00854003">
              <w:rPr>
                <w:rFonts w:ascii="Times New Roman" w:eastAsia="游ゴシック" w:hAnsi="Times New Roman" w:cs="Times New Roman"/>
                <w:kern w:val="0"/>
                <w:sz w:val="20"/>
                <w:szCs w:val="20"/>
                <w:lang w:bidi="ta-IN"/>
              </w:rPr>
              <w:t xml:space="preserve">, by Sheerin </w:t>
            </w:r>
            <w:proofErr w:type="spellStart"/>
            <w:r w:rsidRPr="00854003">
              <w:rPr>
                <w:rFonts w:ascii="Times New Roman" w:eastAsia="游ゴシック" w:hAnsi="Times New Roman" w:cs="Times New Roman"/>
                <w:kern w:val="0"/>
                <w:sz w:val="20"/>
                <w:szCs w:val="20"/>
                <w:lang w:bidi="ta-IN"/>
              </w:rPr>
              <w:t>Rehmatullah</w:t>
            </w:r>
            <w:proofErr w:type="spellEnd"/>
            <w:r w:rsidRPr="00854003">
              <w:rPr>
                <w:rFonts w:ascii="Times New Roman" w:eastAsia="游ゴシック" w:hAnsi="Times New Roman" w:cs="Times New Roman"/>
                <w:kern w:val="0"/>
                <w:sz w:val="20"/>
                <w:szCs w:val="20"/>
                <w:lang w:bidi="ta-IN"/>
              </w:rPr>
              <w:t xml:space="preserve"> (2002); </w:t>
            </w:r>
            <w:r w:rsidRPr="00854003">
              <w:rPr>
                <w:rFonts w:ascii="Times New Roman" w:hAnsi="Times New Roman" w:cs="Times New Roman"/>
                <w:i/>
                <w:kern w:val="0"/>
                <w:sz w:val="20"/>
                <w:szCs w:val="20"/>
              </w:rPr>
              <w:t>Community Development: Concept and Practice in Pakistan</w:t>
            </w:r>
            <w:r w:rsidRPr="00854003">
              <w:rPr>
                <w:rFonts w:ascii="Times New Roman" w:eastAsia="游ゴシック" w:hAnsi="Times New Roman" w:cs="Times New Roman"/>
                <w:kern w:val="0"/>
                <w:sz w:val="20"/>
                <w:szCs w:val="20"/>
                <w:lang w:bidi="ta-IN"/>
              </w:rPr>
              <w:t xml:space="preserve"> by Zari Rafiq (2003); ˆby Muhammad </w:t>
            </w:r>
            <w:proofErr w:type="spellStart"/>
            <w:r w:rsidRPr="00854003">
              <w:rPr>
                <w:rFonts w:ascii="Times New Roman" w:eastAsia="游ゴシック" w:hAnsi="Times New Roman" w:cs="Times New Roman"/>
                <w:kern w:val="0"/>
                <w:sz w:val="20"/>
                <w:szCs w:val="20"/>
                <w:lang w:bidi="ta-IN"/>
              </w:rPr>
              <w:t>Khaild</w:t>
            </w:r>
            <w:proofErr w:type="spellEnd"/>
            <w:r w:rsidRPr="00854003">
              <w:rPr>
                <w:rFonts w:ascii="Times New Roman" w:eastAsia="游ゴシック" w:hAnsi="Times New Roman" w:cs="Times New Roman"/>
                <w:kern w:val="0"/>
                <w:sz w:val="20"/>
                <w:szCs w:val="20"/>
                <w:lang w:bidi="ta-IN"/>
              </w:rPr>
              <w:t xml:space="preserve"> (2006): these books indigenously include about services in Pakistan but as for methods, th</w:t>
            </w:r>
            <w:r w:rsidR="002656EA" w:rsidRPr="00854003">
              <w:rPr>
                <w:rFonts w:ascii="Times New Roman" w:eastAsia="游ゴシック" w:hAnsi="Times New Roman" w:cs="Times New Roman"/>
                <w:kern w:val="0"/>
                <w:sz w:val="20"/>
                <w:szCs w:val="20"/>
                <w:lang w:bidi="ta-IN"/>
              </w:rPr>
              <w:t>ey</w:t>
            </w:r>
            <w:r w:rsidRPr="00854003">
              <w:rPr>
                <w:rFonts w:ascii="Times New Roman" w:eastAsia="游ゴシック" w:hAnsi="Times New Roman" w:cs="Times New Roman"/>
                <w:kern w:val="0"/>
                <w:sz w:val="20"/>
                <w:szCs w:val="20"/>
                <w:lang w:bidi="ta-IN"/>
              </w:rPr>
              <w:t xml:space="preserve"> exhibit the old Western comprehension.</w:t>
            </w:r>
          </w:p>
        </w:tc>
      </w:tr>
      <w:tr w:rsidR="00854003" w:rsidRPr="00854003" w14:paraId="73E97AA7" w14:textId="77777777" w:rsidTr="0029323C">
        <w:trPr>
          <w:trHeight w:val="4620"/>
        </w:trPr>
        <w:tc>
          <w:tcPr>
            <w:tcW w:w="1233" w:type="dxa"/>
            <w:shd w:val="clear" w:color="auto" w:fill="auto"/>
            <w:hideMark/>
          </w:tcPr>
          <w:p w14:paraId="33C65C89" w14:textId="36A2C295" w:rsidR="00CC4A68" w:rsidRPr="00854003" w:rsidRDefault="00E629CB" w:rsidP="002E0136">
            <w:pPr>
              <w:widowControl/>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lastRenderedPageBreak/>
              <w:t>Student views</w:t>
            </w:r>
          </w:p>
        </w:tc>
        <w:tc>
          <w:tcPr>
            <w:tcW w:w="5046" w:type="dxa"/>
            <w:shd w:val="clear" w:color="auto" w:fill="auto"/>
            <w:hideMark/>
          </w:tcPr>
          <w:p w14:paraId="5BD8D028" w14:textId="77777777"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Students have seen and perceived more aspects of social work practices.</w:t>
            </w:r>
            <w:r w:rsidRPr="00854003">
              <w:rPr>
                <w:rFonts w:ascii="Times New Roman" w:eastAsia="游ゴシック" w:hAnsi="Times New Roman" w:cs="Times New Roman"/>
                <w:kern w:val="0"/>
                <w:sz w:val="20"/>
                <w:szCs w:val="20"/>
                <w:lang w:bidi="ta-IN"/>
              </w:rPr>
              <w:br/>
            </w: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Opportunities to learn and understand more about social work experience in other countries—thanks to the invitation of a speaker to give lectures online.</w:t>
            </w:r>
            <w:r w:rsidRPr="00854003">
              <w:rPr>
                <w:rFonts w:ascii="Times New Roman" w:eastAsia="游ゴシック" w:hAnsi="Times New Roman" w:cs="Times New Roman"/>
                <w:kern w:val="0"/>
                <w:sz w:val="20"/>
                <w:szCs w:val="20"/>
                <w:lang w:bidi="ta-IN"/>
              </w:rPr>
              <w:br/>
            </w: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Religious views are often mentioned.</w:t>
            </w:r>
            <w:r w:rsidRPr="00854003">
              <w:rPr>
                <w:rFonts w:ascii="Times New Roman" w:eastAsia="游ゴシック" w:hAnsi="Times New Roman" w:cs="Times New Roman"/>
                <w:kern w:val="0"/>
                <w:sz w:val="20"/>
                <w:szCs w:val="20"/>
                <w:lang w:bidi="ta-IN"/>
              </w:rPr>
              <w:br/>
            </w: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Students’ attitudes in social work practice are more encouraged.</w:t>
            </w:r>
            <w:r w:rsidRPr="00854003">
              <w:rPr>
                <w:rFonts w:ascii="Times New Roman" w:eastAsia="游ゴシック" w:hAnsi="Times New Roman" w:cs="Times New Roman"/>
                <w:kern w:val="0"/>
                <w:sz w:val="20"/>
                <w:szCs w:val="20"/>
                <w:lang w:bidi="ta-IN"/>
              </w:rPr>
              <w:br/>
            </w: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Knowledge is used to create knowledge and understanding of other subjects.</w:t>
            </w:r>
            <w:r w:rsidRPr="00854003">
              <w:rPr>
                <w:rFonts w:ascii="Times New Roman" w:eastAsia="游ゴシック" w:hAnsi="Times New Roman" w:cs="Times New Roman"/>
                <w:kern w:val="0"/>
                <w:sz w:val="20"/>
                <w:szCs w:val="20"/>
                <w:lang w:bidi="ta-IN"/>
              </w:rPr>
              <w:br/>
            </w: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Looking at the world as one country without discrimination.</w:t>
            </w:r>
            <w:r w:rsidRPr="00854003">
              <w:rPr>
                <w:rFonts w:ascii="Times New Roman" w:eastAsia="游ゴシック" w:hAnsi="Times New Roman" w:cs="Times New Roman"/>
                <w:kern w:val="0"/>
                <w:sz w:val="20"/>
                <w:szCs w:val="20"/>
                <w:lang w:bidi="ta-IN"/>
              </w:rPr>
              <w:br/>
            </w: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Can be applied even though the learning content is rather wide.</w:t>
            </w:r>
          </w:p>
          <w:p w14:paraId="27B666F3" w14:textId="77777777"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p>
          <w:p w14:paraId="1B9838A5" w14:textId="77777777"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(Needs)</w:t>
            </w:r>
          </w:p>
          <w:p w14:paraId="39C1C68B" w14:textId="5E5F9400" w:rsidR="00CC4A68" w:rsidRPr="00854003" w:rsidRDefault="00CC4A68" w:rsidP="002E0136">
            <w:pPr>
              <w:snapToGrid w:val="0"/>
              <w:spacing w:line="240" w:lineRule="exac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i/>
                <w:iCs/>
                <w:kern w:val="0"/>
                <w:sz w:val="20"/>
                <w:szCs w:val="20"/>
                <w:lang w:bidi="ta-IN"/>
              </w:rPr>
              <w:t>‘Some master’s</w:t>
            </w:r>
            <w:r w:rsidRPr="00854003">
              <w:rPr>
                <w:rFonts w:ascii="Times New Roman" w:hAnsi="Times New Roman" w:cs="Times New Roman"/>
                <w:i/>
                <w:iCs/>
                <w:kern w:val="0"/>
                <w:sz w:val="20"/>
                <w:szCs w:val="20"/>
              </w:rPr>
              <w:t xml:space="preserve"> students want to work in other countries and international organisations in Thailand</w:t>
            </w:r>
            <w:r w:rsidRPr="00854003">
              <w:rPr>
                <w:rFonts w:ascii="Times New Roman" w:eastAsia="游ゴシック" w:hAnsi="Times New Roman" w:cs="Times New Roman"/>
                <w:i/>
                <w:iCs/>
                <w:kern w:val="0"/>
                <w:sz w:val="20"/>
                <w:szCs w:val="20"/>
                <w:lang w:bidi="ta-IN"/>
              </w:rPr>
              <w:t>’</w:t>
            </w:r>
            <w:r w:rsidR="00222985">
              <w:rPr>
                <w:rFonts w:ascii="Times New Roman" w:eastAsia="游ゴシック" w:hAnsi="Times New Roman" w:cs="Times New Roman"/>
                <w:i/>
                <w:iCs/>
                <w:kern w:val="0"/>
                <w:sz w:val="20"/>
                <w:szCs w:val="20"/>
                <w:lang w:bidi="ta-IN"/>
              </w:rPr>
              <w:t>.</w:t>
            </w:r>
          </w:p>
          <w:p w14:paraId="59EA899A" w14:textId="77777777" w:rsidR="00CC4A68" w:rsidRPr="00854003" w:rsidRDefault="00CC4A68" w:rsidP="002E0136">
            <w:pPr>
              <w:snapToGrid w:val="0"/>
              <w:spacing w:line="240" w:lineRule="exac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The foundation of thought and a framework for social work practice.</w:t>
            </w:r>
          </w:p>
          <w:p w14:paraId="15ADC140" w14:textId="77777777" w:rsidR="00CC4A68" w:rsidRPr="00854003" w:rsidRDefault="00CC4A68" w:rsidP="002E0136">
            <w:pPr>
              <w:snapToGrid w:val="0"/>
              <w:spacing w:line="240" w:lineRule="exac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Fundamental principles for understanding and respecting other people’s humanity.</w:t>
            </w:r>
          </w:p>
          <w:p w14:paraId="45DB61BB" w14:textId="77777777" w:rsidR="00CC4A68" w:rsidRPr="00854003" w:rsidRDefault="00CC4A68" w:rsidP="002E0136">
            <w:pPr>
              <w:snapToGrid w:val="0"/>
              <w:spacing w:line="240" w:lineRule="exac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Promoting understanding of social work practices in other countries.</w:t>
            </w:r>
          </w:p>
          <w:p w14:paraId="0C412697" w14:textId="77777777" w:rsidR="00CC4A68" w:rsidRPr="00854003" w:rsidRDefault="00CC4A68" w:rsidP="002E0136">
            <w:pPr>
              <w:snapToGrid w:val="0"/>
              <w:spacing w:line="240" w:lineRule="exac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Opportunities to develop and use language skills in communicating with speakers and reading English academic materials.</w:t>
            </w:r>
          </w:p>
          <w:p w14:paraId="3A7238A9" w14:textId="77777777" w:rsidR="00CC4A68" w:rsidRPr="00854003" w:rsidRDefault="00CC4A68" w:rsidP="002E0136">
            <w:pPr>
              <w:snapToGrid w:val="0"/>
              <w:spacing w:line="240" w:lineRule="exac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Opportunities to communicate in English with the invited speakers.</w:t>
            </w:r>
          </w:p>
          <w:p w14:paraId="4AF48203" w14:textId="77777777"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Raising awareness of an inclusive attitude and encouraging respect for diversity.</w:t>
            </w:r>
          </w:p>
        </w:tc>
        <w:tc>
          <w:tcPr>
            <w:tcW w:w="0" w:type="auto"/>
            <w:shd w:val="clear" w:color="auto" w:fill="auto"/>
            <w:hideMark/>
          </w:tcPr>
          <w:p w14:paraId="212C8608" w14:textId="7164D8D6"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i/>
                <w:iCs/>
                <w:kern w:val="0"/>
                <w:sz w:val="20"/>
                <w:szCs w:val="20"/>
                <w:lang w:bidi="ta-IN"/>
              </w:rPr>
              <w:t>‘We</w:t>
            </w:r>
            <w:r w:rsidRPr="00854003">
              <w:rPr>
                <w:rFonts w:ascii="Times New Roman" w:hAnsi="Times New Roman" w:cs="Times New Roman"/>
                <w:i/>
                <w:iCs/>
                <w:kern w:val="0"/>
                <w:sz w:val="20"/>
                <w:szCs w:val="20"/>
              </w:rPr>
              <w:t xml:space="preserve"> can share our knowledge and experience with other countries; and we also gain the experience from other countries and can apply our own country. It will be a good opportunity for social work educators and professionals to exchange their knowledge, views and social work practice methods with each other</w:t>
            </w:r>
            <w:r w:rsidRPr="00854003">
              <w:rPr>
                <w:rFonts w:ascii="Times New Roman" w:eastAsia="游ゴシック" w:hAnsi="Times New Roman" w:cs="Times New Roman"/>
                <w:i/>
                <w:iCs/>
                <w:kern w:val="0"/>
                <w:sz w:val="20"/>
                <w:szCs w:val="20"/>
                <w:lang w:bidi="ta-IN"/>
              </w:rPr>
              <w:t>’</w:t>
            </w:r>
            <w:r w:rsidR="00222985">
              <w:rPr>
                <w:rFonts w:ascii="Times New Roman" w:eastAsia="游ゴシック" w:hAnsi="Times New Roman" w:cs="Times New Roman"/>
                <w:i/>
                <w:iCs/>
                <w:kern w:val="0"/>
                <w:sz w:val="20"/>
                <w:szCs w:val="20"/>
                <w:lang w:bidi="ta-IN"/>
              </w:rPr>
              <w:t>.</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00311BDA" w:rsidRPr="00854003">
              <w:rPr>
                <w:rFonts w:ascii="Times New Roman" w:eastAsia="游ゴシック" w:hAnsi="Times New Roman" w:cs="Times New Roman"/>
                <w:kern w:val="0"/>
                <w:sz w:val="20"/>
                <w:szCs w:val="20"/>
                <w:lang w:bidi="ta-IN"/>
              </w:rPr>
              <w:t>“T</w:t>
            </w:r>
            <w:r w:rsidRPr="00854003">
              <w:rPr>
                <w:rFonts w:ascii="Times New Roman" w:eastAsia="游ゴシック" w:hAnsi="Times New Roman" w:cs="Times New Roman"/>
                <w:kern w:val="0"/>
                <w:sz w:val="20"/>
                <w:szCs w:val="20"/>
                <w:lang w:bidi="ta-IN"/>
              </w:rPr>
              <w:t>he course provides us the opportunity to attend lectures, which gave an overview of social work in a global context</w:t>
            </w:r>
            <w:r w:rsidR="00311BDA"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00311BDA" w:rsidRPr="00854003">
              <w:rPr>
                <w:rFonts w:ascii="Times New Roman" w:eastAsia="游ゴシック" w:hAnsi="Times New Roman" w:cs="Times New Roman"/>
                <w:kern w:val="0"/>
                <w:sz w:val="20"/>
                <w:szCs w:val="20"/>
                <w:lang w:bidi="ta-IN"/>
              </w:rPr>
              <w:t>“W</w:t>
            </w:r>
            <w:r w:rsidRPr="00854003">
              <w:rPr>
                <w:rFonts w:ascii="Times New Roman" w:eastAsia="游ゴシック" w:hAnsi="Times New Roman" w:cs="Times New Roman"/>
                <w:kern w:val="0"/>
                <w:sz w:val="20"/>
                <w:szCs w:val="20"/>
                <w:lang w:bidi="ta-IN"/>
              </w:rPr>
              <w:t>e are also excited to be studying different forms of international issues</w:t>
            </w:r>
            <w:r w:rsidR="00311BDA"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 xml:space="preserve"> (migration, refuges, human trafficking, drug issues, child labour, ageing issues, cultural competences and diversity, ethnicities, disaster management, human rights and social justice).</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00311BDA" w:rsidRPr="00854003">
              <w:rPr>
                <w:rFonts w:ascii="Times New Roman" w:eastAsia="游ゴシック" w:hAnsi="Times New Roman" w:cs="Times New Roman"/>
                <w:kern w:val="0"/>
                <w:sz w:val="20"/>
                <w:szCs w:val="20"/>
                <w:lang w:bidi="ta-IN"/>
              </w:rPr>
              <w:t>“T</w:t>
            </w:r>
            <w:r w:rsidRPr="00854003">
              <w:rPr>
                <w:rFonts w:ascii="Times New Roman" w:eastAsia="游ゴシック" w:hAnsi="Times New Roman" w:cs="Times New Roman"/>
                <w:kern w:val="0"/>
                <w:sz w:val="20"/>
                <w:szCs w:val="20"/>
                <w:lang w:bidi="ta-IN"/>
              </w:rPr>
              <w:t>his course gives us a real insight into how social work is taught and practised in a global context and it allowed us to critically engage with the role of social workers both in local and global context</w:t>
            </w:r>
            <w:r w:rsidR="00311BDA"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In addition, </w:t>
            </w:r>
            <w:r w:rsidR="00311BDA"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we gained a lot from this experience—the opportunity to critically engage with issues such as what the role of the social work is and potentially could be globally</w:t>
            </w:r>
            <w:r w:rsidR="00311BDA"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w:t>
            </w:r>
          </w:p>
        </w:tc>
        <w:tc>
          <w:tcPr>
            <w:tcW w:w="0" w:type="auto"/>
            <w:shd w:val="clear" w:color="auto" w:fill="auto"/>
            <w:hideMark/>
          </w:tcPr>
          <w:p w14:paraId="441EABAF" w14:textId="3846A901"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One of the students shared, </w:t>
            </w:r>
            <w:r w:rsidR="00B30D1A"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we have studied the course at the masters level and have become acquainted with several important issues, but how can we practice and be involved in the activities after graduation is not clear to us</w:t>
            </w:r>
            <w:r w:rsidR="00582897"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 xml:space="preserve">. Therefore, the curriculum of social work needs to be designed in two streams, namely domestic social worker and </w:t>
            </w:r>
            <w:r w:rsidR="005225F4" w:rsidRPr="00854003">
              <w:rPr>
                <w:rFonts w:ascii="Times New Roman" w:eastAsia="游ゴシック" w:hAnsi="Times New Roman" w:cs="Times New Roman"/>
                <w:kern w:val="0"/>
                <w:sz w:val="20"/>
                <w:szCs w:val="20"/>
                <w:lang w:bidi="ta-IN"/>
              </w:rPr>
              <w:t>i</w:t>
            </w:r>
            <w:r w:rsidRPr="00854003">
              <w:rPr>
                <w:rFonts w:ascii="Times New Roman" w:eastAsia="游ゴシック" w:hAnsi="Times New Roman" w:cs="Times New Roman"/>
                <w:kern w:val="0"/>
                <w:sz w:val="20"/>
                <w:szCs w:val="20"/>
                <w:lang w:bidi="ta-IN"/>
              </w:rPr>
              <w:t>nternational social worker.</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Students also noted that international social work curricula need to be focused on international issues faced by Bangladesh.</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An interest in international social work grew among the students of the Department of Social Work at SUST.</w:t>
            </w:r>
          </w:p>
          <w:p w14:paraId="67AD3D0D" w14:textId="77777777"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p>
          <w:p w14:paraId="7C0C0BD0" w14:textId="77777777"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(Needs)</w:t>
            </w:r>
          </w:p>
          <w:p w14:paraId="65E5B7B7" w14:textId="77777777" w:rsidR="00222985" w:rsidRDefault="00CC4A68" w:rsidP="002E0136">
            <w:pPr>
              <w:widowControl/>
              <w:snapToGrid w:val="0"/>
              <w:spacing w:line="240" w:lineRule="exact"/>
              <w:jc w:val="left"/>
              <w:rPr>
                <w:rFonts w:ascii="Times New Roman" w:eastAsia="游ゴシック" w:hAnsi="Times New Roman" w:cs="Times New Roman"/>
                <w:i/>
                <w:iCs/>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i/>
                <w:iCs/>
                <w:kern w:val="0"/>
                <w:sz w:val="20"/>
                <w:szCs w:val="20"/>
                <w:lang w:bidi="ta-IN"/>
              </w:rPr>
              <w:t>‘Social</w:t>
            </w:r>
            <w:r w:rsidRPr="00854003">
              <w:rPr>
                <w:rFonts w:ascii="Times New Roman" w:hAnsi="Times New Roman" w:cs="Times New Roman"/>
                <w:i/>
                <w:iCs/>
                <w:kern w:val="0"/>
                <w:sz w:val="20"/>
                <w:szCs w:val="20"/>
              </w:rPr>
              <w:t xml:space="preserve"> work students may say that the international social work curricula should fill their needs to develop their careers outside their country after graduation. It is a wrong premise because there are so many international issues existing in Bangladesh, which need international attention, like Rohingya issues and disaster issues. A graduate in social work doesn't need to have to go outside to practice international social work</w:t>
            </w:r>
            <w:r w:rsidRPr="00854003">
              <w:rPr>
                <w:rFonts w:ascii="Times New Roman" w:eastAsia="游ゴシック" w:hAnsi="Times New Roman" w:cs="Times New Roman"/>
                <w:i/>
                <w:iCs/>
                <w:kern w:val="0"/>
                <w:sz w:val="20"/>
                <w:szCs w:val="20"/>
                <w:lang w:bidi="ta-IN"/>
              </w:rPr>
              <w:t>’</w:t>
            </w:r>
            <w:r w:rsidR="00222985">
              <w:rPr>
                <w:rFonts w:ascii="Times New Roman" w:eastAsia="游ゴシック" w:hAnsi="Times New Roman" w:cs="Times New Roman"/>
                <w:i/>
                <w:iCs/>
                <w:kern w:val="0"/>
                <w:sz w:val="20"/>
                <w:szCs w:val="20"/>
                <w:lang w:bidi="ta-IN"/>
              </w:rPr>
              <w:t>.</w:t>
            </w:r>
          </w:p>
          <w:p w14:paraId="752E2092" w14:textId="642E7906"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Hands-on practice requires dealing with global social problems, global social services, etc.</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Students want to include fields of international social work in their field practicum.</w:t>
            </w:r>
          </w:p>
        </w:tc>
        <w:tc>
          <w:tcPr>
            <w:tcW w:w="0" w:type="auto"/>
            <w:shd w:val="clear" w:color="auto" w:fill="auto"/>
            <w:hideMark/>
          </w:tcPr>
          <w:p w14:paraId="4EC7DF9D" w14:textId="77777777"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(Needs)</w:t>
            </w:r>
          </w:p>
          <w:p w14:paraId="10B36A92" w14:textId="43329BD2" w:rsidR="00311BDA" w:rsidRPr="00854003" w:rsidRDefault="00311BDA"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A good opportunity to choose a course module and become a global worker; explore more social work careers; students can go for exchange programmes; enhance self-confidence and build strong working relationships at various levels; understanding of global social issues and diverse approaches to social work practice. Opportunities to work with underserved populations and make a positive impact on a larger scale; development of intercultural competence and a global perspective. Possibility of working in cross-border collaborations with professionals from different countries; access to experienced instructors, diverse perspectives and hands-on learning opportunities; it will standardise the institute and bring recognition to students learning in social work; it will be a value addition for the programme and will eventually open a lot more doors internationally to students.</w:t>
            </w:r>
          </w:p>
          <w:p w14:paraId="64DA649F" w14:textId="0859B6F8"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00B30D1A" w:rsidRPr="00854003">
              <w:rPr>
                <w:rFonts w:ascii="Times New Roman" w:eastAsia="游ゴシック" w:hAnsi="Times New Roman" w:cs="Times New Roman"/>
                <w:kern w:val="0"/>
                <w:sz w:val="20"/>
                <w:szCs w:val="20"/>
                <w:lang w:bidi="ta-IN"/>
              </w:rPr>
              <w:t>“I</w:t>
            </w:r>
            <w:r w:rsidRPr="00854003">
              <w:rPr>
                <w:rFonts w:ascii="Times New Roman" w:eastAsia="游ゴシック" w:hAnsi="Times New Roman" w:cs="Times New Roman"/>
                <w:kern w:val="0"/>
                <w:sz w:val="20"/>
                <w:szCs w:val="20"/>
                <w:lang w:bidi="ta-IN"/>
              </w:rPr>
              <w:t>t is difficult because of licence and lack of training. International social work curricula can help to overcome barriers</w:t>
            </w:r>
            <w:r w:rsidR="00B30D1A"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 xml:space="preserve">. </w:t>
            </w:r>
            <w:r w:rsidRPr="00854003">
              <w:rPr>
                <w:rFonts w:ascii="Times New Roman" w:eastAsia="游ゴシック" w:hAnsi="Times New Roman" w:cs="Times New Roman"/>
                <w:kern w:val="0"/>
                <w:sz w:val="20"/>
                <w:szCs w:val="20"/>
                <w:lang w:bidi="ta-IN"/>
              </w:rPr>
              <w:br/>
            </w:r>
            <w:r w:rsidRPr="00854003">
              <w:rPr>
                <w:rFonts w:ascii="Times New Roman" w:eastAsia="游ゴシック" w:hAnsi="Times New Roman" w:cs="Times New Roman"/>
                <w:kern w:val="0"/>
                <w:sz w:val="20"/>
                <w:szCs w:val="20"/>
                <w:lang w:bidi="ta-IN"/>
              </w:rPr>
              <w:t>・</w:t>
            </w:r>
            <w:r w:rsidR="00B30D1A" w:rsidRPr="00854003">
              <w:rPr>
                <w:rFonts w:ascii="Times New Roman" w:eastAsia="游ゴシック" w:hAnsi="Times New Roman" w:cs="Times New Roman"/>
                <w:kern w:val="0"/>
                <w:sz w:val="20"/>
                <w:szCs w:val="20"/>
                <w:lang w:bidi="ta-IN"/>
              </w:rPr>
              <w:t xml:space="preserve">“International social </w:t>
            </w:r>
            <w:r w:rsidRPr="00854003">
              <w:rPr>
                <w:rFonts w:ascii="Times New Roman" w:eastAsia="游ゴシック" w:hAnsi="Times New Roman" w:cs="Times New Roman"/>
                <w:kern w:val="0"/>
                <w:sz w:val="20"/>
                <w:szCs w:val="20"/>
                <w:lang w:bidi="ta-IN"/>
              </w:rPr>
              <w:t>workers can work with the INGO or NGO in Sri Lanka with the licence of their own country after undergoing short-term training on understanding society and its legal cultural context</w:t>
            </w:r>
            <w:r w:rsidR="00B30D1A"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Language issues are always a barrier. Learning the local language is important for practice and is an avenue for global work opportunities.</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Community work is more interesting for foreigners to work in Sri Lanka. Again, it is a barrier with the language. There are shortcomings in the use of interpreters, as they may not convey in entity and can try to summarise their own perspective. Thus, local social workers must be a partner with ISW.</w:t>
            </w:r>
          </w:p>
        </w:tc>
        <w:tc>
          <w:tcPr>
            <w:tcW w:w="0" w:type="auto"/>
            <w:shd w:val="clear" w:color="auto" w:fill="auto"/>
            <w:hideMark/>
          </w:tcPr>
          <w:p w14:paraId="73F8A426" w14:textId="6F99EEBB" w:rsidR="00311BDA" w:rsidRPr="00854003" w:rsidRDefault="00311BDA"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(Needs)</w:t>
            </w:r>
          </w:p>
          <w:p w14:paraId="0114E316" w14:textId="77777777" w:rsidR="00460AAC" w:rsidRDefault="00CC4A68" w:rsidP="002E0136">
            <w:pPr>
              <w:widowControl/>
              <w:snapToGrid w:val="0"/>
              <w:spacing w:line="240" w:lineRule="exact"/>
              <w:jc w:val="left"/>
              <w:rPr>
                <w:rFonts w:ascii="Times New Roman" w:eastAsia="游ゴシック" w:hAnsi="Times New Roman" w:cs="Times New Roman"/>
                <w:i/>
                <w:iCs/>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i/>
                <w:iCs/>
                <w:kern w:val="0"/>
                <w:sz w:val="20"/>
                <w:szCs w:val="20"/>
                <w:lang w:bidi="ta-IN"/>
              </w:rPr>
              <w:t>‘</w:t>
            </w:r>
            <w:r w:rsidRPr="00854003">
              <w:rPr>
                <w:rFonts w:ascii="Times New Roman" w:hAnsi="Times New Roman" w:cs="Times New Roman"/>
                <w:i/>
                <w:iCs/>
                <w:kern w:val="0"/>
                <w:sz w:val="20"/>
                <w:szCs w:val="20"/>
              </w:rPr>
              <w:t>We have not produced culturally competent practices or culturally</w:t>
            </w:r>
            <w:r w:rsidRPr="00854003">
              <w:rPr>
                <w:rFonts w:ascii="Times New Roman" w:eastAsia="游ゴシック" w:hAnsi="Times New Roman" w:cs="Times New Roman"/>
                <w:i/>
                <w:iCs/>
                <w:kern w:val="0"/>
                <w:sz w:val="20"/>
                <w:szCs w:val="20"/>
                <w:lang w:bidi="ta-IN"/>
              </w:rPr>
              <w:t xml:space="preserve"> </w:t>
            </w:r>
            <w:r w:rsidRPr="00854003">
              <w:rPr>
                <w:rFonts w:ascii="Times New Roman" w:hAnsi="Times New Roman" w:cs="Times New Roman"/>
                <w:i/>
                <w:iCs/>
                <w:kern w:val="0"/>
                <w:sz w:val="20"/>
                <w:szCs w:val="20"/>
              </w:rPr>
              <w:t>sensitive practices of social work. If we have in our mind international social work, social work graduates can go and serve in any other country. Their needs are to make a different set of skills that would help them to work at the international level because working in the local context is different from that in the international context. Students need more skills for working or serving in other countries. Students’ needs, those who intend to work as international social workers, are certainly different from those supposed to work in the national or local context</w:t>
            </w:r>
            <w:r w:rsidRPr="00854003">
              <w:rPr>
                <w:rFonts w:ascii="Times New Roman" w:eastAsia="游ゴシック" w:hAnsi="Times New Roman" w:cs="Times New Roman"/>
                <w:i/>
                <w:iCs/>
                <w:kern w:val="0"/>
                <w:sz w:val="20"/>
                <w:szCs w:val="20"/>
                <w:lang w:bidi="ta-IN"/>
              </w:rPr>
              <w:t>’</w:t>
            </w:r>
            <w:r w:rsidR="00460AAC">
              <w:rPr>
                <w:rFonts w:ascii="Times New Roman" w:eastAsia="游ゴシック" w:hAnsi="Times New Roman" w:cs="Times New Roman"/>
                <w:i/>
                <w:iCs/>
                <w:kern w:val="0"/>
                <w:sz w:val="20"/>
                <w:szCs w:val="20"/>
                <w:lang w:bidi="ta-IN"/>
              </w:rPr>
              <w:t>.</w:t>
            </w:r>
          </w:p>
          <w:p w14:paraId="295318C1" w14:textId="1A030649"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Students should have certain skills, language skills and cultural skills that would help. All these things that we are discussing should be elements of international social work: then we expect that our graduates could serve at the international level.</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In Pakistan, students can learn through international social work regarding: poverty, human rights, migrants, climatic changes, terrorism, child labour, gender equality and human trafficking</w:t>
            </w:r>
            <w:r w:rsidR="00B26723"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Education and field work practices at global level.</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Acquiring the right professional skills and experience needed for serving in social welfare organisations at an international level.</w:t>
            </w:r>
          </w:p>
        </w:tc>
      </w:tr>
      <w:tr w:rsidR="00854003" w:rsidRPr="00854003" w14:paraId="6081980D" w14:textId="77777777" w:rsidTr="0029323C">
        <w:trPr>
          <w:trHeight w:val="70"/>
        </w:trPr>
        <w:tc>
          <w:tcPr>
            <w:tcW w:w="1233" w:type="dxa"/>
            <w:shd w:val="clear" w:color="auto" w:fill="auto"/>
            <w:hideMark/>
          </w:tcPr>
          <w:p w14:paraId="5F135100" w14:textId="54E4007F" w:rsidR="00CC4A68" w:rsidRPr="00854003" w:rsidRDefault="00CC4A68" w:rsidP="002E0136">
            <w:pPr>
              <w:widowControl/>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Challenges</w:t>
            </w:r>
            <w:r w:rsidR="00F94D64" w:rsidRPr="00854003">
              <w:rPr>
                <w:rFonts w:ascii="Times New Roman" w:eastAsia="游ゴシック" w:hAnsi="Times New Roman" w:cs="Times New Roman"/>
                <w:kern w:val="0"/>
                <w:sz w:val="20"/>
                <w:szCs w:val="20"/>
                <w:lang w:bidi="ta-IN"/>
              </w:rPr>
              <w:t xml:space="preserve"> and opportunities</w:t>
            </w:r>
          </w:p>
        </w:tc>
        <w:tc>
          <w:tcPr>
            <w:tcW w:w="5046" w:type="dxa"/>
            <w:shd w:val="clear" w:color="auto" w:fill="auto"/>
            <w:hideMark/>
          </w:tcPr>
          <w:p w14:paraId="0317626B" w14:textId="2C37AE6A"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International social work should provide a wide range of different perspectives, not just the religious dimension.</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There should be speakers from Western countries.</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Developing a network of social work scholars in foreign countries.</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Being ready to use online platforms in teaching and learning.</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Having tools to help translate languages to access and understand the contents.</w:t>
            </w:r>
          </w:p>
        </w:tc>
        <w:tc>
          <w:tcPr>
            <w:tcW w:w="0" w:type="auto"/>
            <w:shd w:val="clear" w:color="auto" w:fill="auto"/>
            <w:hideMark/>
          </w:tcPr>
          <w:p w14:paraId="2F5E4D0E" w14:textId="77777777" w:rsidR="00460AAC" w:rsidRDefault="00CC4A68" w:rsidP="002E0136">
            <w:pPr>
              <w:widowControl/>
              <w:snapToGrid w:val="0"/>
              <w:spacing w:line="240" w:lineRule="exact"/>
              <w:jc w:val="left"/>
              <w:rPr>
                <w:rFonts w:ascii="Times New Roman" w:eastAsia="游ゴシック" w:hAnsi="Times New Roman" w:cs="Times New Roman"/>
                <w:i/>
                <w:iCs/>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i/>
                <w:iCs/>
                <w:kern w:val="0"/>
                <w:sz w:val="20"/>
                <w:szCs w:val="20"/>
                <w:lang w:bidi="ta-IN"/>
              </w:rPr>
              <w:t>‘In</w:t>
            </w:r>
            <w:r w:rsidRPr="00854003">
              <w:rPr>
                <w:rFonts w:ascii="Times New Roman" w:hAnsi="Times New Roman" w:cs="Times New Roman"/>
                <w:i/>
                <w:iCs/>
                <w:kern w:val="0"/>
                <w:sz w:val="20"/>
                <w:szCs w:val="20"/>
              </w:rPr>
              <w:t xml:space="preserve"> developed countries, they are always telling slogans, like universal justice or social justice for all. They’re telling us we have to establish social justice but they’re not following these ethics for them. Developed countries are not allowing student or staff exchange from lower developing countries. If they want to make collaboration at the international level, developed countries should come forward to make </w:t>
            </w:r>
            <w:r w:rsidR="00483D33" w:rsidRPr="00854003">
              <w:rPr>
                <w:rFonts w:ascii="Times New Roman" w:hAnsi="Times New Roman" w:cs="Times New Roman"/>
                <w:i/>
                <w:iCs/>
                <w:kern w:val="0"/>
                <w:sz w:val="20"/>
                <w:szCs w:val="20"/>
              </w:rPr>
              <w:t>it</w:t>
            </w:r>
            <w:r w:rsidRPr="00854003">
              <w:rPr>
                <w:rFonts w:ascii="Times New Roman" w:eastAsia="游ゴシック" w:hAnsi="Times New Roman" w:cs="Times New Roman"/>
                <w:i/>
                <w:iCs/>
                <w:kern w:val="0"/>
                <w:sz w:val="20"/>
                <w:szCs w:val="20"/>
                <w:lang w:bidi="ta-IN"/>
              </w:rPr>
              <w:t>’</w:t>
            </w:r>
            <w:r w:rsidR="00460AAC">
              <w:rPr>
                <w:rFonts w:ascii="Times New Roman" w:eastAsia="游ゴシック" w:hAnsi="Times New Roman" w:cs="Times New Roman"/>
                <w:i/>
                <w:iCs/>
                <w:kern w:val="0"/>
                <w:sz w:val="20"/>
                <w:szCs w:val="20"/>
                <w:lang w:bidi="ta-IN"/>
              </w:rPr>
              <w:t>.</w:t>
            </w:r>
          </w:p>
          <w:p w14:paraId="33274830" w14:textId="39C46849"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i/>
                <w:iCs/>
                <w:kern w:val="0"/>
                <w:sz w:val="20"/>
                <w:szCs w:val="20"/>
                <w:lang w:bidi="ta-IN"/>
              </w:rPr>
              <w:t>‘Social</w:t>
            </w:r>
            <w:r w:rsidRPr="00854003">
              <w:rPr>
                <w:rFonts w:ascii="Times New Roman" w:hAnsi="Times New Roman" w:cs="Times New Roman"/>
                <w:i/>
                <w:iCs/>
                <w:kern w:val="0"/>
                <w:sz w:val="20"/>
                <w:szCs w:val="20"/>
              </w:rPr>
              <w:t xml:space="preserve"> work practices are different country-by-country because socio-economic conditions, then social issues and social problems are different from country to country. Social work knowledge and values are based on the Western context and based on Western countries. All those values, ethics and social work practice and methods are not valid for developing countries. Social work practice, education or materials should be indigenised based on our values, ethics and social issues. We can borrow knowledge from Western countries but it should be modified and should be developed </w:t>
            </w:r>
            <w:r w:rsidR="00B34E21" w:rsidRPr="00854003">
              <w:rPr>
                <w:rFonts w:ascii="Times New Roman" w:hAnsi="Times New Roman" w:cs="Times New Roman"/>
                <w:i/>
                <w:iCs/>
                <w:kern w:val="0"/>
                <w:sz w:val="20"/>
                <w:szCs w:val="20"/>
              </w:rPr>
              <w:t>i</w:t>
            </w:r>
            <w:r w:rsidRPr="00854003">
              <w:rPr>
                <w:rFonts w:ascii="Times New Roman" w:hAnsi="Times New Roman" w:cs="Times New Roman"/>
                <w:i/>
                <w:iCs/>
                <w:kern w:val="0"/>
                <w:sz w:val="20"/>
                <w:szCs w:val="20"/>
              </w:rPr>
              <w:t xml:space="preserve">n </w:t>
            </w:r>
            <w:r w:rsidR="00B53237" w:rsidRPr="00854003">
              <w:rPr>
                <w:rFonts w:ascii="Times New Roman" w:hAnsi="Times New Roman" w:cs="Times New Roman"/>
                <w:i/>
                <w:iCs/>
                <w:kern w:val="0"/>
                <w:sz w:val="20"/>
                <w:szCs w:val="20"/>
              </w:rPr>
              <w:t xml:space="preserve">the </w:t>
            </w:r>
            <w:r w:rsidRPr="00854003">
              <w:rPr>
                <w:rFonts w:ascii="Times New Roman" w:hAnsi="Times New Roman" w:cs="Times New Roman"/>
                <w:i/>
                <w:iCs/>
                <w:kern w:val="0"/>
                <w:sz w:val="20"/>
                <w:szCs w:val="20"/>
              </w:rPr>
              <w:t>local context</w:t>
            </w:r>
            <w:r w:rsidRPr="00854003">
              <w:rPr>
                <w:rFonts w:ascii="Times New Roman" w:eastAsia="游ゴシック" w:hAnsi="Times New Roman" w:cs="Times New Roman"/>
                <w:i/>
                <w:iCs/>
                <w:kern w:val="0"/>
                <w:sz w:val="20"/>
                <w:szCs w:val="20"/>
                <w:lang w:bidi="ta-IN"/>
              </w:rPr>
              <w:t>’</w:t>
            </w:r>
            <w:r w:rsidR="00460AAC">
              <w:rPr>
                <w:rFonts w:ascii="Times New Roman" w:eastAsia="游ゴシック" w:hAnsi="Times New Roman" w:cs="Times New Roman"/>
                <w:i/>
                <w:iCs/>
                <w:kern w:val="0"/>
                <w:sz w:val="20"/>
                <w:szCs w:val="20"/>
                <w:lang w:bidi="ta-IN"/>
              </w:rPr>
              <w:t>.</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In comparison to developed countries, social work in Myanmar it is still a long way from reaching its potential.</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 xml:space="preserve">Even though this programme has been implemented at a number of different universities, there is still a dearth of both general and specialised postgraduate programmes at the higher levels. </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Employment of qualified social workers is still not guaranteed within the social service sector and the field of social work has not yet achieved its full potential as a profession or established itself as a viable career option.</w:t>
            </w:r>
          </w:p>
        </w:tc>
        <w:tc>
          <w:tcPr>
            <w:tcW w:w="0" w:type="auto"/>
            <w:shd w:val="clear" w:color="auto" w:fill="auto"/>
            <w:hideMark/>
          </w:tcPr>
          <w:p w14:paraId="65C255EA" w14:textId="77777777" w:rsidR="00460AAC" w:rsidRDefault="00CC4A68" w:rsidP="002E0136">
            <w:pPr>
              <w:widowControl/>
              <w:snapToGrid w:val="0"/>
              <w:spacing w:line="240" w:lineRule="exact"/>
              <w:jc w:val="left"/>
              <w:rPr>
                <w:rFonts w:ascii="Times New Roman" w:eastAsia="游ゴシック" w:hAnsi="Times New Roman" w:cs="Times New Roman"/>
                <w:i/>
                <w:iCs/>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i/>
                <w:iCs/>
                <w:kern w:val="0"/>
                <w:sz w:val="20"/>
                <w:szCs w:val="20"/>
                <w:lang w:bidi="ta-IN"/>
              </w:rPr>
              <w:t>‘Some</w:t>
            </w:r>
            <w:r w:rsidRPr="00854003">
              <w:rPr>
                <w:rFonts w:ascii="Times New Roman" w:hAnsi="Times New Roman" w:cs="Times New Roman"/>
                <w:i/>
                <w:iCs/>
                <w:kern w:val="0"/>
                <w:sz w:val="20"/>
                <w:szCs w:val="20"/>
              </w:rPr>
              <w:t xml:space="preserve"> issues must be included in the curriculum, as well as different perspectives; such as human rights perspective, social justice perspective and ecological perspectives. All these perspectives must be included through which we can deal with international issues. Social work and international social work are not two separate discourses but are related. The core values, theories and models of social work should be included in international social work</w:t>
            </w:r>
            <w:r w:rsidRPr="00854003">
              <w:rPr>
                <w:rFonts w:ascii="Times New Roman" w:eastAsia="游ゴシック" w:hAnsi="Times New Roman" w:cs="Times New Roman"/>
                <w:i/>
                <w:iCs/>
                <w:kern w:val="0"/>
                <w:sz w:val="20"/>
                <w:szCs w:val="20"/>
                <w:lang w:bidi="ta-IN"/>
              </w:rPr>
              <w:t>’</w:t>
            </w:r>
            <w:r w:rsidR="00460AAC">
              <w:rPr>
                <w:rFonts w:ascii="Times New Roman" w:eastAsia="游ゴシック" w:hAnsi="Times New Roman" w:cs="Times New Roman"/>
                <w:i/>
                <w:iCs/>
                <w:kern w:val="0"/>
                <w:sz w:val="20"/>
                <w:szCs w:val="20"/>
                <w:lang w:bidi="ta-IN"/>
              </w:rPr>
              <w:t>.</w:t>
            </w:r>
          </w:p>
          <w:p w14:paraId="05091E74" w14:textId="69CA99B8" w:rsidR="00CC4A68" w:rsidRPr="00854003" w:rsidRDefault="00CC4A68" w:rsidP="002E0136">
            <w:pPr>
              <w:widowControl/>
              <w:snapToGrid w:val="0"/>
              <w:spacing w:line="240" w:lineRule="exact"/>
              <w:jc w:val="left"/>
              <w:rPr>
                <w:rFonts w:ascii="Times New Roman" w:hAnsi="Times New Roman" w:cs="Times New Roman"/>
                <w:kern w:val="0"/>
                <w:sz w:val="20"/>
                <w:szCs w:val="20"/>
              </w:rPr>
            </w:pPr>
            <w:r w:rsidRPr="00854003">
              <w:rPr>
                <w:rFonts w:ascii="Times New Roman" w:eastAsia="游ゴシック" w:hAnsi="Times New Roman" w:cs="Times New Roman"/>
                <w:kern w:val="0"/>
                <w:sz w:val="20"/>
                <w:szCs w:val="20"/>
                <w:lang w:bidi="ta-IN"/>
              </w:rPr>
              <w:t>・</w:t>
            </w:r>
            <w:r w:rsidRPr="00854003">
              <w:rPr>
                <w:rFonts w:ascii="Times New Roman" w:hAnsi="Times New Roman" w:cs="Times New Roman"/>
                <w:i/>
                <w:iCs/>
                <w:kern w:val="0"/>
                <w:sz w:val="20"/>
                <w:szCs w:val="20"/>
              </w:rPr>
              <w:t>‘Another topic is indigenous social work or indigenisation of social work. This is also important because there are so many local issues, which must be addressed with the value in the local society, even when you are going to practice international social work. Even one local value or local method of resolving the problem may be very effective to address the international issue. Indigenous social work or indigenisation of social work should also be included in international social work course curricula</w:t>
            </w:r>
            <w:r w:rsidRPr="00854003">
              <w:rPr>
                <w:rFonts w:ascii="Times New Roman" w:eastAsia="游ゴシック" w:hAnsi="Times New Roman" w:cs="Times New Roman"/>
                <w:i/>
                <w:iCs/>
                <w:kern w:val="0"/>
                <w:sz w:val="20"/>
                <w:szCs w:val="20"/>
                <w:lang w:bidi="ta-IN"/>
              </w:rPr>
              <w:t>’</w:t>
            </w:r>
            <w:r w:rsidR="00460AAC">
              <w:rPr>
                <w:rFonts w:ascii="Times New Roman" w:eastAsia="游ゴシック" w:hAnsi="Times New Roman" w:cs="Times New Roman"/>
                <w:i/>
                <w:iCs/>
                <w:kern w:val="0"/>
                <w:sz w:val="20"/>
                <w:szCs w:val="20"/>
                <w:lang w:bidi="ta-IN"/>
              </w:rPr>
              <w:t>.</w:t>
            </w:r>
          </w:p>
        </w:tc>
        <w:tc>
          <w:tcPr>
            <w:tcW w:w="0" w:type="auto"/>
            <w:shd w:val="clear" w:color="auto" w:fill="auto"/>
            <w:hideMark/>
          </w:tcPr>
          <w:p w14:paraId="49E1F76C" w14:textId="36A745A2"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00B30D1A" w:rsidRPr="00854003">
              <w:rPr>
                <w:rFonts w:ascii="Times New Roman" w:hAnsi="Times New Roman" w:cs="Times New Roman"/>
                <w:kern w:val="0"/>
                <w:sz w:val="20"/>
                <w:szCs w:val="20"/>
              </w:rPr>
              <w:t>“I</w:t>
            </w:r>
            <w:r w:rsidRPr="00854003">
              <w:rPr>
                <w:rFonts w:ascii="Times New Roman" w:eastAsia="游ゴシック" w:hAnsi="Times New Roman" w:cs="Times New Roman"/>
                <w:kern w:val="0"/>
                <w:sz w:val="20"/>
                <w:szCs w:val="20"/>
                <w:lang w:bidi="ta-IN"/>
              </w:rPr>
              <w:t>t’s not recognised as a profession in Sri Lanka</w:t>
            </w:r>
            <w:r w:rsidR="00B30D1A" w:rsidRPr="00854003">
              <w:rPr>
                <w:rFonts w:ascii="Times New Roman" w:eastAsia="游ゴシック" w:hAnsi="Times New Roman" w:cs="Times New Roman"/>
                <w:kern w:val="0"/>
                <w:sz w:val="20"/>
                <w:szCs w:val="20"/>
                <w:lang w:bidi="ta-IN"/>
              </w:rPr>
              <w:t>”</w:t>
            </w:r>
            <w:r w:rsidRPr="00854003">
              <w:rPr>
                <w:rFonts w:ascii="Times New Roman" w:eastAsia="游ゴシック" w:hAnsi="Times New Roman" w:cs="Times New Roman"/>
                <w:kern w:val="0"/>
                <w:sz w:val="20"/>
                <w:szCs w:val="20"/>
                <w:lang w:bidi="ta-IN"/>
              </w:rPr>
              <w:t xml:space="preserve">. </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A publicity campaign through IFSW, IASSW, APASWE and AP-IFSW is required to attract foreign students.</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Practice and field supervisors are important, along with orientation and induction training.</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Award credits for international students through their university once the short-term training is completed.</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Logistics arrangements are important (homestays).</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Establishment of an international relations office in a school of social work: An in-house English teaching unit as language competency is a must for practising social work abroad.</w:t>
            </w:r>
            <w:r w:rsidRPr="00854003">
              <w:rPr>
                <w:rFonts w:ascii="Times New Roman" w:eastAsia="游ゴシック" w:hAnsi="Times New Roman" w:cs="Times New Roman"/>
                <w:kern w:val="0"/>
                <w:sz w:val="20"/>
                <w:szCs w:val="20"/>
                <w:lang w:bidi="ta-IN"/>
              </w:rPr>
              <w:br/>
            </w: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Indigenous social work practices to be developed incorporating culturally safe social work practices.</w:t>
            </w:r>
          </w:p>
        </w:tc>
        <w:tc>
          <w:tcPr>
            <w:tcW w:w="0" w:type="auto"/>
            <w:shd w:val="clear" w:color="auto" w:fill="auto"/>
            <w:hideMark/>
          </w:tcPr>
          <w:p w14:paraId="2AA25222" w14:textId="77777777" w:rsidR="00460AAC" w:rsidRDefault="00CC4A68" w:rsidP="002E0136">
            <w:pPr>
              <w:widowControl/>
              <w:snapToGrid w:val="0"/>
              <w:spacing w:line="240" w:lineRule="exact"/>
              <w:jc w:val="left"/>
              <w:rPr>
                <w:rFonts w:ascii="Times New Roman" w:eastAsia="游ゴシック" w:hAnsi="Times New Roman" w:cs="Times New Roman"/>
                <w:i/>
                <w:iCs/>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i/>
                <w:iCs/>
                <w:kern w:val="0"/>
                <w:sz w:val="20"/>
                <w:szCs w:val="20"/>
                <w:lang w:bidi="ta-IN"/>
              </w:rPr>
              <w:t>‘Social</w:t>
            </w:r>
            <w:r w:rsidRPr="00854003">
              <w:rPr>
                <w:rFonts w:ascii="Times New Roman" w:hAnsi="Times New Roman" w:cs="Times New Roman"/>
                <w:i/>
                <w:iCs/>
                <w:kern w:val="0"/>
                <w:sz w:val="20"/>
                <w:szCs w:val="20"/>
              </w:rPr>
              <w:t xml:space="preserve"> work is also not a recognised profession in Pakistan. International collaborations and international organisations representing social work will add to the value and recognition of social work that is very much needed in Pakistan</w:t>
            </w:r>
            <w:r w:rsidRPr="00854003">
              <w:rPr>
                <w:rFonts w:ascii="Times New Roman" w:eastAsia="游ゴシック" w:hAnsi="Times New Roman" w:cs="Times New Roman"/>
                <w:i/>
                <w:iCs/>
                <w:kern w:val="0"/>
                <w:sz w:val="20"/>
                <w:szCs w:val="20"/>
                <w:lang w:bidi="ta-IN"/>
              </w:rPr>
              <w:t>’</w:t>
            </w:r>
            <w:r w:rsidR="00460AAC">
              <w:rPr>
                <w:rFonts w:ascii="Times New Roman" w:eastAsia="游ゴシック" w:hAnsi="Times New Roman" w:cs="Times New Roman"/>
                <w:i/>
                <w:iCs/>
                <w:kern w:val="0"/>
                <w:sz w:val="20"/>
                <w:szCs w:val="20"/>
                <w:lang w:bidi="ta-IN"/>
              </w:rPr>
              <w:t>.</w:t>
            </w:r>
          </w:p>
          <w:p w14:paraId="7CDDB54F" w14:textId="3D5CC29A" w:rsidR="00CC4A68" w:rsidRPr="00854003" w:rsidRDefault="00CC4A68" w:rsidP="002E0136">
            <w:pPr>
              <w:widowControl/>
              <w:snapToGrid w:val="0"/>
              <w:spacing w:line="240" w:lineRule="exact"/>
              <w:jc w:val="left"/>
              <w:rPr>
                <w:rFonts w:ascii="Times New Roman" w:eastAsia="游ゴシック" w:hAnsi="Times New Roman" w:cs="Times New Roman"/>
                <w:kern w:val="0"/>
                <w:sz w:val="20"/>
                <w:szCs w:val="20"/>
                <w:lang w:bidi="ta-IN"/>
              </w:rPr>
            </w:pPr>
            <w:r w:rsidRPr="00854003">
              <w:rPr>
                <w:rFonts w:ascii="Times New Roman" w:hAnsi="Times New Roman" w:cs="Times New Roman"/>
                <w:kern w:val="0"/>
                <w:sz w:val="20"/>
                <w:szCs w:val="20"/>
              </w:rPr>
              <w:t>・</w:t>
            </w:r>
            <w:r w:rsidRPr="00854003">
              <w:rPr>
                <w:rFonts w:ascii="Times New Roman" w:eastAsia="游ゴシック" w:hAnsi="Times New Roman" w:cs="Times New Roman"/>
                <w:kern w:val="0"/>
                <w:sz w:val="20"/>
                <w:szCs w:val="20"/>
                <w:lang w:bidi="ta-IN"/>
              </w:rPr>
              <w:t>Challenges for the inclusion of international social work into existing curricula: convincing statutory bodies responsible for curriculum designing for inclusion of international social work; preparation of course contents of international social work; replacement/adjustment of credit hours for international social work; teaching international social work.</w:t>
            </w:r>
          </w:p>
        </w:tc>
      </w:tr>
    </w:tbl>
    <w:p w14:paraId="2B456412" w14:textId="05728D7F" w:rsidR="006B3A87" w:rsidRPr="00854003" w:rsidRDefault="00CC4A68" w:rsidP="00700666">
      <w:pPr>
        <w:rPr>
          <w:rFonts w:ascii="Times New Roman" w:hAnsi="Times New Roman" w:cs="Times New Roman"/>
          <w:sz w:val="20"/>
          <w:szCs w:val="20"/>
        </w:rPr>
      </w:pPr>
      <w:r w:rsidRPr="00854003">
        <w:rPr>
          <w:rFonts w:ascii="Times New Roman" w:hAnsi="Times New Roman" w:cs="Times New Roman"/>
          <w:sz w:val="20"/>
          <w:szCs w:val="20"/>
        </w:rPr>
        <w:t xml:space="preserve">Notes: Quotations from oral presentations are italicised. The parts quoted by presenters are described with double quotation marks. </w:t>
      </w:r>
    </w:p>
    <w:sectPr w:rsidR="006B3A87" w:rsidRPr="00854003" w:rsidSect="0029323C">
      <w:headerReference w:type="default" r:id="rId8"/>
      <w:pgSz w:w="27383" w:h="18652" w:orient="landscape" w:code="258"/>
      <w:pgMar w:top="624" w:right="720" w:bottom="624" w:left="737" w:header="851" w:footer="992" w:gutter="0"/>
      <w:cols w:space="425"/>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C15E5" w14:textId="77777777" w:rsidR="00A97951" w:rsidRDefault="00A97951">
      <w:r>
        <w:separator/>
      </w:r>
    </w:p>
  </w:endnote>
  <w:endnote w:type="continuationSeparator" w:id="0">
    <w:p w14:paraId="3C1BECAE" w14:textId="77777777" w:rsidR="00A97951" w:rsidRDefault="00A97951">
      <w:r>
        <w:continuationSeparator/>
      </w:r>
    </w:p>
  </w:endnote>
  <w:endnote w:type="continuationNotice" w:id="1">
    <w:p w14:paraId="2058A29E" w14:textId="77777777" w:rsidR="00A97951" w:rsidRDefault="00A979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Latha">
    <w:altName w:val="Nirmala UI"/>
    <w:panose1 w:val="02000400000000000000"/>
    <w:charset w:val="00"/>
    <w:family w:val="swiss"/>
    <w:pitch w:val="variable"/>
    <w:sig w:usb0="001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A00BC" w14:textId="77777777" w:rsidR="00A97951" w:rsidRDefault="00A97951" w:rsidP="00375412">
      <w:r>
        <w:separator/>
      </w:r>
    </w:p>
  </w:footnote>
  <w:footnote w:type="continuationSeparator" w:id="0">
    <w:p w14:paraId="34DAEFD5" w14:textId="77777777" w:rsidR="00A97951" w:rsidRDefault="00A97951" w:rsidP="00375412">
      <w:r>
        <w:continuationSeparator/>
      </w:r>
    </w:p>
  </w:footnote>
  <w:footnote w:type="continuationNotice" w:id="1">
    <w:p w14:paraId="121D9776" w14:textId="77777777" w:rsidR="00A97951" w:rsidRDefault="00A979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347E" w14:textId="51345C00" w:rsidR="00BE34E5" w:rsidRDefault="00BE34E5">
    <w:pPr>
      <w:pStyle w:val="a7"/>
    </w:pPr>
    <w:r w:rsidRPr="00BE34E5">
      <w:t>Supplementary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233E2"/>
    <w:multiLevelType w:val="hybridMultilevel"/>
    <w:tmpl w:val="4DD0B13E"/>
    <w:lvl w:ilvl="0" w:tplc="026057DE">
      <w:numFmt w:val="bullet"/>
      <w:lvlText w:val="-"/>
      <w:lvlJc w:val="left"/>
      <w:pPr>
        <w:ind w:left="1080" w:hanging="360"/>
      </w:pPr>
      <w:rPr>
        <w:rFonts w:ascii="Times New Roman" w:eastAsia="ＭＳ 明朝"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6A405ED6"/>
    <w:multiLevelType w:val="hybridMultilevel"/>
    <w:tmpl w:val="499680F2"/>
    <w:lvl w:ilvl="0" w:tplc="367225B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39936136">
    <w:abstractNumId w:val="0"/>
  </w:num>
  <w:num w:numId="2" w16cid:durableId="1207336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GwNDU1M7OwNDQ3NjdW0lEKTi0uzszPAykwqgUA228yhywAAAA="/>
  </w:docVars>
  <w:rsids>
    <w:rsidRoot w:val="00653F7C"/>
    <w:rsid w:val="00000902"/>
    <w:rsid w:val="00016671"/>
    <w:rsid w:val="0002125A"/>
    <w:rsid w:val="000217A9"/>
    <w:rsid w:val="000236F3"/>
    <w:rsid w:val="0003660D"/>
    <w:rsid w:val="00045EA0"/>
    <w:rsid w:val="000644FE"/>
    <w:rsid w:val="00074EE3"/>
    <w:rsid w:val="000846DB"/>
    <w:rsid w:val="000B604B"/>
    <w:rsid w:val="000C1A50"/>
    <w:rsid w:val="000C23E7"/>
    <w:rsid w:val="000C4DB7"/>
    <w:rsid w:val="000C5741"/>
    <w:rsid w:val="000E32F2"/>
    <w:rsid w:val="001052F3"/>
    <w:rsid w:val="00114B86"/>
    <w:rsid w:val="00115045"/>
    <w:rsid w:val="001238A9"/>
    <w:rsid w:val="00141F64"/>
    <w:rsid w:val="00144491"/>
    <w:rsid w:val="00164E02"/>
    <w:rsid w:val="0017306F"/>
    <w:rsid w:val="00184AEF"/>
    <w:rsid w:val="00186B4A"/>
    <w:rsid w:val="00196EDF"/>
    <w:rsid w:val="001A0772"/>
    <w:rsid w:val="001A2423"/>
    <w:rsid w:val="001A2A45"/>
    <w:rsid w:val="001A2E0A"/>
    <w:rsid w:val="001C6F9F"/>
    <w:rsid w:val="001D1487"/>
    <w:rsid w:val="001D1B51"/>
    <w:rsid w:val="001D7DCC"/>
    <w:rsid w:val="001E011C"/>
    <w:rsid w:val="001E7DBE"/>
    <w:rsid w:val="001F6D52"/>
    <w:rsid w:val="0020310C"/>
    <w:rsid w:val="002117A3"/>
    <w:rsid w:val="0021246C"/>
    <w:rsid w:val="002145FD"/>
    <w:rsid w:val="00221CC5"/>
    <w:rsid w:val="00222985"/>
    <w:rsid w:val="00252685"/>
    <w:rsid w:val="00256C54"/>
    <w:rsid w:val="0026429B"/>
    <w:rsid w:val="00264CAD"/>
    <w:rsid w:val="002656EA"/>
    <w:rsid w:val="00271544"/>
    <w:rsid w:val="00283E97"/>
    <w:rsid w:val="0029323C"/>
    <w:rsid w:val="002B182D"/>
    <w:rsid w:val="002B502D"/>
    <w:rsid w:val="002D1911"/>
    <w:rsid w:val="002D4BA0"/>
    <w:rsid w:val="002D5604"/>
    <w:rsid w:val="002E4A6F"/>
    <w:rsid w:val="002E5FE3"/>
    <w:rsid w:val="002F4D58"/>
    <w:rsid w:val="00301CBD"/>
    <w:rsid w:val="00302075"/>
    <w:rsid w:val="00311BDA"/>
    <w:rsid w:val="00326193"/>
    <w:rsid w:val="003567F3"/>
    <w:rsid w:val="003617BB"/>
    <w:rsid w:val="00374A41"/>
    <w:rsid w:val="00375412"/>
    <w:rsid w:val="00376788"/>
    <w:rsid w:val="0037761F"/>
    <w:rsid w:val="00380302"/>
    <w:rsid w:val="00397C9A"/>
    <w:rsid w:val="003A184F"/>
    <w:rsid w:val="003B53A5"/>
    <w:rsid w:val="003C6843"/>
    <w:rsid w:val="003D067C"/>
    <w:rsid w:val="003D1114"/>
    <w:rsid w:val="003D72C8"/>
    <w:rsid w:val="003E4FE7"/>
    <w:rsid w:val="00403756"/>
    <w:rsid w:val="004108EE"/>
    <w:rsid w:val="00416483"/>
    <w:rsid w:val="004347C3"/>
    <w:rsid w:val="004455A8"/>
    <w:rsid w:val="004604DA"/>
    <w:rsid w:val="00460AAC"/>
    <w:rsid w:val="00460BF5"/>
    <w:rsid w:val="0046161A"/>
    <w:rsid w:val="00462EF3"/>
    <w:rsid w:val="00481402"/>
    <w:rsid w:val="00483D33"/>
    <w:rsid w:val="00492931"/>
    <w:rsid w:val="004B2EBC"/>
    <w:rsid w:val="004E3B6F"/>
    <w:rsid w:val="004E59D7"/>
    <w:rsid w:val="004E656A"/>
    <w:rsid w:val="004F30DC"/>
    <w:rsid w:val="004F5CE9"/>
    <w:rsid w:val="004F6E62"/>
    <w:rsid w:val="00506491"/>
    <w:rsid w:val="00506C38"/>
    <w:rsid w:val="0051044E"/>
    <w:rsid w:val="0051304C"/>
    <w:rsid w:val="005225F4"/>
    <w:rsid w:val="00554584"/>
    <w:rsid w:val="005618A8"/>
    <w:rsid w:val="005704A1"/>
    <w:rsid w:val="005747FE"/>
    <w:rsid w:val="00582897"/>
    <w:rsid w:val="005930B2"/>
    <w:rsid w:val="00594751"/>
    <w:rsid w:val="005A68B3"/>
    <w:rsid w:val="005B1914"/>
    <w:rsid w:val="005B6B64"/>
    <w:rsid w:val="005C5386"/>
    <w:rsid w:val="005C6B90"/>
    <w:rsid w:val="005C7C13"/>
    <w:rsid w:val="005D2EE4"/>
    <w:rsid w:val="005E425A"/>
    <w:rsid w:val="005F4B30"/>
    <w:rsid w:val="005F553A"/>
    <w:rsid w:val="00601A5D"/>
    <w:rsid w:val="0060422F"/>
    <w:rsid w:val="00610D02"/>
    <w:rsid w:val="00647F13"/>
    <w:rsid w:val="00650149"/>
    <w:rsid w:val="00652B92"/>
    <w:rsid w:val="00653F7C"/>
    <w:rsid w:val="00655B5B"/>
    <w:rsid w:val="006640F8"/>
    <w:rsid w:val="0066654F"/>
    <w:rsid w:val="00670013"/>
    <w:rsid w:val="006817D3"/>
    <w:rsid w:val="006829CB"/>
    <w:rsid w:val="006831A2"/>
    <w:rsid w:val="006835C4"/>
    <w:rsid w:val="006862AF"/>
    <w:rsid w:val="006B1AF9"/>
    <w:rsid w:val="006B3A87"/>
    <w:rsid w:val="006B5B80"/>
    <w:rsid w:val="006C045B"/>
    <w:rsid w:val="006C1386"/>
    <w:rsid w:val="006C3FF0"/>
    <w:rsid w:val="006C4D80"/>
    <w:rsid w:val="006F3444"/>
    <w:rsid w:val="006F6EF8"/>
    <w:rsid w:val="006F7D64"/>
    <w:rsid w:val="00700666"/>
    <w:rsid w:val="00707967"/>
    <w:rsid w:val="0071005F"/>
    <w:rsid w:val="00731266"/>
    <w:rsid w:val="00731670"/>
    <w:rsid w:val="00733BCE"/>
    <w:rsid w:val="007358A6"/>
    <w:rsid w:val="007517CE"/>
    <w:rsid w:val="007702FF"/>
    <w:rsid w:val="00771642"/>
    <w:rsid w:val="007878C9"/>
    <w:rsid w:val="007A726A"/>
    <w:rsid w:val="007C05EA"/>
    <w:rsid w:val="00802554"/>
    <w:rsid w:val="008026F2"/>
    <w:rsid w:val="008060FF"/>
    <w:rsid w:val="00810C9D"/>
    <w:rsid w:val="00817D91"/>
    <w:rsid w:val="00824AEB"/>
    <w:rsid w:val="00826B43"/>
    <w:rsid w:val="00827032"/>
    <w:rsid w:val="008334C2"/>
    <w:rsid w:val="00840A44"/>
    <w:rsid w:val="00851CCB"/>
    <w:rsid w:val="00854003"/>
    <w:rsid w:val="00861EB4"/>
    <w:rsid w:val="00875F03"/>
    <w:rsid w:val="00880968"/>
    <w:rsid w:val="00882F68"/>
    <w:rsid w:val="00892C33"/>
    <w:rsid w:val="008A0A38"/>
    <w:rsid w:val="008A50EB"/>
    <w:rsid w:val="008B1C0A"/>
    <w:rsid w:val="008F6A2F"/>
    <w:rsid w:val="00911EB8"/>
    <w:rsid w:val="00914AFF"/>
    <w:rsid w:val="00917D69"/>
    <w:rsid w:val="0092706B"/>
    <w:rsid w:val="009406C2"/>
    <w:rsid w:val="00952A55"/>
    <w:rsid w:val="0095609B"/>
    <w:rsid w:val="009664FB"/>
    <w:rsid w:val="00983783"/>
    <w:rsid w:val="0098596D"/>
    <w:rsid w:val="009A4607"/>
    <w:rsid w:val="009A7BE5"/>
    <w:rsid w:val="009B5FE9"/>
    <w:rsid w:val="009C430A"/>
    <w:rsid w:val="009E4C63"/>
    <w:rsid w:val="00A06052"/>
    <w:rsid w:val="00A07687"/>
    <w:rsid w:val="00A1135F"/>
    <w:rsid w:val="00A15EF9"/>
    <w:rsid w:val="00A20F8E"/>
    <w:rsid w:val="00A23CEC"/>
    <w:rsid w:val="00A3196E"/>
    <w:rsid w:val="00A35A0F"/>
    <w:rsid w:val="00A45EBF"/>
    <w:rsid w:val="00A97951"/>
    <w:rsid w:val="00AA14AF"/>
    <w:rsid w:val="00AA4891"/>
    <w:rsid w:val="00AA4B0A"/>
    <w:rsid w:val="00AB19A6"/>
    <w:rsid w:val="00AB4732"/>
    <w:rsid w:val="00AB4997"/>
    <w:rsid w:val="00AB57B9"/>
    <w:rsid w:val="00AC23B3"/>
    <w:rsid w:val="00AD0809"/>
    <w:rsid w:val="00AD4360"/>
    <w:rsid w:val="00AE06F8"/>
    <w:rsid w:val="00AE64D7"/>
    <w:rsid w:val="00AF6554"/>
    <w:rsid w:val="00B10F59"/>
    <w:rsid w:val="00B26723"/>
    <w:rsid w:val="00B30D1A"/>
    <w:rsid w:val="00B34E21"/>
    <w:rsid w:val="00B3726D"/>
    <w:rsid w:val="00B5195C"/>
    <w:rsid w:val="00B528FA"/>
    <w:rsid w:val="00B53237"/>
    <w:rsid w:val="00B635C9"/>
    <w:rsid w:val="00B65965"/>
    <w:rsid w:val="00B7444D"/>
    <w:rsid w:val="00BA2F72"/>
    <w:rsid w:val="00BA761B"/>
    <w:rsid w:val="00BB06FD"/>
    <w:rsid w:val="00BB65EA"/>
    <w:rsid w:val="00BC1F0C"/>
    <w:rsid w:val="00BC3D50"/>
    <w:rsid w:val="00BD279B"/>
    <w:rsid w:val="00BD2DB0"/>
    <w:rsid w:val="00BD5860"/>
    <w:rsid w:val="00BD7DD8"/>
    <w:rsid w:val="00BE34E5"/>
    <w:rsid w:val="00BF3A8D"/>
    <w:rsid w:val="00C012DC"/>
    <w:rsid w:val="00C07BF6"/>
    <w:rsid w:val="00C11FE4"/>
    <w:rsid w:val="00C173A5"/>
    <w:rsid w:val="00C25270"/>
    <w:rsid w:val="00C271F5"/>
    <w:rsid w:val="00C54BEF"/>
    <w:rsid w:val="00C65551"/>
    <w:rsid w:val="00C84AFB"/>
    <w:rsid w:val="00C85771"/>
    <w:rsid w:val="00CA1B28"/>
    <w:rsid w:val="00CB1C64"/>
    <w:rsid w:val="00CB7D3C"/>
    <w:rsid w:val="00CC1B26"/>
    <w:rsid w:val="00CC4892"/>
    <w:rsid w:val="00CC4A68"/>
    <w:rsid w:val="00CD4E1B"/>
    <w:rsid w:val="00CD4F33"/>
    <w:rsid w:val="00CE1464"/>
    <w:rsid w:val="00CE34F2"/>
    <w:rsid w:val="00CF431C"/>
    <w:rsid w:val="00CF540B"/>
    <w:rsid w:val="00CF5511"/>
    <w:rsid w:val="00D000D0"/>
    <w:rsid w:val="00D50A28"/>
    <w:rsid w:val="00D5402A"/>
    <w:rsid w:val="00D639A6"/>
    <w:rsid w:val="00D71998"/>
    <w:rsid w:val="00D7667B"/>
    <w:rsid w:val="00D92FBE"/>
    <w:rsid w:val="00D9536F"/>
    <w:rsid w:val="00D95947"/>
    <w:rsid w:val="00DA595B"/>
    <w:rsid w:val="00DC6AC4"/>
    <w:rsid w:val="00DC72EB"/>
    <w:rsid w:val="00DD1B88"/>
    <w:rsid w:val="00DD46CE"/>
    <w:rsid w:val="00DE10A8"/>
    <w:rsid w:val="00DE76A8"/>
    <w:rsid w:val="00DF0749"/>
    <w:rsid w:val="00DF4D0C"/>
    <w:rsid w:val="00DF5BA8"/>
    <w:rsid w:val="00DF7536"/>
    <w:rsid w:val="00E15ACD"/>
    <w:rsid w:val="00E21B20"/>
    <w:rsid w:val="00E24ADB"/>
    <w:rsid w:val="00E4296A"/>
    <w:rsid w:val="00E50839"/>
    <w:rsid w:val="00E567C7"/>
    <w:rsid w:val="00E629CB"/>
    <w:rsid w:val="00E63380"/>
    <w:rsid w:val="00E63AF7"/>
    <w:rsid w:val="00E66AF7"/>
    <w:rsid w:val="00E768E0"/>
    <w:rsid w:val="00E927D2"/>
    <w:rsid w:val="00E93ACF"/>
    <w:rsid w:val="00E972F2"/>
    <w:rsid w:val="00EA1F55"/>
    <w:rsid w:val="00EE0A9C"/>
    <w:rsid w:val="00EE3D2F"/>
    <w:rsid w:val="00EE5408"/>
    <w:rsid w:val="00EF11F0"/>
    <w:rsid w:val="00EF3DF3"/>
    <w:rsid w:val="00F000BE"/>
    <w:rsid w:val="00F11747"/>
    <w:rsid w:val="00F1654F"/>
    <w:rsid w:val="00F20CE6"/>
    <w:rsid w:val="00F318BC"/>
    <w:rsid w:val="00F34F11"/>
    <w:rsid w:val="00F41B9A"/>
    <w:rsid w:val="00F41FFF"/>
    <w:rsid w:val="00F43909"/>
    <w:rsid w:val="00F44BB5"/>
    <w:rsid w:val="00F458F8"/>
    <w:rsid w:val="00F47539"/>
    <w:rsid w:val="00F6647B"/>
    <w:rsid w:val="00F72D5A"/>
    <w:rsid w:val="00F76B6C"/>
    <w:rsid w:val="00F94208"/>
    <w:rsid w:val="00F94D64"/>
    <w:rsid w:val="00FA564A"/>
    <w:rsid w:val="00FB5689"/>
    <w:rsid w:val="00FD7BC3"/>
    <w:rsid w:val="00FE0739"/>
    <w:rsid w:val="00FF0439"/>
  </w:rsids>
  <m:mathPr>
    <m:mathFont m:val="Cambria Math"/>
    <m:brkBin m:val="before"/>
    <m:brkBinSub m:val="--"/>
    <m:smallFrac m:val="0"/>
    <m:dispDef/>
    <m:lMargin m:val="0"/>
    <m:rMargin m:val="0"/>
    <m:defJc m:val="centerGroup"/>
    <m:wrapIndent m:val="1440"/>
    <m:intLim m:val="subSup"/>
    <m:naryLim m:val="undOvr"/>
  </m:mathPr>
  <w:themeFontLang w:val="en-US" w:eastAsia="ja-JP"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AB3E10"/>
  <w15:docId w15:val="{C6D0F69B-29CF-4C7F-91D7-F19E0BEAE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412"/>
    <w:pPr>
      <w:widowControl w:val="0"/>
      <w:jc w:val="both"/>
    </w:pPr>
    <w:rPr>
      <w:lang w:val="en-GB"/>
    </w:rPr>
  </w:style>
  <w:style w:type="paragraph" w:styleId="1">
    <w:name w:val="heading 1"/>
    <w:basedOn w:val="a"/>
    <w:next w:val="a"/>
    <w:link w:val="10"/>
    <w:uiPriority w:val="9"/>
    <w:qFormat/>
    <w:rsid w:val="00375412"/>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7541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75412"/>
    <w:rPr>
      <w:rFonts w:asciiTheme="majorHAnsi" w:eastAsiaTheme="majorEastAsia" w:hAnsiTheme="majorHAnsi" w:cstheme="majorBidi"/>
      <w:sz w:val="24"/>
      <w:szCs w:val="24"/>
      <w:lang w:val="en-GB"/>
    </w:rPr>
  </w:style>
  <w:style w:type="character" w:customStyle="1" w:styleId="20">
    <w:name w:val="見出し 2 (文字)"/>
    <w:basedOn w:val="a0"/>
    <w:link w:val="2"/>
    <w:uiPriority w:val="9"/>
    <w:rsid w:val="00375412"/>
    <w:rPr>
      <w:rFonts w:asciiTheme="majorHAnsi" w:eastAsiaTheme="majorEastAsia" w:hAnsiTheme="majorHAnsi" w:cstheme="majorBidi"/>
      <w:lang w:val="en-GB"/>
    </w:rPr>
  </w:style>
  <w:style w:type="paragraph" w:styleId="a3">
    <w:name w:val="footnote text"/>
    <w:basedOn w:val="a"/>
    <w:link w:val="a4"/>
    <w:uiPriority w:val="99"/>
    <w:unhideWhenUsed/>
    <w:rsid w:val="00CE34F2"/>
    <w:pPr>
      <w:snapToGrid w:val="0"/>
      <w:jc w:val="left"/>
    </w:pPr>
  </w:style>
  <w:style w:type="character" w:customStyle="1" w:styleId="a4">
    <w:name w:val="脚注文字列 (文字)"/>
    <w:basedOn w:val="a0"/>
    <w:link w:val="a3"/>
    <w:uiPriority w:val="99"/>
    <w:rsid w:val="00375412"/>
    <w:rPr>
      <w:lang w:val="en-GB"/>
    </w:rPr>
  </w:style>
  <w:style w:type="character" w:styleId="a5">
    <w:name w:val="footnote reference"/>
    <w:basedOn w:val="a0"/>
    <w:uiPriority w:val="99"/>
    <w:semiHidden/>
    <w:unhideWhenUsed/>
    <w:rsid w:val="00375412"/>
    <w:rPr>
      <w:vertAlign w:val="superscript"/>
    </w:rPr>
  </w:style>
  <w:style w:type="character" w:styleId="a6">
    <w:name w:val="Hyperlink"/>
    <w:basedOn w:val="a0"/>
    <w:uiPriority w:val="99"/>
    <w:unhideWhenUsed/>
    <w:rsid w:val="00375412"/>
    <w:rPr>
      <w:color w:val="0563C1" w:themeColor="hyperlink"/>
      <w:u w:val="single"/>
    </w:rPr>
  </w:style>
  <w:style w:type="paragraph" w:styleId="a7">
    <w:name w:val="header"/>
    <w:basedOn w:val="a"/>
    <w:link w:val="a8"/>
    <w:uiPriority w:val="99"/>
    <w:unhideWhenUsed/>
    <w:rsid w:val="00A1135F"/>
    <w:pPr>
      <w:tabs>
        <w:tab w:val="center" w:pos="4252"/>
        <w:tab w:val="right" w:pos="8504"/>
      </w:tabs>
      <w:snapToGrid w:val="0"/>
    </w:pPr>
  </w:style>
  <w:style w:type="character" w:customStyle="1" w:styleId="a8">
    <w:name w:val="ヘッダー (文字)"/>
    <w:basedOn w:val="a0"/>
    <w:link w:val="a7"/>
    <w:uiPriority w:val="99"/>
    <w:rsid w:val="00A1135F"/>
    <w:rPr>
      <w:lang w:val="en-GB"/>
    </w:rPr>
  </w:style>
  <w:style w:type="paragraph" w:styleId="a9">
    <w:name w:val="footer"/>
    <w:basedOn w:val="a"/>
    <w:link w:val="aa"/>
    <w:uiPriority w:val="99"/>
    <w:unhideWhenUsed/>
    <w:rsid w:val="00A1135F"/>
    <w:pPr>
      <w:tabs>
        <w:tab w:val="center" w:pos="4252"/>
        <w:tab w:val="right" w:pos="8504"/>
      </w:tabs>
      <w:snapToGrid w:val="0"/>
    </w:pPr>
  </w:style>
  <w:style w:type="character" w:customStyle="1" w:styleId="aa">
    <w:name w:val="フッター (文字)"/>
    <w:basedOn w:val="a0"/>
    <w:link w:val="a9"/>
    <w:uiPriority w:val="99"/>
    <w:rsid w:val="00A1135F"/>
    <w:rPr>
      <w:lang w:val="en-GB"/>
    </w:rPr>
  </w:style>
  <w:style w:type="paragraph" w:styleId="ab">
    <w:name w:val="Revision"/>
    <w:hidden/>
    <w:uiPriority w:val="99"/>
    <w:semiHidden/>
    <w:rsid w:val="007878C9"/>
    <w:rPr>
      <w:lang w:val="en-GB"/>
    </w:rPr>
  </w:style>
  <w:style w:type="character" w:styleId="ac">
    <w:name w:val="annotation reference"/>
    <w:basedOn w:val="a0"/>
    <w:uiPriority w:val="99"/>
    <w:semiHidden/>
    <w:unhideWhenUsed/>
    <w:rsid w:val="007878C9"/>
    <w:rPr>
      <w:sz w:val="16"/>
      <w:szCs w:val="16"/>
    </w:rPr>
  </w:style>
  <w:style w:type="paragraph" w:styleId="ad">
    <w:name w:val="annotation text"/>
    <w:basedOn w:val="a"/>
    <w:link w:val="ae"/>
    <w:uiPriority w:val="99"/>
    <w:unhideWhenUsed/>
    <w:qFormat/>
    <w:rsid w:val="007878C9"/>
    <w:rPr>
      <w:sz w:val="20"/>
      <w:szCs w:val="20"/>
    </w:rPr>
  </w:style>
  <w:style w:type="character" w:customStyle="1" w:styleId="ae">
    <w:name w:val="コメント文字列 (文字)"/>
    <w:basedOn w:val="a0"/>
    <w:link w:val="ad"/>
    <w:uiPriority w:val="99"/>
    <w:qFormat/>
    <w:rsid w:val="007878C9"/>
    <w:rPr>
      <w:sz w:val="20"/>
      <w:szCs w:val="20"/>
      <w:lang w:val="en-GB"/>
    </w:rPr>
  </w:style>
  <w:style w:type="paragraph" w:styleId="af">
    <w:name w:val="annotation subject"/>
    <w:basedOn w:val="ad"/>
    <w:next w:val="ad"/>
    <w:link w:val="af0"/>
    <w:uiPriority w:val="99"/>
    <w:semiHidden/>
    <w:unhideWhenUsed/>
    <w:rsid w:val="007878C9"/>
    <w:rPr>
      <w:b/>
      <w:bCs/>
    </w:rPr>
  </w:style>
  <w:style w:type="character" w:customStyle="1" w:styleId="af0">
    <w:name w:val="コメント内容 (文字)"/>
    <w:basedOn w:val="ae"/>
    <w:link w:val="af"/>
    <w:uiPriority w:val="99"/>
    <w:semiHidden/>
    <w:rsid w:val="007878C9"/>
    <w:rPr>
      <w:b/>
      <w:bCs/>
      <w:sz w:val="20"/>
      <w:szCs w:val="20"/>
      <w:lang w:val="en-GB"/>
    </w:rPr>
  </w:style>
  <w:style w:type="paragraph" w:styleId="af1">
    <w:name w:val="Body Text Indent"/>
    <w:basedOn w:val="a"/>
    <w:link w:val="af2"/>
    <w:uiPriority w:val="99"/>
    <w:unhideWhenUsed/>
    <w:rsid w:val="00840A44"/>
    <w:pPr>
      <w:ind w:firstLine="840"/>
    </w:pPr>
    <w:rPr>
      <w:rFonts w:ascii="Times New Roman" w:hAnsi="Times New Roman" w:cs="Times New Roman"/>
    </w:rPr>
  </w:style>
  <w:style w:type="character" w:customStyle="1" w:styleId="af2">
    <w:name w:val="本文インデント (文字)"/>
    <w:basedOn w:val="a0"/>
    <w:link w:val="af1"/>
    <w:uiPriority w:val="99"/>
    <w:rsid w:val="00840A44"/>
    <w:rPr>
      <w:rFonts w:ascii="Times New Roman" w:hAnsi="Times New Roman" w:cs="Times New Roman"/>
      <w:lang w:val="en-GB"/>
    </w:rPr>
  </w:style>
  <w:style w:type="paragraph" w:styleId="af3">
    <w:name w:val="Balloon Text"/>
    <w:basedOn w:val="a"/>
    <w:link w:val="af4"/>
    <w:uiPriority w:val="99"/>
    <w:semiHidden/>
    <w:unhideWhenUsed/>
    <w:rsid w:val="00CE34F2"/>
    <w:rPr>
      <w:rFonts w:ascii="Tahoma" w:hAnsi="Tahoma" w:cs="Tahoma"/>
      <w:sz w:val="16"/>
      <w:szCs w:val="16"/>
    </w:rPr>
  </w:style>
  <w:style w:type="character" w:customStyle="1" w:styleId="af4">
    <w:name w:val="吹き出し (文字)"/>
    <w:basedOn w:val="a0"/>
    <w:link w:val="af3"/>
    <w:uiPriority w:val="99"/>
    <w:semiHidden/>
    <w:rsid w:val="00CE34F2"/>
    <w:rPr>
      <w:rFonts w:ascii="Tahoma" w:hAnsi="Tahoma" w:cs="Tahoma"/>
      <w:sz w:val="16"/>
      <w:szCs w:val="16"/>
      <w:lang w:val="en-GB"/>
    </w:rPr>
  </w:style>
  <w:style w:type="paragraph" w:styleId="af5">
    <w:name w:val="List Paragraph"/>
    <w:basedOn w:val="a"/>
    <w:uiPriority w:val="34"/>
    <w:qFormat/>
    <w:rsid w:val="00D639A6"/>
    <w:pPr>
      <w:ind w:leftChars="400" w:left="840"/>
    </w:pPr>
  </w:style>
  <w:style w:type="character" w:styleId="af6">
    <w:name w:val="FollowedHyperlink"/>
    <w:basedOn w:val="a0"/>
    <w:uiPriority w:val="99"/>
    <w:semiHidden/>
    <w:unhideWhenUsed/>
    <w:rsid w:val="0098596D"/>
    <w:rPr>
      <w:color w:val="954F72" w:themeColor="followedHyperlink"/>
      <w:u w:val="single"/>
    </w:rPr>
  </w:style>
  <w:style w:type="character" w:styleId="af7">
    <w:name w:val="Unresolved Mention"/>
    <w:basedOn w:val="a0"/>
    <w:uiPriority w:val="99"/>
    <w:semiHidden/>
    <w:unhideWhenUsed/>
    <w:rsid w:val="00264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715067">
      <w:bodyDiv w:val="1"/>
      <w:marLeft w:val="0"/>
      <w:marRight w:val="0"/>
      <w:marTop w:val="0"/>
      <w:marBottom w:val="0"/>
      <w:divBdr>
        <w:top w:val="none" w:sz="0" w:space="0" w:color="auto"/>
        <w:left w:val="none" w:sz="0" w:space="0" w:color="auto"/>
        <w:bottom w:val="none" w:sz="0" w:space="0" w:color="auto"/>
        <w:right w:val="none" w:sz="0" w:space="0" w:color="auto"/>
      </w:divBdr>
    </w:div>
    <w:div w:id="62870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BFE1B-89D8-451B-A0BE-33A6BB2B3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Pages>
  <Words>3353</Words>
  <Characters>19116</Characters>
  <Application>Microsoft Office Word</Application>
  <DocSecurity>0</DocSecurity>
  <Lines>159</Lines>
  <Paragraphs>44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teru teru</cp:lastModifiedBy>
  <cp:revision>59</cp:revision>
  <cp:lastPrinted>2023-04-11T00:36:00Z</cp:lastPrinted>
  <dcterms:created xsi:type="dcterms:W3CDTF">2023-05-08T16:58:00Z</dcterms:created>
  <dcterms:modified xsi:type="dcterms:W3CDTF">2023-06-20T07:12:00Z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Prop">
    <vt:lpwstr>adf49aa36a914012951d671f50088207</vt:lpwstr>
  </property>
  <property fmtid="{D5CDD505-2E9C-101B-9397-08002B2CF9AE}" pid="3" name="GrammarlyDocumentId">
    <vt:lpwstr>69124c4605567d0db48a7eb9cb8c9995d09a129c99f218f9dceb43dd9b61924a</vt:lpwstr>
  </property>
</Properties>
</file>