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5D" w:rsidRPr="003C4274" w:rsidRDefault="00B5085D" w:rsidP="003C427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Toc96676657"/>
      <w:r w:rsidRPr="003C4274">
        <w:rPr>
          <w:rFonts w:ascii="Times New Roman" w:hAnsi="Times New Roman" w:cs="Times New Roman"/>
          <w:b/>
          <w:sz w:val="20"/>
          <w:szCs w:val="20"/>
        </w:rPr>
        <w:t>Supplementary Materials</w:t>
      </w:r>
    </w:p>
    <w:p w:rsidR="009C76F4" w:rsidRPr="003051D5" w:rsidRDefault="00B5085D" w:rsidP="003C427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1D5"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 w:rsidR="003051D5" w:rsidRPr="003051D5">
        <w:rPr>
          <w:rFonts w:ascii="Times New Roman" w:hAnsi="Times New Roman" w:cs="Times New Roman"/>
          <w:b/>
          <w:w w:val="120"/>
          <w:sz w:val="20"/>
          <w:szCs w:val="20"/>
        </w:rPr>
        <w:t xml:space="preserve">Multidimensional Impact of Improved Beehive Technology Adoption on Rural Household Welfare: </w:t>
      </w:r>
      <w:r w:rsidR="003051D5" w:rsidRPr="003051D5">
        <w:rPr>
          <w:rFonts w:ascii="Times New Roman" w:hAnsi="Times New Roman" w:cs="Times New Roman"/>
          <w:b/>
          <w:sz w:val="20"/>
          <w:szCs w:val="20"/>
        </w:rPr>
        <w:t>Evidence</w:t>
      </w:r>
      <w:r w:rsidR="003051D5" w:rsidRPr="003051D5">
        <w:rPr>
          <w:rFonts w:ascii="Times New Roman" w:hAnsi="Times New Roman" w:cs="Times New Roman"/>
          <w:b/>
          <w:spacing w:val="-28"/>
          <w:sz w:val="20"/>
          <w:szCs w:val="20"/>
        </w:rPr>
        <w:t xml:space="preserve"> </w:t>
      </w:r>
      <w:r w:rsidR="003051D5" w:rsidRPr="003051D5">
        <w:rPr>
          <w:rFonts w:ascii="Times New Roman" w:hAnsi="Times New Roman" w:cs="Times New Roman"/>
          <w:b/>
          <w:sz w:val="20"/>
          <w:szCs w:val="20"/>
        </w:rPr>
        <w:t>from</w:t>
      </w:r>
      <w:r w:rsidR="003051D5" w:rsidRPr="003051D5">
        <w:rPr>
          <w:rFonts w:ascii="Times New Roman" w:hAnsi="Times New Roman" w:cs="Times New Roman"/>
          <w:b/>
          <w:spacing w:val="6"/>
          <w:sz w:val="20"/>
          <w:szCs w:val="20"/>
        </w:rPr>
        <w:t xml:space="preserve"> </w:t>
      </w:r>
      <w:proofErr w:type="spellStart"/>
      <w:r w:rsidR="003051D5" w:rsidRPr="003051D5">
        <w:rPr>
          <w:rFonts w:ascii="Times New Roman" w:hAnsi="Times New Roman" w:cs="Times New Roman"/>
          <w:b/>
          <w:spacing w:val="-6"/>
          <w:sz w:val="20"/>
          <w:szCs w:val="20"/>
        </w:rPr>
        <w:t>Wonchi</w:t>
      </w:r>
      <w:proofErr w:type="spellEnd"/>
      <w:r w:rsidR="003051D5" w:rsidRPr="003051D5">
        <w:rPr>
          <w:rFonts w:ascii="Times New Roman" w:hAnsi="Times New Roman" w:cs="Times New Roman"/>
          <w:b/>
          <w:spacing w:val="-28"/>
          <w:sz w:val="20"/>
          <w:szCs w:val="20"/>
        </w:rPr>
        <w:t xml:space="preserve"> </w:t>
      </w:r>
      <w:r w:rsidR="003051D5" w:rsidRPr="003051D5">
        <w:rPr>
          <w:rFonts w:ascii="Times New Roman" w:hAnsi="Times New Roman" w:cs="Times New Roman"/>
          <w:b/>
          <w:sz w:val="20"/>
          <w:szCs w:val="20"/>
        </w:rPr>
        <w:t xml:space="preserve">South </w:t>
      </w:r>
      <w:r w:rsidR="003051D5" w:rsidRPr="003051D5">
        <w:rPr>
          <w:rFonts w:ascii="Times New Roman" w:hAnsi="Times New Roman" w:cs="Times New Roman"/>
          <w:b/>
          <w:spacing w:val="-6"/>
          <w:sz w:val="20"/>
          <w:szCs w:val="20"/>
        </w:rPr>
        <w:t>West</w:t>
      </w:r>
      <w:r w:rsidR="003051D5" w:rsidRPr="003051D5">
        <w:rPr>
          <w:rFonts w:ascii="Times New Roman" w:hAnsi="Times New Roman" w:cs="Times New Roman"/>
          <w:b/>
          <w:sz w:val="20"/>
          <w:szCs w:val="20"/>
        </w:rPr>
        <w:t>, Ethiopia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b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b/>
          <w:noProof/>
          <w:sz w:val="20"/>
          <w:szCs w:val="20"/>
        </w:rPr>
        <w:t>2</w: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b/>
          <w:sz w:val="20"/>
          <w:szCs w:val="20"/>
        </w:rPr>
        <w:t>:  Conversion factors used to estimate tropical livestock unit</w:t>
      </w:r>
      <w:bookmarkEnd w:id="0"/>
      <w:r w:rsidRPr="003C427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LightGrid"/>
        <w:tblW w:w="5000" w:type="pct"/>
        <w:tblLook w:val="06A0" w:firstRow="1" w:lastRow="0" w:firstColumn="1" w:lastColumn="0" w:noHBand="1" w:noVBand="1"/>
      </w:tblPr>
      <w:tblGrid>
        <w:gridCol w:w="4786"/>
        <w:gridCol w:w="4790"/>
      </w:tblGrid>
      <w:tr w:rsidR="005E354A" w:rsidRPr="003C4274" w:rsidTr="000C5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Livestock</w:t>
            </w:r>
          </w:p>
        </w:tc>
        <w:tc>
          <w:tcPr>
            <w:tcW w:w="2501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Conversion factor</w:t>
            </w:r>
          </w:p>
        </w:tc>
      </w:tr>
      <w:tr w:rsidR="005E354A" w:rsidRPr="003C4274" w:rsidTr="000C5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b w:val="0"/>
                <w:sz w:val="20"/>
                <w:szCs w:val="20"/>
              </w:rPr>
              <w:t>Cow/Oxen</w:t>
            </w:r>
          </w:p>
        </w:tc>
        <w:tc>
          <w:tcPr>
            <w:tcW w:w="2501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354A" w:rsidRPr="003C4274" w:rsidTr="000C5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b w:val="0"/>
                <w:sz w:val="20"/>
                <w:szCs w:val="20"/>
              </w:rPr>
              <w:t>Heifer</w:t>
            </w:r>
          </w:p>
        </w:tc>
        <w:tc>
          <w:tcPr>
            <w:tcW w:w="2501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5E354A" w:rsidRPr="003C4274" w:rsidTr="000C5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b w:val="0"/>
                <w:sz w:val="20"/>
                <w:szCs w:val="20"/>
              </w:rPr>
              <w:t>Sheep/Goat</w:t>
            </w:r>
          </w:p>
        </w:tc>
        <w:tc>
          <w:tcPr>
            <w:tcW w:w="2501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5E354A" w:rsidRPr="003C4274" w:rsidTr="000C5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b w:val="0"/>
                <w:sz w:val="20"/>
                <w:szCs w:val="20"/>
              </w:rPr>
              <w:t>Horse</w:t>
            </w:r>
          </w:p>
        </w:tc>
        <w:tc>
          <w:tcPr>
            <w:tcW w:w="2501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5E354A" w:rsidRPr="003C4274" w:rsidTr="000C5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b w:val="0"/>
                <w:sz w:val="20"/>
                <w:szCs w:val="20"/>
              </w:rPr>
              <w:t>Donkey</w:t>
            </w:r>
          </w:p>
        </w:tc>
        <w:tc>
          <w:tcPr>
            <w:tcW w:w="2501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5E354A" w:rsidRPr="003C4274" w:rsidTr="000C5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b w:val="0"/>
                <w:sz w:val="20"/>
                <w:szCs w:val="20"/>
              </w:rPr>
              <w:t>Mule</w:t>
            </w:r>
          </w:p>
        </w:tc>
        <w:tc>
          <w:tcPr>
            <w:tcW w:w="2501" w:type="pct"/>
            <w:shd w:val="clear" w:color="auto" w:fill="auto"/>
          </w:tcPr>
          <w:p w:rsidR="005E354A" w:rsidRPr="003C4274" w:rsidRDefault="005E354A" w:rsidP="003C427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74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</w:tbl>
    <w:p w:rsidR="005E354A" w:rsidRPr="003C4274" w:rsidRDefault="005E354A" w:rsidP="003C4274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Source:</w:t>
      </w:r>
      <w:r w:rsidRPr="003C4274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510270682"/>
          <w:citation/>
        </w:sdtPr>
        <w:sdtEndPr/>
        <w:sdtContent>
          <w:r w:rsidRPr="003C427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C4274">
            <w:rPr>
              <w:rFonts w:ascii="Times New Roman" w:hAnsi="Times New Roman" w:cs="Times New Roman"/>
              <w:sz w:val="20"/>
              <w:szCs w:val="20"/>
            </w:rPr>
            <w:instrText xml:space="preserve">CITATION Sto91 \l 1033 </w:instrText>
          </w:r>
          <w:r w:rsidRPr="003C427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3C4274">
            <w:rPr>
              <w:rFonts w:ascii="Times New Roman" w:hAnsi="Times New Roman" w:cs="Times New Roman"/>
              <w:noProof/>
              <w:sz w:val="20"/>
              <w:szCs w:val="20"/>
            </w:rPr>
            <w:t>(Storck et al, 1991)</w:t>
          </w:r>
          <w:r w:rsidRPr="003C427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sdtContent>
      </w:sdt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bookmarkStart w:id="1" w:name="_Toc96676658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3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proofErr w:type="spellStart"/>
      <w:r w:rsidRPr="003C4274">
        <w:rPr>
          <w:rFonts w:ascii="Times New Roman" w:hAnsi="Times New Roman" w:cs="Times New Roman"/>
          <w:color w:val="auto"/>
          <w:sz w:val="20"/>
          <w:szCs w:val="20"/>
        </w:rPr>
        <w:t>Logit</w:t>
      </w:r>
      <w:proofErr w:type="spellEnd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 model test results</w:t>
      </w:r>
      <w:bookmarkEnd w:id="1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F15EA0" wp14:editId="33C7F2C6">
            <wp:extent cx="5895975" cy="3629025"/>
            <wp:effectExtent l="0" t="0" r="9525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4: </w:t>
      </w:r>
      <w:proofErr w:type="spellStart"/>
      <w:r w:rsidRPr="003C4274">
        <w:rPr>
          <w:rFonts w:ascii="Times New Roman" w:hAnsi="Times New Roman" w:cs="Times New Roman"/>
          <w:color w:val="auto"/>
          <w:sz w:val="20"/>
          <w:szCs w:val="20"/>
        </w:rPr>
        <w:t>Heterosdescasity</w:t>
      </w:r>
      <w:proofErr w:type="spellEnd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 Test</w:t>
      </w:r>
    </w:p>
    <w:p w:rsidR="005E354A" w:rsidRPr="003C4274" w:rsidRDefault="005E354A" w:rsidP="003C4274">
      <w:pPr>
        <w:keepNext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18B956D2" wp14:editId="1944754E">
            <wp:extent cx="5941135" cy="3000375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113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2" w:name="_Toc96676659"/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4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proofErr w:type="spellStart"/>
      <w:r w:rsidRPr="003C4274">
        <w:rPr>
          <w:rFonts w:ascii="Times New Roman" w:hAnsi="Times New Roman" w:cs="Times New Roman"/>
          <w:color w:val="auto"/>
          <w:sz w:val="20"/>
          <w:szCs w:val="20"/>
        </w:rPr>
        <w:t>Multicollinearty</w:t>
      </w:r>
      <w:proofErr w:type="spellEnd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 Test</w:t>
      </w:r>
      <w:bookmarkEnd w:id="2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5501F5" wp14:editId="4238FEED">
            <wp:extent cx="6248400" cy="234315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2995" cy="234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Toc96676660"/>
      <w:r w:rsidRPr="003C4274"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b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b/>
          <w:noProof/>
          <w:sz w:val="20"/>
          <w:szCs w:val="20"/>
        </w:rPr>
        <w:t>5</w: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b/>
          <w:sz w:val="20"/>
          <w:szCs w:val="20"/>
        </w:rPr>
        <w:t>:</w:t>
      </w:r>
      <w:r w:rsidRPr="003C4274">
        <w:rPr>
          <w:rFonts w:ascii="Times New Roman" w:hAnsi="Times New Roman" w:cs="Times New Roman"/>
          <w:sz w:val="20"/>
          <w:szCs w:val="20"/>
        </w:rPr>
        <w:t xml:space="preserve"> </w:t>
      </w:r>
      <w:r w:rsidRPr="003C4274">
        <w:rPr>
          <w:rFonts w:ascii="Times New Roman" w:hAnsi="Times New Roman" w:cs="Times New Roman"/>
          <w:b/>
          <w:sz w:val="20"/>
          <w:szCs w:val="20"/>
        </w:rPr>
        <w:t>Odds ratio result</w:t>
      </w:r>
      <w:bookmarkEnd w:id="3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F98ABBB" wp14:editId="3F00F269">
            <wp:extent cx="6134100" cy="440055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sz w:val="20"/>
          <w:szCs w:val="20"/>
        </w:rPr>
      </w:pPr>
      <w:bookmarkStart w:id="4" w:name="_Toc96676661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6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>: Common Support Region Results</w:t>
      </w:r>
      <w:bookmarkEnd w:id="4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6078F1" wp14:editId="6A0C8460">
            <wp:extent cx="5810250" cy="3552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3F3402" wp14:editId="7CBB2875">
            <wp:extent cx="5610225" cy="3629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30C1ABF" wp14:editId="726AF02B">
            <wp:extent cx="5572125" cy="18288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B8C9936" wp14:editId="2BDE5C33">
            <wp:extent cx="6181725" cy="49911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2512" cy="499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C83D11E" wp14:editId="37FA3567">
            <wp:extent cx="6000750" cy="4786923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78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DF9187" wp14:editId="5FDEAB1A">
            <wp:extent cx="6153150" cy="269459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69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C56F416" wp14:editId="2EDEE28F">
            <wp:extent cx="6029325" cy="5067300"/>
            <wp:effectExtent l="0" t="0" r="952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4265" cy="507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7A65773" wp14:editId="0375A5E8">
            <wp:extent cx="6343648" cy="3419475"/>
            <wp:effectExtent l="0" t="0" r="63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48260" cy="342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sz w:val="20"/>
          <w:szCs w:val="20"/>
        </w:rPr>
      </w:pPr>
      <w:bookmarkStart w:id="5" w:name="_Toc96676662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7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>: Region of common support</w:t>
      </w:r>
      <w:bookmarkEnd w:id="5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36A6190" wp14:editId="332DB891">
            <wp:extent cx="6105525" cy="37814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326" cy="37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sz w:val="20"/>
          <w:szCs w:val="20"/>
        </w:rPr>
      </w:pPr>
      <w:bookmarkStart w:id="6" w:name="_Toc96676663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8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>: Evaluation of matching quality (insignificance of variables after matched)</w:t>
      </w:r>
      <w:bookmarkEnd w:id="6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C0E51B0" wp14:editId="4C60C3EC">
            <wp:extent cx="5600700" cy="40576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491FA8" wp14:editId="0B505197">
            <wp:extent cx="5534025" cy="305752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356D45D" wp14:editId="551DCAB3">
            <wp:extent cx="5943600" cy="463232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F629D6" wp14:editId="68AFFDC3">
            <wp:extent cx="5943600" cy="2414905"/>
            <wp:effectExtent l="0" t="0" r="0" b="444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7" w:name="_Toc96676664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9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>: Impact evaluation by ATT on total annual income</w:t>
      </w:r>
      <w:bookmarkEnd w:id="7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2A707D1" wp14:editId="1CE3BEEF">
            <wp:extent cx="6229350" cy="2638303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63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20A0C7" wp14:editId="46C4D6D9">
            <wp:extent cx="5867400" cy="2180981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18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731389" wp14:editId="41C113EF">
            <wp:extent cx="5905499" cy="2371725"/>
            <wp:effectExtent l="0" t="0" r="63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11652" cy="237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sz w:val="20"/>
          <w:szCs w:val="20"/>
        </w:rPr>
      </w:pPr>
      <w:bookmarkStart w:id="8" w:name="_Toc96676665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10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>: Impact evaluation by ATT on wealth</w:t>
      </w:r>
      <w:bookmarkEnd w:id="8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27269543" wp14:editId="0E38F23A">
            <wp:extent cx="6400799" cy="465772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27" cy="466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9B1481A" wp14:editId="6127EDA7">
            <wp:extent cx="5867400" cy="26860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12" cy="268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Toc96676666"/>
      <w:r w:rsidRPr="003C4274">
        <w:rPr>
          <w:rFonts w:ascii="Times New Roman" w:hAnsi="Times New Roman" w:cs="Times New Roman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sz w:val="20"/>
          <w:szCs w:val="20"/>
        </w:rPr>
        <w:t>11</w:t>
      </w:r>
      <w:r w:rsidRPr="003C4274">
        <w:rPr>
          <w:rFonts w:ascii="Times New Roman" w:hAnsi="Times New Roman" w:cs="Times New Roman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sz w:val="20"/>
          <w:szCs w:val="20"/>
        </w:rPr>
        <w:t>: Impact evaluation by ATT on food expenditure</w:t>
      </w:r>
      <w:bookmarkEnd w:id="9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53D50233" wp14:editId="2DC232E6">
            <wp:extent cx="6115050" cy="374332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018" cy="37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E276944" wp14:editId="18FE02AA">
            <wp:extent cx="6324600" cy="2695575"/>
            <wp:effectExtent l="0" t="0" r="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10" w:name="_Toc96676667"/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12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>: Impact evaluation by ATT on non-food expenditure</w:t>
      </w:r>
      <w:bookmarkEnd w:id="10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63B8E6A2" wp14:editId="4774BB81">
            <wp:extent cx="6400800" cy="39052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27" cy="391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11" w:name="_GoBack"/>
      <w:r w:rsidRPr="003C4274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44A17DB" wp14:editId="09821E27">
            <wp:extent cx="6010275" cy="2657475"/>
            <wp:effectExtent l="0" t="0" r="0" b="952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Toc96676668"/>
      <w:bookmarkEnd w:id="11"/>
    </w:p>
    <w:p w:rsidR="005E354A" w:rsidRPr="003C4274" w:rsidRDefault="005E354A" w:rsidP="003C427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 w:rsidRPr="003C4274">
        <w:rPr>
          <w:rFonts w:ascii="Times New Roman" w:hAnsi="Times New Roman" w:cs="Times New Roman"/>
          <w:color w:val="auto"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noProof/>
          <w:color w:val="auto"/>
          <w:sz w:val="20"/>
          <w:szCs w:val="20"/>
        </w:rPr>
        <w:t>13</w:t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color w:val="auto"/>
          <w:sz w:val="20"/>
          <w:szCs w:val="20"/>
        </w:rPr>
        <w:t>: Matching algorithm results</w:t>
      </w:r>
      <w:bookmarkEnd w:id="12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A.   K-Nearest Neighbors Matching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 xml:space="preserve">I).   Matching algorithms for the outcome variables (total income) 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FCB7FBB" wp14:editId="1CF0004D">
            <wp:extent cx="6267449" cy="28956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79149" cy="29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E485BDF" wp14:editId="78F941F1">
            <wp:extent cx="6200775" cy="4248150"/>
            <wp:effectExtent l="0" t="0" r="952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 xml:space="preserve">II). Matching Algorithms for the outcome variables (wealth) 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D63A2C8" wp14:editId="4268793F">
            <wp:extent cx="6198781" cy="2551814"/>
            <wp:effectExtent l="0" t="0" r="0" b="127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00933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002E45" wp14:editId="4AFBD260">
            <wp:extent cx="6248400" cy="4371975"/>
            <wp:effectExtent l="0" t="0" r="0" b="952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51448" cy="437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 xml:space="preserve">III). Matching algorithms for the outcome variables (food expenditure) 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C28764" wp14:editId="76D0CAFC">
            <wp:extent cx="6429375" cy="2609850"/>
            <wp:effectExtent l="0" t="0" r="952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41005" cy="261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082693" wp14:editId="2ABCA700">
            <wp:extent cx="6467475" cy="5191125"/>
            <wp:effectExtent l="0" t="0" r="9525" b="952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69491" cy="51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630" w:hanging="63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(nonfood expenditure)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5F7D6C" wp14:editId="445B6A95">
            <wp:extent cx="6286500" cy="192405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96591" cy="192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214A183" wp14:editId="6C84C7B9">
            <wp:extent cx="6286500" cy="417195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88595" cy="417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1"/>
        </w:numPr>
        <w:spacing w:line="240" w:lineRule="auto"/>
        <w:ind w:left="630" w:hanging="54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Radius Matching</w:t>
      </w:r>
    </w:p>
    <w:p w:rsidR="005E354A" w:rsidRPr="003C4274" w:rsidRDefault="005E354A" w:rsidP="003C4274">
      <w:pPr>
        <w:pStyle w:val="ListParagraph"/>
        <w:numPr>
          <w:ilvl w:val="0"/>
          <w:numId w:val="2"/>
        </w:numPr>
        <w:spacing w:line="240" w:lineRule="auto"/>
        <w:ind w:left="540" w:hanging="360"/>
        <w:rPr>
          <w:rFonts w:ascii="Times New Roman" w:hAnsi="Times New Roman" w:cs="Times New Roman"/>
          <w:b/>
          <w:sz w:val="20"/>
          <w:szCs w:val="20"/>
        </w:rPr>
      </w:pPr>
      <w:bookmarkStart w:id="13" w:name="_Toc88363699"/>
      <w:r w:rsidRPr="003C4274">
        <w:rPr>
          <w:rFonts w:ascii="Times New Roman" w:hAnsi="Times New Roman" w:cs="Times New Roman"/>
          <w:b/>
          <w:sz w:val="20"/>
          <w:szCs w:val="20"/>
        </w:rPr>
        <w:t>Matching</w:t>
      </w:r>
      <w:bookmarkEnd w:id="13"/>
      <w:r w:rsidRPr="003C4274">
        <w:rPr>
          <w:rFonts w:ascii="Times New Roman" w:hAnsi="Times New Roman" w:cs="Times New Roman"/>
          <w:b/>
          <w:sz w:val="20"/>
          <w:szCs w:val="20"/>
        </w:rPr>
        <w:t xml:space="preserve"> Algorithms for the outcome variables (total income)</w:t>
      </w:r>
    </w:p>
    <w:p w:rsidR="005E354A" w:rsidRPr="003C4274" w:rsidRDefault="005E354A" w:rsidP="003C4274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CEEF9B3" wp14:editId="36EE0B3D">
            <wp:extent cx="5600700" cy="27336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09340" cy="273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31FA60" wp14:editId="495F1F33">
            <wp:extent cx="5267325" cy="33051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274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5E354A" w:rsidRPr="003C4274" w:rsidRDefault="005E354A" w:rsidP="003C4274">
      <w:pPr>
        <w:pStyle w:val="ListParagraph"/>
        <w:numPr>
          <w:ilvl w:val="0"/>
          <w:numId w:val="2"/>
        </w:numPr>
        <w:spacing w:line="240" w:lineRule="auto"/>
        <w:ind w:left="90" w:firstLine="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(wealth)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13CB7B3" wp14:editId="71603580">
            <wp:extent cx="6076950" cy="27241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F169C9" wp14:editId="52740847">
            <wp:extent cx="6343649" cy="3867150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53832" cy="387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2"/>
        </w:numPr>
        <w:tabs>
          <w:tab w:val="left" w:pos="450"/>
        </w:tabs>
        <w:spacing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(food expenditure)</w:t>
      </w:r>
    </w:p>
    <w:p w:rsidR="005E354A" w:rsidRPr="003C4274" w:rsidRDefault="005E354A" w:rsidP="003C4274">
      <w:pPr>
        <w:tabs>
          <w:tab w:val="left" w:pos="450"/>
        </w:tabs>
        <w:spacing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86E77D7" wp14:editId="50F84A19">
            <wp:extent cx="6048375" cy="28194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52977" cy="282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tabs>
          <w:tab w:val="left" w:pos="45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tabs>
          <w:tab w:val="left" w:pos="45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03F7680" wp14:editId="7DB1E908">
            <wp:extent cx="5905500" cy="40481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pStyle w:val="ListParagraph"/>
        <w:numPr>
          <w:ilvl w:val="0"/>
          <w:numId w:val="2"/>
        </w:numPr>
        <w:tabs>
          <w:tab w:val="left" w:pos="270"/>
        </w:tabs>
        <w:spacing w:line="240" w:lineRule="auto"/>
        <w:ind w:left="0" w:hanging="18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(nonfood expenditure)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D45E49F" wp14:editId="6D60863E">
            <wp:extent cx="5934073" cy="2895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34073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0AFA9A" wp14:editId="5F3CA602">
            <wp:extent cx="6134100" cy="43624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 xml:space="preserve"> Stratification Method</w:t>
      </w:r>
    </w:p>
    <w:p w:rsidR="005E354A" w:rsidRPr="003C4274" w:rsidRDefault="005E354A" w:rsidP="003C4274">
      <w:pPr>
        <w:pStyle w:val="ListParagraph"/>
        <w:numPr>
          <w:ilvl w:val="0"/>
          <w:numId w:val="3"/>
        </w:numPr>
        <w:spacing w:line="240" w:lineRule="auto"/>
        <w:ind w:left="720" w:hanging="36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(total income)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4B9802E" wp14:editId="4B773C4D">
            <wp:extent cx="5943600" cy="30384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513CC6" wp14:editId="1F9559DD">
            <wp:extent cx="6229350" cy="35433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3"/>
        </w:numPr>
        <w:spacing w:line="240" w:lineRule="auto"/>
        <w:ind w:left="810" w:hanging="45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(wealth)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A53645" wp14:editId="401FDDBE">
            <wp:extent cx="5934075" cy="21717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18A9259" wp14:editId="5C1D2F61">
            <wp:extent cx="5943600" cy="4798060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3"/>
        </w:numPr>
        <w:spacing w:line="240" w:lineRule="auto"/>
        <w:ind w:left="900" w:hanging="45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(food expenditure)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6AF8E47" wp14:editId="77F2252A">
            <wp:extent cx="5943600" cy="238125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F88A143" wp14:editId="579F5B7C">
            <wp:extent cx="6191250" cy="42291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pStyle w:val="ListParagraph"/>
        <w:numPr>
          <w:ilvl w:val="0"/>
          <w:numId w:val="3"/>
        </w:numPr>
        <w:tabs>
          <w:tab w:val="left" w:pos="810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variables(non-food  expenditure)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7857D37" wp14:editId="7721604C">
            <wp:extent cx="5941791" cy="2181225"/>
            <wp:effectExtent l="0" t="0" r="190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Kernel Matching</w:t>
      </w:r>
    </w:p>
    <w:p w:rsidR="005E354A" w:rsidRPr="003C4274" w:rsidRDefault="005E354A" w:rsidP="003C4274">
      <w:pPr>
        <w:pStyle w:val="ListParagraph"/>
        <w:numPr>
          <w:ilvl w:val="0"/>
          <w:numId w:val="4"/>
        </w:numPr>
        <w:spacing w:line="240" w:lineRule="auto"/>
        <w:ind w:left="720" w:hanging="36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(total income)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784216" wp14:editId="5E8C3735">
            <wp:extent cx="5941894" cy="3362325"/>
            <wp:effectExtent l="0" t="0" r="190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42ED7B3" wp14:editId="5415DA00">
            <wp:extent cx="5934075" cy="52387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pStyle w:val="ListParagraph"/>
        <w:numPr>
          <w:ilvl w:val="0"/>
          <w:numId w:val="4"/>
        </w:numPr>
        <w:tabs>
          <w:tab w:val="left" w:pos="720"/>
        </w:tabs>
        <w:spacing w:line="240" w:lineRule="auto"/>
        <w:ind w:left="810" w:hanging="54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(wealth)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5590205" wp14:editId="22AF79B9">
            <wp:extent cx="6191250" cy="319087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0DD6401" wp14:editId="0852643E">
            <wp:extent cx="6057900" cy="362902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4"/>
        </w:numPr>
        <w:spacing w:line="240" w:lineRule="auto"/>
        <w:ind w:left="810" w:hanging="54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(food expenditure)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BDC44E3" wp14:editId="2C4B924E">
            <wp:extent cx="6248400" cy="330517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253958" cy="330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388C01" wp14:editId="1660021E">
            <wp:extent cx="6124575" cy="3581400"/>
            <wp:effectExtent l="0" t="0" r="952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pStyle w:val="ListParagraph"/>
        <w:numPr>
          <w:ilvl w:val="0"/>
          <w:numId w:val="4"/>
        </w:numPr>
        <w:spacing w:line="240" w:lineRule="auto"/>
        <w:ind w:left="810" w:hanging="45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Matching algorithms for the outcome variables (non-food expenditure)</w:t>
      </w:r>
    </w:p>
    <w:p w:rsidR="005E354A" w:rsidRPr="003C4274" w:rsidRDefault="005E354A" w:rsidP="003C4274">
      <w:pPr>
        <w:pStyle w:val="ListParagraph"/>
        <w:spacing w:line="240" w:lineRule="auto"/>
        <w:ind w:left="81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C3E071F" wp14:editId="72A42260">
            <wp:extent cx="5467350" cy="31527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72256" cy="315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C7AF4B" wp14:editId="109C91D0">
            <wp:extent cx="5838825" cy="3455082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43038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14" w:name="_Toc96676669"/>
      <w:r w:rsidRPr="003C4274"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C4274">
        <w:rPr>
          <w:rFonts w:ascii="Times New Roman" w:hAnsi="Times New Roman" w:cs="Times New Roman"/>
          <w:b/>
          <w:sz w:val="20"/>
          <w:szCs w:val="20"/>
        </w:rPr>
        <w:instrText xml:space="preserve"> SEQ Appendix \* ARABIC </w:instrTex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C4274">
        <w:rPr>
          <w:rFonts w:ascii="Times New Roman" w:hAnsi="Times New Roman" w:cs="Times New Roman"/>
          <w:b/>
          <w:noProof/>
          <w:sz w:val="20"/>
          <w:szCs w:val="20"/>
        </w:rPr>
        <w:t>14</w:t>
      </w:r>
      <w:r w:rsidRPr="003C427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C4274">
        <w:rPr>
          <w:rFonts w:ascii="Times New Roman" w:hAnsi="Times New Roman" w:cs="Times New Roman"/>
          <w:b/>
          <w:sz w:val="20"/>
          <w:szCs w:val="20"/>
        </w:rPr>
        <w:t>: Sensitivity results</w:t>
      </w:r>
      <w:bookmarkEnd w:id="14"/>
    </w:p>
    <w:p w:rsidR="005E354A" w:rsidRPr="003C4274" w:rsidRDefault="005E354A" w:rsidP="003C427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sz w:val="20"/>
          <w:szCs w:val="20"/>
        </w:rPr>
        <w:t xml:space="preserve"> </w:t>
      </w:r>
      <w:r w:rsidRPr="003C4274">
        <w:rPr>
          <w:rFonts w:ascii="Times New Roman" w:hAnsi="Times New Roman" w:cs="Times New Roman"/>
          <w:b/>
          <w:sz w:val="20"/>
          <w:szCs w:val="20"/>
        </w:rPr>
        <w:t>Sensitivity results in the income of household by nearest neighbor  matching method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1928990" wp14:editId="4DB45192">
            <wp:extent cx="6138333" cy="3496734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39314" cy="349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AA3C56" wp14:editId="32D9711B">
            <wp:extent cx="6134098" cy="2924175"/>
            <wp:effectExtent l="0" t="0" r="63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138333" cy="292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AD4E5AF" wp14:editId="347C525A">
            <wp:extent cx="5857875" cy="401002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701021" wp14:editId="062775C5">
            <wp:extent cx="5905500" cy="28479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0945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E354A" w:rsidRPr="003C4274" w:rsidRDefault="005E354A" w:rsidP="003C427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Sensitivity test results on the wealth of household by nearest neighbor  matching method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2DDA763" wp14:editId="7C6B49DE">
            <wp:extent cx="6180667" cy="3412067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80963" cy="341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FDBFBC" wp14:editId="33B17354">
            <wp:extent cx="6181725" cy="2828925"/>
            <wp:effectExtent l="0" t="0" r="9525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84880" cy="283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15" w:name="_Toc92025854"/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A223CD" wp14:editId="1C44317D">
            <wp:extent cx="6028267" cy="3869267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30905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sz w:val="20"/>
          <w:szCs w:val="20"/>
        </w:rPr>
        <w:t xml:space="preserve">  </w:t>
      </w: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2B3CDB" wp14:editId="38CAA375">
            <wp:extent cx="6038850" cy="303847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47988" cy="304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27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5E354A" w:rsidRPr="003C4274" w:rsidRDefault="005E354A" w:rsidP="003C4274">
      <w:pPr>
        <w:pStyle w:val="ListParagraph"/>
        <w:numPr>
          <w:ilvl w:val="0"/>
          <w:numId w:val="6"/>
        </w:numPr>
        <w:spacing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 xml:space="preserve">Sensitivity results: the food-expenditure of household by nearest neighbor  matching method            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0ED89C2" wp14:editId="43CAB18A">
            <wp:extent cx="5934075" cy="3215298"/>
            <wp:effectExtent l="0" t="0" r="0" b="444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21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209E1B5" wp14:editId="6024D024">
            <wp:extent cx="5934075" cy="310515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39210" cy="310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F51EAC9" wp14:editId="04A92EF0">
            <wp:extent cx="6096000" cy="2714625"/>
            <wp:effectExtent l="0" t="0" r="0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97A61B6" wp14:editId="1703699F">
            <wp:extent cx="6096000" cy="386715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02006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:rsidR="005E354A" w:rsidRPr="003C4274" w:rsidRDefault="005E354A" w:rsidP="003C427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3C4274">
        <w:rPr>
          <w:rFonts w:ascii="Times New Roman" w:hAnsi="Times New Roman" w:cs="Times New Roman"/>
          <w:b/>
          <w:sz w:val="20"/>
          <w:szCs w:val="20"/>
        </w:rPr>
        <w:t>Sensitivity results for the non-food expenditure of household by nearest neighbor matching method</w:t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F7BED1" wp14:editId="536051C2">
            <wp:extent cx="5991225" cy="35718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93092" cy="357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2D66A7" wp14:editId="35C7F314">
            <wp:extent cx="6124575" cy="31718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2C51B02" wp14:editId="6EAA0646">
            <wp:extent cx="5943600" cy="3521714"/>
            <wp:effectExtent l="0" t="0" r="0" b="25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145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42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BBF9083" wp14:editId="4F17A66A">
            <wp:extent cx="6019800" cy="2943225"/>
            <wp:effectExtent l="0" t="0" r="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354A" w:rsidRPr="003C4274" w:rsidRDefault="005E354A" w:rsidP="003C427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B2298" w:rsidRPr="003C4274" w:rsidRDefault="00D165DB" w:rsidP="003C4274">
      <w:pPr>
        <w:tabs>
          <w:tab w:val="left" w:pos="3240"/>
          <w:tab w:val="left" w:pos="387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274">
        <w:rPr>
          <w:rFonts w:ascii="Times New Roman" w:hAnsi="Times New Roman" w:cs="Times New Roman"/>
          <w:sz w:val="20"/>
          <w:szCs w:val="20"/>
        </w:rPr>
        <w:tab/>
      </w:r>
      <w:r w:rsidR="009C76F4" w:rsidRPr="003C4274">
        <w:rPr>
          <w:rFonts w:ascii="Times New Roman" w:hAnsi="Times New Roman" w:cs="Times New Roman"/>
          <w:sz w:val="20"/>
          <w:szCs w:val="20"/>
        </w:rPr>
        <w:tab/>
      </w:r>
    </w:p>
    <w:sectPr w:rsidR="007B2298" w:rsidRPr="003C4274">
      <w:footerReference w:type="default" r:id="rId8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E90" w:rsidRDefault="00D83E90" w:rsidP="00D165DB">
      <w:pPr>
        <w:spacing w:before="0" w:after="0" w:line="240" w:lineRule="auto"/>
      </w:pPr>
      <w:r>
        <w:separator/>
      </w:r>
    </w:p>
  </w:endnote>
  <w:endnote w:type="continuationSeparator" w:id="0">
    <w:p w:rsidR="00D83E90" w:rsidRDefault="00D83E90" w:rsidP="00D165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4293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76F4" w:rsidRDefault="009C76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1D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165DB" w:rsidRDefault="00D165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E90" w:rsidRDefault="00D83E90" w:rsidP="00D165DB">
      <w:pPr>
        <w:spacing w:before="0" w:after="0" w:line="240" w:lineRule="auto"/>
      </w:pPr>
      <w:r>
        <w:separator/>
      </w:r>
    </w:p>
  </w:footnote>
  <w:footnote w:type="continuationSeparator" w:id="0">
    <w:p w:rsidR="00D83E90" w:rsidRDefault="00D83E90" w:rsidP="00D165D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5559"/>
    <w:multiLevelType w:val="hybridMultilevel"/>
    <w:tmpl w:val="1D7C8274"/>
    <w:lvl w:ilvl="0" w:tplc="0038AC08">
      <w:start w:val="1"/>
      <w:numFmt w:val="lowerRoman"/>
      <w:lvlText w:val="%1."/>
      <w:lvlJc w:val="left"/>
      <w:pPr>
        <w:ind w:left="117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72118"/>
    <w:multiLevelType w:val="hybridMultilevel"/>
    <w:tmpl w:val="9C060F0A"/>
    <w:lvl w:ilvl="0" w:tplc="6764D61A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ajorEastAsia" w:hAnsi="Times New Roman" w:cs="Times New Roman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070C8"/>
    <w:multiLevelType w:val="hybridMultilevel"/>
    <w:tmpl w:val="4A8C379E"/>
    <w:lvl w:ilvl="0" w:tplc="4650EBFC">
      <w:start w:val="1"/>
      <w:numFmt w:val="low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563A1A"/>
    <w:multiLevelType w:val="hybridMultilevel"/>
    <w:tmpl w:val="3D126654"/>
    <w:lvl w:ilvl="0" w:tplc="D58AD084">
      <w:start w:val="2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95CBE"/>
    <w:multiLevelType w:val="hybridMultilevel"/>
    <w:tmpl w:val="0AC69892"/>
    <w:lvl w:ilvl="0" w:tplc="A8E61B74">
      <w:start w:val="4"/>
      <w:numFmt w:val="lowerRoman"/>
      <w:lvlText w:val="%1."/>
      <w:lvlJc w:val="left"/>
      <w:pPr>
        <w:ind w:left="1080" w:hanging="720"/>
      </w:pPr>
      <w:rPr>
        <w:rFonts w:ascii="Times New Roman" w:eastAsiaTheme="majorEastAsia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B5A5E"/>
    <w:multiLevelType w:val="hybridMultilevel"/>
    <w:tmpl w:val="7B420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37"/>
    <w:rsid w:val="000727B9"/>
    <w:rsid w:val="003051D5"/>
    <w:rsid w:val="003C4274"/>
    <w:rsid w:val="005E354A"/>
    <w:rsid w:val="00732637"/>
    <w:rsid w:val="007B2298"/>
    <w:rsid w:val="009C76F4"/>
    <w:rsid w:val="00B5085D"/>
    <w:rsid w:val="00D165DB"/>
    <w:rsid w:val="00D83E90"/>
    <w:rsid w:val="00F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4A"/>
    <w:pPr>
      <w:spacing w:before="120" w:after="12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54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E354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Grid">
    <w:name w:val="Light Grid"/>
    <w:basedOn w:val="TableNormal"/>
    <w:uiPriority w:val="62"/>
    <w:rsid w:val="005E354A"/>
    <w:pPr>
      <w:spacing w:after="0" w:line="240" w:lineRule="auto"/>
      <w:jc w:val="both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E354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5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65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DB"/>
  </w:style>
  <w:style w:type="paragraph" w:styleId="Footer">
    <w:name w:val="footer"/>
    <w:basedOn w:val="Normal"/>
    <w:link w:val="FooterChar"/>
    <w:uiPriority w:val="99"/>
    <w:unhideWhenUsed/>
    <w:rsid w:val="00D165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4A"/>
    <w:pPr>
      <w:spacing w:before="120" w:after="12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54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E354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Grid">
    <w:name w:val="Light Grid"/>
    <w:basedOn w:val="TableNormal"/>
    <w:uiPriority w:val="62"/>
    <w:rsid w:val="005E354A"/>
    <w:pPr>
      <w:spacing w:after="0" w:line="240" w:lineRule="auto"/>
      <w:jc w:val="both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E354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5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65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DB"/>
  </w:style>
  <w:style w:type="paragraph" w:styleId="Footer">
    <w:name w:val="footer"/>
    <w:basedOn w:val="Normal"/>
    <w:link w:val="FooterChar"/>
    <w:uiPriority w:val="99"/>
    <w:unhideWhenUsed/>
    <w:rsid w:val="00D165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emf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emf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82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emf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emf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Sto91</b:Tag>
    <b:SourceType>JournalArticle</b:SourceType>
    <b:Guid>{9505F4D9-D375-4E3A-BDF6-CD7B316D06C9}</b:Guid>
    <b:Author>
      <b:Author>
        <b:Corporate>Storck et al</b:Corporate>
      </b:Author>
    </b:Author>
    <b:Year>1991</b:Year>
    <b:Title>Farming Systems and Farm Management Practices of Small holders in theWissenschaftsverlag Vauk, Kiel KG, Germany. </b:Title>
    <b:RefOrder>87</b:RefOrder>
  </b:Source>
</b:Sources>
</file>

<file path=customXml/itemProps1.xml><?xml version="1.0" encoding="utf-8"?>
<ds:datastoreItem xmlns:ds="http://schemas.openxmlformats.org/officeDocument/2006/customXml" ds:itemID="{AAFD87B1-128E-4B29-A262-2C0EBDA2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2023-05-06T21:28:00Z</dcterms:created>
  <dcterms:modified xsi:type="dcterms:W3CDTF">2023-12-28T12:18:00Z</dcterms:modified>
</cp:coreProperties>
</file>