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C65C9" w14:textId="77777777" w:rsidR="00D84BE7" w:rsidRDefault="00D84BE7" w:rsidP="00E40AB6">
      <w:pPr>
        <w:spacing w:after="0" w:line="360" w:lineRule="auto"/>
        <w:jc w:val="center"/>
        <w:rPr>
          <w:rFonts w:ascii="Times New Roman" w:hAnsi="Times New Roman" w:cs="Times New Roman"/>
          <w:b/>
          <w:bCs/>
        </w:rPr>
      </w:pPr>
      <w:r w:rsidRPr="00E40AB6">
        <w:rPr>
          <w:rFonts w:ascii="Times New Roman" w:hAnsi="Times New Roman" w:cs="Times New Roman"/>
          <w:b/>
          <w:bCs/>
        </w:rPr>
        <w:t>Appendix A</w:t>
      </w:r>
    </w:p>
    <w:p w14:paraId="46E6B1D7" w14:textId="77777777" w:rsidR="00E40AB6" w:rsidRPr="00E40AB6" w:rsidRDefault="00E40AB6" w:rsidP="00E40AB6">
      <w:pPr>
        <w:spacing w:after="0" w:line="360" w:lineRule="auto"/>
        <w:jc w:val="center"/>
        <w:rPr>
          <w:rFonts w:ascii="Times New Roman" w:hAnsi="Times New Roman" w:cs="Times New Roman"/>
          <w:b/>
          <w:bCs/>
        </w:rPr>
      </w:pPr>
    </w:p>
    <w:p w14:paraId="6E79AD3A" w14:textId="77777777" w:rsidR="00D84BE7" w:rsidRPr="00E40AB6" w:rsidRDefault="00D84BE7" w:rsidP="00D84BE7">
      <w:pPr>
        <w:spacing w:after="0" w:line="360" w:lineRule="auto"/>
        <w:jc w:val="both"/>
        <w:rPr>
          <w:rFonts w:ascii="Times New Roman" w:hAnsi="Times New Roman" w:cs="Times New Roman"/>
          <w:b/>
          <w:bCs/>
        </w:rPr>
      </w:pPr>
      <w:r w:rsidRPr="00E40AB6">
        <w:rPr>
          <w:rFonts w:ascii="Times New Roman" w:hAnsi="Times New Roman" w:cs="Times New Roman"/>
          <w:b/>
          <w:bCs/>
        </w:rPr>
        <w:t>Data Preprocessing and Feature Engineering Details</w:t>
      </w:r>
    </w:p>
    <w:p w14:paraId="4CF788C6"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This appendix provides complete technical specifications of the data preprocessing and feature engineering procedures used in the study to ensure transparency and reproducibility.</w:t>
      </w:r>
    </w:p>
    <w:p w14:paraId="700265E4" w14:textId="77777777" w:rsidR="00D84BE7" w:rsidRPr="00E40AB6" w:rsidRDefault="00D84BE7" w:rsidP="00D84BE7">
      <w:pPr>
        <w:spacing w:after="0" w:line="360" w:lineRule="auto"/>
        <w:jc w:val="both"/>
        <w:rPr>
          <w:rFonts w:ascii="Times New Roman" w:hAnsi="Times New Roman" w:cs="Times New Roman"/>
          <w:b/>
          <w:bCs/>
        </w:rPr>
      </w:pPr>
      <w:r w:rsidRPr="00E40AB6">
        <w:rPr>
          <w:rFonts w:ascii="Times New Roman" w:hAnsi="Times New Roman" w:cs="Times New Roman"/>
          <w:b/>
          <w:bCs/>
        </w:rPr>
        <w:t>A.1 Missing Value Handling</w:t>
      </w:r>
    </w:p>
    <w:p w14:paraId="270BC4CE"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Missing values were treated according to feature type and distributional characteristics:</w:t>
      </w:r>
    </w:p>
    <w:p w14:paraId="0989D8BF" w14:textId="77777777" w:rsidR="00D84BE7" w:rsidRPr="00E40AB6" w:rsidRDefault="00D84BE7" w:rsidP="00D84BE7">
      <w:pPr>
        <w:numPr>
          <w:ilvl w:val="0"/>
          <w:numId w:val="1"/>
        </w:numPr>
        <w:spacing w:after="0" w:line="360" w:lineRule="auto"/>
        <w:jc w:val="both"/>
        <w:rPr>
          <w:rFonts w:ascii="Times New Roman" w:hAnsi="Times New Roman" w:cs="Times New Roman"/>
        </w:rPr>
      </w:pPr>
      <w:r w:rsidRPr="00E40AB6">
        <w:rPr>
          <w:rFonts w:ascii="Times New Roman" w:hAnsi="Times New Roman" w:cs="Times New Roman"/>
          <w:b/>
          <w:bCs/>
        </w:rPr>
        <w:t>Numerical Features:</w:t>
      </w:r>
    </w:p>
    <w:p w14:paraId="084CDCED" w14:textId="77777777" w:rsidR="00D84BE7" w:rsidRPr="00E40AB6" w:rsidRDefault="00D84BE7" w:rsidP="00D84BE7">
      <w:pPr>
        <w:numPr>
          <w:ilvl w:val="1"/>
          <w:numId w:val="1"/>
        </w:numPr>
        <w:spacing w:after="0" w:line="360" w:lineRule="auto"/>
        <w:jc w:val="both"/>
        <w:rPr>
          <w:rFonts w:ascii="Times New Roman" w:hAnsi="Times New Roman" w:cs="Times New Roman"/>
        </w:rPr>
      </w:pPr>
      <w:r w:rsidRPr="00E40AB6">
        <w:rPr>
          <w:rFonts w:ascii="Times New Roman" w:hAnsi="Times New Roman" w:cs="Times New Roman"/>
        </w:rPr>
        <w:t>Features with approximately symmetric distributions were imputed using the mean.</w:t>
      </w:r>
    </w:p>
    <w:p w14:paraId="07C412CB" w14:textId="77777777" w:rsidR="00D84BE7" w:rsidRPr="00E40AB6" w:rsidRDefault="00D84BE7" w:rsidP="00D84BE7">
      <w:pPr>
        <w:numPr>
          <w:ilvl w:val="1"/>
          <w:numId w:val="1"/>
        </w:numPr>
        <w:spacing w:after="0" w:line="360" w:lineRule="auto"/>
        <w:jc w:val="both"/>
        <w:rPr>
          <w:rFonts w:ascii="Times New Roman" w:hAnsi="Times New Roman" w:cs="Times New Roman"/>
        </w:rPr>
      </w:pPr>
      <w:r w:rsidRPr="00E40AB6">
        <w:rPr>
          <w:rFonts w:ascii="Times New Roman" w:hAnsi="Times New Roman" w:cs="Times New Roman"/>
        </w:rPr>
        <w:t xml:space="preserve">Skewed numerical features (e.g., fees, placement packages) were imputed using the </w:t>
      </w:r>
      <w:proofErr w:type="gramStart"/>
      <w:r w:rsidRPr="00E40AB6">
        <w:rPr>
          <w:rFonts w:ascii="Times New Roman" w:hAnsi="Times New Roman" w:cs="Times New Roman"/>
        </w:rPr>
        <w:t>median</w:t>
      </w:r>
      <w:proofErr w:type="gramEnd"/>
      <w:r w:rsidRPr="00E40AB6">
        <w:rPr>
          <w:rFonts w:ascii="Times New Roman" w:hAnsi="Times New Roman" w:cs="Times New Roman"/>
        </w:rPr>
        <w:t>.</w:t>
      </w:r>
    </w:p>
    <w:p w14:paraId="0811AD0C" w14:textId="77777777" w:rsidR="00D84BE7" w:rsidRPr="00E40AB6" w:rsidRDefault="00D84BE7" w:rsidP="00D84BE7">
      <w:pPr>
        <w:numPr>
          <w:ilvl w:val="0"/>
          <w:numId w:val="1"/>
        </w:numPr>
        <w:spacing w:after="0" w:line="360" w:lineRule="auto"/>
        <w:jc w:val="both"/>
        <w:rPr>
          <w:rFonts w:ascii="Times New Roman" w:hAnsi="Times New Roman" w:cs="Times New Roman"/>
        </w:rPr>
      </w:pPr>
      <w:r w:rsidRPr="00E40AB6">
        <w:rPr>
          <w:rFonts w:ascii="Times New Roman" w:hAnsi="Times New Roman" w:cs="Times New Roman"/>
          <w:b/>
          <w:bCs/>
        </w:rPr>
        <w:t>Categorical Features:</w:t>
      </w:r>
    </w:p>
    <w:p w14:paraId="29285AC9" w14:textId="77777777" w:rsidR="00D84BE7" w:rsidRPr="00E40AB6" w:rsidRDefault="00D84BE7" w:rsidP="00D84BE7">
      <w:pPr>
        <w:numPr>
          <w:ilvl w:val="1"/>
          <w:numId w:val="1"/>
        </w:numPr>
        <w:spacing w:after="0" w:line="360" w:lineRule="auto"/>
        <w:jc w:val="both"/>
        <w:rPr>
          <w:rFonts w:ascii="Times New Roman" w:hAnsi="Times New Roman" w:cs="Times New Roman"/>
        </w:rPr>
      </w:pPr>
      <w:r w:rsidRPr="00E40AB6">
        <w:rPr>
          <w:rFonts w:ascii="Times New Roman" w:hAnsi="Times New Roman" w:cs="Times New Roman"/>
        </w:rPr>
        <w:t>Nominal variables were imputed using the mode.</w:t>
      </w:r>
    </w:p>
    <w:p w14:paraId="0C2F980E" w14:textId="77777777" w:rsidR="00D84BE7" w:rsidRPr="00E40AB6" w:rsidRDefault="00D84BE7" w:rsidP="00D84BE7">
      <w:pPr>
        <w:numPr>
          <w:ilvl w:val="1"/>
          <w:numId w:val="1"/>
        </w:numPr>
        <w:spacing w:after="0" w:line="360" w:lineRule="auto"/>
        <w:jc w:val="both"/>
        <w:rPr>
          <w:rFonts w:ascii="Times New Roman" w:hAnsi="Times New Roman" w:cs="Times New Roman"/>
        </w:rPr>
      </w:pPr>
      <w:r w:rsidRPr="00E40AB6">
        <w:rPr>
          <w:rFonts w:ascii="Times New Roman" w:hAnsi="Times New Roman" w:cs="Times New Roman"/>
        </w:rPr>
        <w:t>Ordinal variables were imputed using the most frequent category consistent with domain logic.</w:t>
      </w:r>
    </w:p>
    <w:p w14:paraId="18E90C0F"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Features with more than 30% missing values were excluded to avoid bias and instability.</w:t>
      </w:r>
    </w:p>
    <w:p w14:paraId="3818CF01" w14:textId="77777777" w:rsidR="00D84BE7" w:rsidRPr="00E40AB6" w:rsidRDefault="00D84BE7" w:rsidP="00D84BE7">
      <w:pPr>
        <w:spacing w:after="0" w:line="360" w:lineRule="auto"/>
        <w:jc w:val="both"/>
        <w:rPr>
          <w:rFonts w:ascii="Times New Roman" w:hAnsi="Times New Roman" w:cs="Times New Roman"/>
          <w:b/>
          <w:bCs/>
        </w:rPr>
      </w:pPr>
      <w:r w:rsidRPr="00E40AB6">
        <w:rPr>
          <w:rFonts w:ascii="Times New Roman" w:hAnsi="Times New Roman" w:cs="Times New Roman"/>
          <w:b/>
          <w:bCs/>
        </w:rPr>
        <w:t>A.2 Outlier Detection and Treatment</w:t>
      </w:r>
    </w:p>
    <w:p w14:paraId="2ACA26B1"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 xml:space="preserve">Outliers were identified using the </w:t>
      </w:r>
      <w:r w:rsidRPr="00E40AB6">
        <w:rPr>
          <w:rFonts w:ascii="Times New Roman" w:hAnsi="Times New Roman" w:cs="Times New Roman"/>
          <w:b/>
          <w:bCs/>
        </w:rPr>
        <w:t>Interquartile Range (IQR) method</w:t>
      </w:r>
      <w:r w:rsidRPr="00E40AB6">
        <w:rPr>
          <w:rFonts w:ascii="Times New Roman" w:hAnsi="Times New Roman" w:cs="Times New Roman"/>
        </w:rPr>
        <w:t>:</w:t>
      </w:r>
    </w:p>
    <w:p w14:paraId="283B1929" w14:textId="035FC23F" w:rsidR="00D84BE7" w:rsidRPr="00E40AB6" w:rsidRDefault="00D84BE7" w:rsidP="00D84BE7">
      <w:pPr>
        <w:spacing w:after="0" w:line="360" w:lineRule="auto"/>
        <w:jc w:val="both"/>
        <w:rPr>
          <w:rFonts w:ascii="Times New Roman" w:hAnsi="Times New Roman" w:cs="Times New Roman"/>
        </w:rPr>
      </w:pPr>
      <m:oMathPara>
        <m:oMath>
          <m:r>
            <m:rPr>
              <m:nor/>
            </m:rPr>
            <w:rPr>
              <w:rFonts w:ascii="Times New Roman" w:hAnsi="Times New Roman" w:cs="Times New Roman"/>
            </w:rPr>
            <m:t>Lower bound</m:t>
          </m:r>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1</m:t>
              </m:r>
            </m:sub>
          </m:sSub>
          <m:r>
            <w:rPr>
              <w:rFonts w:ascii="Cambria Math" w:hAnsi="Cambria Math" w:cs="Times New Roman"/>
            </w:rPr>
            <m:t>-1.5×IQR,</m:t>
          </m:r>
          <m:r>
            <m:rPr>
              <m:nor/>
            </m:rPr>
            <w:rPr>
              <w:rFonts w:ascii="Times New Roman" w:hAnsi="Times New Roman" w:cs="Times New Roman"/>
            </w:rPr>
            <m:t>Upper bound</m:t>
          </m:r>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3</m:t>
              </m:r>
            </m:sub>
          </m:sSub>
          <m:r>
            <w:rPr>
              <w:rFonts w:ascii="Cambria Math" w:hAnsi="Cambria Math" w:cs="Times New Roman"/>
            </w:rPr>
            <m:t>+1.5×IQR</m:t>
          </m:r>
          <m:r>
            <w:rPr>
              <w:rFonts w:ascii="Cambria Math" w:hAnsi="Cambria Math" w:cs="Times New Roman"/>
            </w:rPr>
            <w:br/>
          </m:r>
        </m:oMath>
      </m:oMathPara>
    </w:p>
    <w:p w14:paraId="7E4110F5"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Outliers were handled as follows:</w:t>
      </w:r>
    </w:p>
    <w:p w14:paraId="213489C2" w14:textId="77777777" w:rsidR="00D84BE7" w:rsidRPr="00E40AB6" w:rsidRDefault="00D84BE7" w:rsidP="00D84BE7">
      <w:pPr>
        <w:numPr>
          <w:ilvl w:val="0"/>
          <w:numId w:val="2"/>
        </w:numPr>
        <w:spacing w:after="0" w:line="360" w:lineRule="auto"/>
        <w:jc w:val="both"/>
        <w:rPr>
          <w:rFonts w:ascii="Times New Roman" w:hAnsi="Times New Roman" w:cs="Times New Roman"/>
        </w:rPr>
      </w:pPr>
      <w:r w:rsidRPr="00E40AB6">
        <w:rPr>
          <w:rFonts w:ascii="Times New Roman" w:hAnsi="Times New Roman" w:cs="Times New Roman"/>
        </w:rPr>
        <w:t>Extreme values due to data entry errors were removed.</w:t>
      </w:r>
    </w:p>
    <w:p w14:paraId="7795899A" w14:textId="77777777" w:rsidR="00D84BE7" w:rsidRPr="00E40AB6" w:rsidRDefault="00D84BE7" w:rsidP="00D84BE7">
      <w:pPr>
        <w:numPr>
          <w:ilvl w:val="0"/>
          <w:numId w:val="2"/>
        </w:numPr>
        <w:spacing w:after="0" w:line="360" w:lineRule="auto"/>
        <w:jc w:val="both"/>
        <w:rPr>
          <w:rFonts w:ascii="Times New Roman" w:hAnsi="Times New Roman" w:cs="Times New Roman"/>
        </w:rPr>
      </w:pPr>
      <w:r w:rsidRPr="00E40AB6">
        <w:rPr>
          <w:rFonts w:ascii="Times New Roman" w:hAnsi="Times New Roman" w:cs="Times New Roman"/>
        </w:rPr>
        <w:t>Legitimate institutional variations (e.g., exceptionally high placement packages in top-tier colleges) were retained after domain validation.</w:t>
      </w:r>
    </w:p>
    <w:p w14:paraId="3ECCC6A4" w14:textId="77777777" w:rsidR="00D84BE7" w:rsidRPr="00E40AB6" w:rsidRDefault="00D84BE7" w:rsidP="00D84BE7">
      <w:pPr>
        <w:numPr>
          <w:ilvl w:val="0"/>
          <w:numId w:val="2"/>
        </w:numPr>
        <w:spacing w:after="0" w:line="360" w:lineRule="auto"/>
        <w:jc w:val="both"/>
        <w:rPr>
          <w:rFonts w:ascii="Times New Roman" w:hAnsi="Times New Roman" w:cs="Times New Roman"/>
        </w:rPr>
      </w:pPr>
      <w:proofErr w:type="spellStart"/>
      <w:r w:rsidRPr="00E40AB6">
        <w:rPr>
          <w:rFonts w:ascii="Times New Roman" w:hAnsi="Times New Roman" w:cs="Times New Roman"/>
        </w:rPr>
        <w:t>Winsorization</w:t>
      </w:r>
      <w:proofErr w:type="spellEnd"/>
      <w:r w:rsidRPr="00E40AB6">
        <w:rPr>
          <w:rFonts w:ascii="Times New Roman" w:hAnsi="Times New Roman" w:cs="Times New Roman"/>
        </w:rPr>
        <w:t xml:space="preserve"> was applied where appropriate to cap extreme values without removing observations.</w:t>
      </w:r>
    </w:p>
    <w:p w14:paraId="50ED586B" w14:textId="12AB0186" w:rsidR="00D84BE7" w:rsidRPr="00E40AB6" w:rsidRDefault="00D84BE7" w:rsidP="00D84BE7">
      <w:pPr>
        <w:spacing w:after="0" w:line="360" w:lineRule="auto"/>
        <w:jc w:val="both"/>
        <w:rPr>
          <w:rFonts w:ascii="Times New Roman" w:hAnsi="Times New Roman" w:cs="Times New Roman"/>
        </w:rPr>
      </w:pPr>
    </w:p>
    <w:p w14:paraId="3C65EEB7" w14:textId="77777777" w:rsidR="00D84BE7" w:rsidRPr="00E40AB6" w:rsidRDefault="00D84BE7" w:rsidP="00D84BE7">
      <w:pPr>
        <w:spacing w:after="0" w:line="360" w:lineRule="auto"/>
        <w:jc w:val="both"/>
        <w:rPr>
          <w:rFonts w:ascii="Times New Roman" w:hAnsi="Times New Roman" w:cs="Times New Roman"/>
          <w:b/>
          <w:bCs/>
        </w:rPr>
      </w:pPr>
      <w:r w:rsidRPr="00E40AB6">
        <w:rPr>
          <w:rFonts w:ascii="Times New Roman" w:hAnsi="Times New Roman" w:cs="Times New Roman"/>
          <w:b/>
          <w:bCs/>
        </w:rPr>
        <w:t>A.3 Feature Scaling and Normalization</w:t>
      </w:r>
    </w:p>
    <w:p w14:paraId="2D83C743"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 xml:space="preserve">To ensure comparability across models, numerical features were scaled using </w:t>
      </w:r>
      <w:r w:rsidRPr="00E40AB6">
        <w:rPr>
          <w:rFonts w:ascii="Times New Roman" w:hAnsi="Times New Roman" w:cs="Times New Roman"/>
          <w:b/>
          <w:bCs/>
        </w:rPr>
        <w:t>Min–Max normalization</w:t>
      </w:r>
      <w:r w:rsidRPr="00E40AB6">
        <w:rPr>
          <w:rFonts w:ascii="Times New Roman" w:hAnsi="Times New Roman" w:cs="Times New Roman"/>
        </w:rPr>
        <w:t>:</w:t>
      </w:r>
    </w:p>
    <w:p w14:paraId="33801495" w14:textId="04147A18" w:rsidR="00D84BE7" w:rsidRPr="00E40AB6" w:rsidRDefault="00000000" w:rsidP="00D84BE7">
      <w:pPr>
        <w:spacing w:after="0" w:line="360" w:lineRule="auto"/>
        <w:jc w:val="both"/>
        <w:rPr>
          <w:rFonts w:ascii="Times New Roman" w:hAnsi="Times New Roman" w:cs="Times New Roman"/>
        </w:rPr>
      </w:pPr>
      <m:oMathPara>
        <m:oMath>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w:rPr>
              <w:rFonts w:ascii="Cambria Math" w:hAnsi="Cambria Math" w:cs="Times New Roman"/>
            </w:rPr>
            <m:t>=</m:t>
          </m:r>
          <m:f>
            <m:fPr>
              <m:ctrlPr>
                <w:rPr>
                  <w:rFonts w:ascii="Cambria Math" w:hAnsi="Cambria Math" w:cs="Times New Roman"/>
                </w:rPr>
              </m:ctrlPr>
            </m:fPr>
            <m:num>
              <m:r>
                <w:rPr>
                  <w:rFonts w:ascii="Cambria Math" w:hAnsi="Cambria Math" w:cs="Times New Roman"/>
                </w:rPr>
                <m:t>x-</m:t>
              </m:r>
              <m:r>
                <m:rPr>
                  <m:sty m:val="p"/>
                </m:rPr>
                <w:rPr>
                  <w:rFonts w:ascii="Cambria Math" w:hAnsi="Cambria Math" w:cs="Times New Roman"/>
                </w:rPr>
                <m:t>min</m:t>
              </m:r>
              <m:r>
                <w:rPr>
                  <w:rFonts w:ascii="Cambria Math" w:hAnsi="Cambria Math" w:cs="Times New Roman"/>
                </w:rPr>
                <m:t>⁡(x)</m:t>
              </m:r>
            </m:num>
            <m:den>
              <m:r>
                <m:rPr>
                  <m:sty m:val="p"/>
                </m:rPr>
                <w:rPr>
                  <w:rFonts w:ascii="Cambria Math" w:hAnsi="Cambria Math" w:cs="Times New Roman"/>
                </w:rPr>
                <m:t>max</m:t>
              </m:r>
              <m:r>
                <w:rPr>
                  <w:rFonts w:ascii="Cambria Math" w:hAnsi="Cambria Math" w:cs="Times New Roman"/>
                </w:rPr>
                <m:t>⁡(x)-</m:t>
              </m:r>
              <m:r>
                <m:rPr>
                  <m:sty m:val="p"/>
                </m:rPr>
                <w:rPr>
                  <w:rFonts w:ascii="Cambria Math" w:hAnsi="Cambria Math" w:cs="Times New Roman"/>
                </w:rPr>
                <m:t>min</m:t>
              </m:r>
              <m:r>
                <w:rPr>
                  <w:rFonts w:ascii="Cambria Math" w:hAnsi="Cambria Math" w:cs="Times New Roman"/>
                </w:rPr>
                <m:t>⁡(x)</m:t>
              </m:r>
            </m:den>
          </m:f>
          <m:r>
            <m:rPr>
              <m:sty m:val="p"/>
            </m:rPr>
            <w:rPr>
              <w:rFonts w:ascii="Cambria Math" w:hAnsi="Cambria Math" w:cs="Times New Roman"/>
            </w:rPr>
            <w:br/>
          </m:r>
        </m:oMath>
      </m:oMathPara>
    </w:p>
    <w:p w14:paraId="53A2574B"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This scaling was applied particularly to features used by distance-based and margin-based algorithms (KNN and SVM).</w:t>
      </w:r>
    </w:p>
    <w:p w14:paraId="74A0DF83" w14:textId="77777777" w:rsidR="00D84BE7" w:rsidRPr="00E40AB6" w:rsidRDefault="00D84BE7" w:rsidP="00D84BE7">
      <w:pPr>
        <w:spacing w:after="0" w:line="360" w:lineRule="auto"/>
        <w:jc w:val="both"/>
        <w:rPr>
          <w:rFonts w:ascii="Times New Roman" w:hAnsi="Times New Roman" w:cs="Times New Roman"/>
          <w:b/>
          <w:bCs/>
        </w:rPr>
      </w:pPr>
      <w:r w:rsidRPr="00E40AB6">
        <w:rPr>
          <w:rFonts w:ascii="Times New Roman" w:hAnsi="Times New Roman" w:cs="Times New Roman"/>
          <w:b/>
          <w:bCs/>
        </w:rPr>
        <w:t>A.4 Categorical Encoding</w:t>
      </w:r>
    </w:p>
    <w:p w14:paraId="5AABAD42"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Categorical variables were encoded based on their semantic meaning:</w:t>
      </w:r>
    </w:p>
    <w:p w14:paraId="3A2F3541" w14:textId="77777777" w:rsidR="00D84BE7" w:rsidRPr="00E40AB6" w:rsidRDefault="00D84BE7" w:rsidP="00D84BE7">
      <w:pPr>
        <w:numPr>
          <w:ilvl w:val="0"/>
          <w:numId w:val="3"/>
        </w:numPr>
        <w:spacing w:after="0" w:line="360" w:lineRule="auto"/>
        <w:jc w:val="both"/>
        <w:rPr>
          <w:rFonts w:ascii="Times New Roman" w:hAnsi="Times New Roman" w:cs="Times New Roman"/>
        </w:rPr>
      </w:pPr>
      <w:r w:rsidRPr="00E40AB6">
        <w:rPr>
          <w:rFonts w:ascii="Times New Roman" w:hAnsi="Times New Roman" w:cs="Times New Roman"/>
          <w:b/>
          <w:bCs/>
        </w:rPr>
        <w:t>Ordinal Encoding:</w:t>
      </w:r>
    </w:p>
    <w:p w14:paraId="0722A2CF" w14:textId="401AE02C" w:rsidR="00D84BE7" w:rsidRPr="00E40AB6" w:rsidRDefault="00D84BE7" w:rsidP="00D84BE7">
      <w:pPr>
        <w:spacing w:after="0" w:line="360" w:lineRule="auto"/>
        <w:ind w:left="720"/>
        <w:jc w:val="both"/>
        <w:rPr>
          <w:rFonts w:ascii="Times New Roman" w:hAnsi="Times New Roman" w:cs="Times New Roman"/>
        </w:rPr>
      </w:pPr>
      <w:r w:rsidRPr="00E40AB6">
        <w:rPr>
          <w:rFonts w:ascii="Times New Roman" w:hAnsi="Times New Roman" w:cs="Times New Roman"/>
        </w:rPr>
        <w:t>Used for ordered categories such as accreditation grades and ranking tiers.</w:t>
      </w:r>
    </w:p>
    <w:p w14:paraId="1D96BEB1" w14:textId="77777777" w:rsidR="00D84BE7" w:rsidRPr="00E40AB6" w:rsidRDefault="00D84BE7" w:rsidP="00D84BE7">
      <w:pPr>
        <w:numPr>
          <w:ilvl w:val="0"/>
          <w:numId w:val="3"/>
        </w:numPr>
        <w:spacing w:after="0" w:line="360" w:lineRule="auto"/>
        <w:jc w:val="both"/>
        <w:rPr>
          <w:rFonts w:ascii="Times New Roman" w:hAnsi="Times New Roman" w:cs="Times New Roman"/>
        </w:rPr>
      </w:pPr>
      <w:r w:rsidRPr="00E40AB6">
        <w:rPr>
          <w:rFonts w:ascii="Times New Roman" w:hAnsi="Times New Roman" w:cs="Times New Roman"/>
          <w:b/>
          <w:bCs/>
        </w:rPr>
        <w:t>One-Hot Encoding:</w:t>
      </w:r>
    </w:p>
    <w:p w14:paraId="56CC8CE8" w14:textId="3B1E5AC0" w:rsidR="00D84BE7" w:rsidRPr="00E40AB6" w:rsidRDefault="00D84BE7" w:rsidP="00D84BE7">
      <w:pPr>
        <w:spacing w:after="0" w:line="360" w:lineRule="auto"/>
        <w:ind w:left="720"/>
        <w:jc w:val="both"/>
        <w:rPr>
          <w:rFonts w:ascii="Times New Roman" w:hAnsi="Times New Roman" w:cs="Times New Roman"/>
        </w:rPr>
      </w:pPr>
      <w:r w:rsidRPr="00E40AB6">
        <w:rPr>
          <w:rFonts w:ascii="Times New Roman" w:hAnsi="Times New Roman" w:cs="Times New Roman"/>
        </w:rPr>
        <w:t>Applied to nominal variables such as geographic region and institution type.</w:t>
      </w:r>
    </w:p>
    <w:p w14:paraId="0046727B"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Encoding mappings were learned from the training data only and reused for validation and test sets.</w:t>
      </w:r>
    </w:p>
    <w:p w14:paraId="5D66215E" w14:textId="77777777" w:rsidR="00D84BE7" w:rsidRPr="00E40AB6" w:rsidRDefault="00D84BE7" w:rsidP="00D84BE7">
      <w:pPr>
        <w:spacing w:after="0" w:line="360" w:lineRule="auto"/>
        <w:jc w:val="both"/>
        <w:rPr>
          <w:rFonts w:ascii="Times New Roman" w:hAnsi="Times New Roman" w:cs="Times New Roman"/>
          <w:b/>
          <w:bCs/>
        </w:rPr>
      </w:pPr>
      <w:r w:rsidRPr="00E40AB6">
        <w:rPr>
          <w:rFonts w:ascii="Times New Roman" w:hAnsi="Times New Roman" w:cs="Times New Roman"/>
          <w:b/>
          <w:bCs/>
        </w:rPr>
        <w:t>A.5 Composite Feature Construction</w:t>
      </w:r>
    </w:p>
    <w:p w14:paraId="321AEFE9"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To capture multidimensional student–institution compatibility, the following composite indicators were constructed:</w:t>
      </w:r>
    </w:p>
    <w:p w14:paraId="503D81DC" w14:textId="77777777" w:rsidR="00D84BE7" w:rsidRPr="00E40AB6" w:rsidRDefault="00D84BE7" w:rsidP="00D84BE7">
      <w:pPr>
        <w:numPr>
          <w:ilvl w:val="0"/>
          <w:numId w:val="4"/>
        </w:numPr>
        <w:spacing w:after="0" w:line="360" w:lineRule="auto"/>
        <w:jc w:val="both"/>
        <w:rPr>
          <w:rFonts w:ascii="Times New Roman" w:hAnsi="Times New Roman" w:cs="Times New Roman"/>
        </w:rPr>
      </w:pPr>
      <w:r w:rsidRPr="00E40AB6">
        <w:rPr>
          <w:rFonts w:ascii="Times New Roman" w:hAnsi="Times New Roman" w:cs="Times New Roman"/>
          <w:b/>
          <w:bCs/>
        </w:rPr>
        <w:t>Affordability Index:</w:t>
      </w:r>
    </w:p>
    <w:p w14:paraId="4E72928A" w14:textId="62ABBD72" w:rsidR="00D84BE7" w:rsidRPr="00E40AB6" w:rsidRDefault="00D84BE7" w:rsidP="00D84BE7">
      <w:pPr>
        <w:spacing w:after="0" w:line="360" w:lineRule="auto"/>
        <w:ind w:left="720"/>
        <w:jc w:val="both"/>
        <w:rPr>
          <w:rFonts w:ascii="Times New Roman" w:hAnsi="Times New Roman" w:cs="Times New Roman"/>
        </w:rPr>
      </w:pPr>
      <w:r w:rsidRPr="00E40AB6">
        <w:rPr>
          <w:rFonts w:ascii="Times New Roman" w:hAnsi="Times New Roman" w:cs="Times New Roman"/>
        </w:rPr>
        <w:t>Combines tuition fees, available financial aid, and reported family income.</w:t>
      </w:r>
    </w:p>
    <w:p w14:paraId="2F0CCD8D" w14:textId="77777777" w:rsidR="00D84BE7" w:rsidRPr="00E40AB6" w:rsidRDefault="00D84BE7" w:rsidP="00D84BE7">
      <w:pPr>
        <w:numPr>
          <w:ilvl w:val="0"/>
          <w:numId w:val="4"/>
        </w:numPr>
        <w:spacing w:after="0" w:line="360" w:lineRule="auto"/>
        <w:jc w:val="both"/>
        <w:rPr>
          <w:rFonts w:ascii="Times New Roman" w:hAnsi="Times New Roman" w:cs="Times New Roman"/>
        </w:rPr>
      </w:pPr>
      <w:r w:rsidRPr="00E40AB6">
        <w:rPr>
          <w:rFonts w:ascii="Times New Roman" w:hAnsi="Times New Roman" w:cs="Times New Roman"/>
          <w:b/>
          <w:bCs/>
        </w:rPr>
        <w:t>Academic Preparedness Score:</w:t>
      </w:r>
    </w:p>
    <w:p w14:paraId="1C6C8A42" w14:textId="1936653B" w:rsidR="00D84BE7" w:rsidRPr="00E40AB6" w:rsidRDefault="00D84BE7" w:rsidP="00D84BE7">
      <w:pPr>
        <w:spacing w:after="0" w:line="360" w:lineRule="auto"/>
        <w:ind w:left="720"/>
        <w:jc w:val="both"/>
        <w:rPr>
          <w:rFonts w:ascii="Times New Roman" w:hAnsi="Times New Roman" w:cs="Times New Roman"/>
        </w:rPr>
      </w:pPr>
      <w:r w:rsidRPr="00E40AB6">
        <w:rPr>
          <w:rFonts w:ascii="Times New Roman" w:hAnsi="Times New Roman" w:cs="Times New Roman"/>
        </w:rPr>
        <w:t>Aggregates entrance exam scores and prior academic performance.</w:t>
      </w:r>
    </w:p>
    <w:p w14:paraId="72BF9715" w14:textId="77777777" w:rsidR="00D84BE7" w:rsidRPr="00E40AB6" w:rsidRDefault="00D84BE7" w:rsidP="00D84BE7">
      <w:pPr>
        <w:numPr>
          <w:ilvl w:val="0"/>
          <w:numId w:val="4"/>
        </w:numPr>
        <w:spacing w:after="0" w:line="360" w:lineRule="auto"/>
        <w:jc w:val="both"/>
        <w:rPr>
          <w:rFonts w:ascii="Times New Roman" w:hAnsi="Times New Roman" w:cs="Times New Roman"/>
        </w:rPr>
      </w:pPr>
      <w:r w:rsidRPr="00E40AB6">
        <w:rPr>
          <w:rFonts w:ascii="Times New Roman" w:hAnsi="Times New Roman" w:cs="Times New Roman"/>
          <w:b/>
          <w:bCs/>
        </w:rPr>
        <w:t>Career Alignment Score:</w:t>
      </w:r>
    </w:p>
    <w:p w14:paraId="0B00BC74" w14:textId="3B13F7C4" w:rsidR="00D84BE7" w:rsidRPr="00E40AB6" w:rsidRDefault="00D84BE7" w:rsidP="00D84BE7">
      <w:pPr>
        <w:spacing w:after="0" w:line="360" w:lineRule="auto"/>
        <w:ind w:left="720"/>
        <w:jc w:val="both"/>
        <w:rPr>
          <w:rFonts w:ascii="Times New Roman" w:hAnsi="Times New Roman" w:cs="Times New Roman"/>
        </w:rPr>
      </w:pPr>
      <w:r w:rsidRPr="00E40AB6">
        <w:rPr>
          <w:rFonts w:ascii="Times New Roman" w:hAnsi="Times New Roman" w:cs="Times New Roman"/>
        </w:rPr>
        <w:t>Measures alignment between student career preferences and institutional placement outcomes.</w:t>
      </w:r>
    </w:p>
    <w:p w14:paraId="25CF2816" w14:textId="77777777" w:rsidR="00D84BE7" w:rsidRPr="00E40AB6" w:rsidRDefault="00D84BE7" w:rsidP="00D84BE7">
      <w:pPr>
        <w:numPr>
          <w:ilvl w:val="0"/>
          <w:numId w:val="4"/>
        </w:numPr>
        <w:spacing w:after="0" w:line="360" w:lineRule="auto"/>
        <w:jc w:val="both"/>
        <w:rPr>
          <w:rFonts w:ascii="Times New Roman" w:hAnsi="Times New Roman" w:cs="Times New Roman"/>
        </w:rPr>
      </w:pPr>
      <w:r w:rsidRPr="00E40AB6">
        <w:rPr>
          <w:rFonts w:ascii="Times New Roman" w:hAnsi="Times New Roman" w:cs="Times New Roman"/>
          <w:b/>
          <w:bCs/>
        </w:rPr>
        <w:t>Location Convenience Score:</w:t>
      </w:r>
    </w:p>
    <w:p w14:paraId="364A63A4" w14:textId="17419302" w:rsidR="00D84BE7" w:rsidRPr="00E40AB6" w:rsidRDefault="00D84BE7" w:rsidP="00D84BE7">
      <w:pPr>
        <w:spacing w:after="0" w:line="360" w:lineRule="auto"/>
        <w:ind w:left="720"/>
        <w:jc w:val="both"/>
        <w:rPr>
          <w:rFonts w:ascii="Times New Roman" w:hAnsi="Times New Roman" w:cs="Times New Roman"/>
        </w:rPr>
      </w:pPr>
      <w:r w:rsidRPr="00E40AB6">
        <w:rPr>
          <w:rFonts w:ascii="Times New Roman" w:hAnsi="Times New Roman" w:cs="Times New Roman"/>
        </w:rPr>
        <w:t>Reflects geographic distance, regional preference, and urban classification.</w:t>
      </w:r>
    </w:p>
    <w:p w14:paraId="5EDD5894"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All composite features were normalized to the range [0,1] for consistency.</w:t>
      </w:r>
    </w:p>
    <w:p w14:paraId="6C9C02F9" w14:textId="434127B0" w:rsidR="00D84BE7" w:rsidRPr="00E40AB6" w:rsidRDefault="00D84BE7" w:rsidP="00D84BE7">
      <w:pPr>
        <w:spacing w:after="0" w:line="360" w:lineRule="auto"/>
        <w:jc w:val="both"/>
        <w:rPr>
          <w:rFonts w:ascii="Times New Roman" w:hAnsi="Times New Roman" w:cs="Times New Roman"/>
        </w:rPr>
      </w:pPr>
    </w:p>
    <w:p w14:paraId="382B0929" w14:textId="77777777" w:rsidR="00D84BE7" w:rsidRPr="00E40AB6" w:rsidRDefault="00D84BE7" w:rsidP="00D84BE7">
      <w:pPr>
        <w:spacing w:after="0" w:line="360" w:lineRule="auto"/>
        <w:jc w:val="both"/>
        <w:rPr>
          <w:rFonts w:ascii="Times New Roman" w:hAnsi="Times New Roman" w:cs="Times New Roman"/>
          <w:b/>
          <w:bCs/>
        </w:rPr>
      </w:pPr>
      <w:r w:rsidRPr="00E40AB6">
        <w:rPr>
          <w:rFonts w:ascii="Times New Roman" w:hAnsi="Times New Roman" w:cs="Times New Roman"/>
          <w:b/>
          <w:bCs/>
        </w:rPr>
        <w:t>A.6 Dimensionality Reduction</w:t>
      </w:r>
    </w:p>
    <w:p w14:paraId="660B49BA"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 xml:space="preserve">Principal Component Analysis (PCA) was applied selectively to highly correlated numerical feature groups to reduce redundancy while preserving interpretability. Components explaining at </w:t>
      </w:r>
      <w:r w:rsidRPr="00E40AB6">
        <w:rPr>
          <w:rFonts w:ascii="Times New Roman" w:hAnsi="Times New Roman" w:cs="Times New Roman"/>
        </w:rPr>
        <w:lastRenderedPageBreak/>
        <w:t xml:space="preserve">least </w:t>
      </w:r>
      <w:r w:rsidRPr="00E40AB6">
        <w:rPr>
          <w:rFonts w:ascii="Times New Roman" w:hAnsi="Times New Roman" w:cs="Times New Roman"/>
          <w:b/>
          <w:bCs/>
        </w:rPr>
        <w:t>90% cumulative variance</w:t>
      </w:r>
      <w:r w:rsidRPr="00E40AB6">
        <w:rPr>
          <w:rFonts w:ascii="Times New Roman" w:hAnsi="Times New Roman" w:cs="Times New Roman"/>
        </w:rPr>
        <w:t xml:space="preserve"> were retained. PCA was fitted exclusively on the training data to avoid data leakage.</w:t>
      </w:r>
    </w:p>
    <w:p w14:paraId="70F39EBC" w14:textId="77777777" w:rsidR="00D84BE7" w:rsidRPr="00E40AB6" w:rsidRDefault="00D84BE7" w:rsidP="00D84BE7">
      <w:pPr>
        <w:spacing w:after="0" w:line="360" w:lineRule="auto"/>
        <w:jc w:val="both"/>
        <w:rPr>
          <w:rFonts w:ascii="Times New Roman" w:hAnsi="Times New Roman" w:cs="Times New Roman"/>
          <w:b/>
          <w:bCs/>
        </w:rPr>
      </w:pPr>
      <w:r w:rsidRPr="00E40AB6">
        <w:rPr>
          <w:rFonts w:ascii="Times New Roman" w:hAnsi="Times New Roman" w:cs="Times New Roman"/>
          <w:b/>
          <w:bCs/>
        </w:rPr>
        <w:t>A.7 Data Leakage Prevention</w:t>
      </w:r>
    </w:p>
    <w:p w14:paraId="4D1D7E7E" w14:textId="77777777" w:rsidR="00D84BE7" w:rsidRPr="00E40AB6" w:rsidRDefault="00D84BE7" w:rsidP="00D84BE7">
      <w:pPr>
        <w:spacing w:after="0" w:line="360" w:lineRule="auto"/>
        <w:jc w:val="both"/>
        <w:rPr>
          <w:rFonts w:ascii="Times New Roman" w:hAnsi="Times New Roman" w:cs="Times New Roman"/>
        </w:rPr>
      </w:pPr>
      <w:r w:rsidRPr="00E40AB6">
        <w:rPr>
          <w:rFonts w:ascii="Times New Roman" w:hAnsi="Times New Roman" w:cs="Times New Roman"/>
        </w:rPr>
        <w:t>All preprocessing steps—including imputation, scaling, encoding, composite feature construction, and PCA—were fitted on the training data only and applied unchanged to validation and test sets. This ensured strict separation between training and evaluation phases.</w:t>
      </w:r>
    </w:p>
    <w:p w14:paraId="06450785" w14:textId="6C8DF3B7" w:rsidR="00077E40" w:rsidRPr="00E40AB6" w:rsidRDefault="00077E40" w:rsidP="00D84BE7">
      <w:pPr>
        <w:spacing w:after="0" w:line="360" w:lineRule="auto"/>
        <w:jc w:val="both"/>
        <w:rPr>
          <w:rFonts w:ascii="Times New Roman" w:hAnsi="Times New Roman" w:cs="Times New Roman"/>
        </w:rPr>
      </w:pPr>
    </w:p>
    <w:sectPr w:rsidR="00077E40" w:rsidRPr="00E40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A5BC0"/>
    <w:multiLevelType w:val="multilevel"/>
    <w:tmpl w:val="235AB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F83B7B"/>
    <w:multiLevelType w:val="multilevel"/>
    <w:tmpl w:val="34BE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7C60EA"/>
    <w:multiLevelType w:val="multilevel"/>
    <w:tmpl w:val="7998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201F09"/>
    <w:multiLevelType w:val="multilevel"/>
    <w:tmpl w:val="C84C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670125">
    <w:abstractNumId w:val="0"/>
  </w:num>
  <w:num w:numId="2" w16cid:durableId="1268276369">
    <w:abstractNumId w:val="2"/>
  </w:num>
  <w:num w:numId="3" w16cid:durableId="1575747749">
    <w:abstractNumId w:val="1"/>
  </w:num>
  <w:num w:numId="4" w16cid:durableId="1494763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79"/>
    <w:rsid w:val="00077E40"/>
    <w:rsid w:val="001A73B2"/>
    <w:rsid w:val="006F7F1A"/>
    <w:rsid w:val="007C7F79"/>
    <w:rsid w:val="00D84BE7"/>
    <w:rsid w:val="00E40AB6"/>
    <w:rsid w:val="00ED1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1CE5"/>
  <w15:chartTrackingRefBased/>
  <w15:docId w15:val="{D9831A91-110F-407C-A2A1-B2D9FD29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F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F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F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F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F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F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F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F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F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F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F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F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F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F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F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F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F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F79"/>
    <w:rPr>
      <w:rFonts w:eastAsiaTheme="majorEastAsia" w:cstheme="majorBidi"/>
      <w:color w:val="272727" w:themeColor="text1" w:themeTint="D8"/>
    </w:rPr>
  </w:style>
  <w:style w:type="paragraph" w:styleId="Title">
    <w:name w:val="Title"/>
    <w:basedOn w:val="Normal"/>
    <w:next w:val="Normal"/>
    <w:link w:val="TitleChar"/>
    <w:uiPriority w:val="10"/>
    <w:qFormat/>
    <w:rsid w:val="007C7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F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F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F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F79"/>
    <w:pPr>
      <w:spacing w:before="160"/>
      <w:jc w:val="center"/>
    </w:pPr>
    <w:rPr>
      <w:i/>
      <w:iCs/>
      <w:color w:val="404040" w:themeColor="text1" w:themeTint="BF"/>
    </w:rPr>
  </w:style>
  <w:style w:type="character" w:customStyle="1" w:styleId="QuoteChar">
    <w:name w:val="Quote Char"/>
    <w:basedOn w:val="DefaultParagraphFont"/>
    <w:link w:val="Quote"/>
    <w:uiPriority w:val="29"/>
    <w:rsid w:val="007C7F79"/>
    <w:rPr>
      <w:i/>
      <w:iCs/>
      <w:color w:val="404040" w:themeColor="text1" w:themeTint="BF"/>
    </w:rPr>
  </w:style>
  <w:style w:type="paragraph" w:styleId="ListParagraph">
    <w:name w:val="List Paragraph"/>
    <w:basedOn w:val="Normal"/>
    <w:uiPriority w:val="34"/>
    <w:qFormat/>
    <w:rsid w:val="007C7F79"/>
    <w:pPr>
      <w:ind w:left="720"/>
      <w:contextualSpacing/>
    </w:pPr>
  </w:style>
  <w:style w:type="character" w:styleId="IntenseEmphasis">
    <w:name w:val="Intense Emphasis"/>
    <w:basedOn w:val="DefaultParagraphFont"/>
    <w:uiPriority w:val="21"/>
    <w:qFormat/>
    <w:rsid w:val="007C7F79"/>
    <w:rPr>
      <w:i/>
      <w:iCs/>
      <w:color w:val="0F4761" w:themeColor="accent1" w:themeShade="BF"/>
    </w:rPr>
  </w:style>
  <w:style w:type="paragraph" w:styleId="IntenseQuote">
    <w:name w:val="Intense Quote"/>
    <w:basedOn w:val="Normal"/>
    <w:next w:val="Normal"/>
    <w:link w:val="IntenseQuoteChar"/>
    <w:uiPriority w:val="30"/>
    <w:qFormat/>
    <w:rsid w:val="007C7F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F79"/>
    <w:rPr>
      <w:i/>
      <w:iCs/>
      <w:color w:val="0F4761" w:themeColor="accent1" w:themeShade="BF"/>
    </w:rPr>
  </w:style>
  <w:style w:type="character" w:styleId="IntenseReference">
    <w:name w:val="Intense Reference"/>
    <w:basedOn w:val="DefaultParagraphFont"/>
    <w:uiPriority w:val="32"/>
    <w:qFormat/>
    <w:rsid w:val="007C7F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dc:creator>
  <cp:keywords/>
  <dc:description/>
  <cp:lastModifiedBy>CU</cp:lastModifiedBy>
  <cp:revision>2</cp:revision>
  <dcterms:created xsi:type="dcterms:W3CDTF">2025-12-15T16:30:00Z</dcterms:created>
  <dcterms:modified xsi:type="dcterms:W3CDTF">2025-12-16T18:19:00Z</dcterms:modified>
</cp:coreProperties>
</file>