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6EF5E" w14:textId="44F6B61E" w:rsidR="00A23C39" w:rsidRDefault="00A23C39" w:rsidP="00A23C39">
      <w:pPr>
        <w:spacing w:after="0" w:line="360" w:lineRule="auto"/>
        <w:jc w:val="center"/>
        <w:rPr>
          <w:rFonts w:ascii="Times New Roman" w:hAnsi="Times New Roman" w:cs="Times New Roman"/>
          <w:b/>
          <w:sz w:val="28"/>
          <w:szCs w:val="28"/>
        </w:rPr>
      </w:pPr>
      <w:r w:rsidRPr="00A23C39">
        <w:rPr>
          <w:rFonts w:ascii="Times New Roman" w:hAnsi="Times New Roman" w:cs="Times New Roman"/>
          <w:b/>
          <w:sz w:val="28"/>
          <w:szCs w:val="28"/>
        </w:rPr>
        <w:t xml:space="preserve">Heavy metal contamination in the sediment of seaweed culture site along the Cox’s Bazar coast, </w:t>
      </w:r>
      <w:r>
        <w:rPr>
          <w:rFonts w:ascii="Times New Roman" w:hAnsi="Times New Roman" w:cs="Times New Roman"/>
          <w:b/>
          <w:sz w:val="28"/>
          <w:szCs w:val="28"/>
        </w:rPr>
        <w:t xml:space="preserve">Bay of Bengal, </w:t>
      </w:r>
      <w:r w:rsidRPr="00A23C39">
        <w:rPr>
          <w:rFonts w:ascii="Times New Roman" w:hAnsi="Times New Roman" w:cs="Times New Roman"/>
          <w:b/>
          <w:sz w:val="28"/>
          <w:szCs w:val="28"/>
        </w:rPr>
        <w:t>Bangladesh</w:t>
      </w:r>
    </w:p>
    <w:p w14:paraId="118BAC9F" w14:textId="77777777" w:rsidR="00A23C39" w:rsidRDefault="00A23C39" w:rsidP="00697367">
      <w:pPr>
        <w:spacing w:after="0" w:line="360" w:lineRule="auto"/>
        <w:jc w:val="both"/>
        <w:rPr>
          <w:rFonts w:ascii="Times New Roman" w:hAnsi="Times New Roman" w:cs="Times New Roman"/>
          <w:b/>
          <w:sz w:val="28"/>
          <w:szCs w:val="28"/>
        </w:rPr>
      </w:pPr>
    </w:p>
    <w:p w14:paraId="4A4EBC4B" w14:textId="0CD99090" w:rsidR="00AB7DB5" w:rsidRDefault="00EF0253" w:rsidP="00697367">
      <w:pPr>
        <w:spacing w:after="0" w:line="360" w:lineRule="auto"/>
        <w:jc w:val="both"/>
        <w:rPr>
          <w:rFonts w:ascii="Times New Roman" w:hAnsi="Times New Roman" w:cs="Times New Roman"/>
          <w:b/>
          <w:sz w:val="24"/>
          <w:szCs w:val="24"/>
        </w:rPr>
      </w:pPr>
      <w:r w:rsidRPr="004328D2">
        <w:rPr>
          <w:rFonts w:ascii="Times New Roman" w:hAnsi="Times New Roman" w:cs="Times New Roman"/>
          <w:b/>
          <w:sz w:val="24"/>
          <w:szCs w:val="24"/>
        </w:rPr>
        <w:t>Md. Simul Bhuyan</w:t>
      </w:r>
      <w:r w:rsidRPr="004328D2">
        <w:rPr>
          <w:rFonts w:ascii="Times New Roman" w:hAnsi="Times New Roman" w:cs="Times New Roman"/>
          <w:b/>
          <w:sz w:val="24"/>
          <w:szCs w:val="24"/>
          <w:vertAlign w:val="superscript"/>
        </w:rPr>
        <w:t>1,</w:t>
      </w:r>
      <w:proofErr w:type="gramStart"/>
      <w:r w:rsidRPr="004328D2">
        <w:rPr>
          <w:rFonts w:ascii="Times New Roman" w:hAnsi="Times New Roman" w:cs="Times New Roman"/>
          <w:b/>
          <w:sz w:val="24"/>
          <w:szCs w:val="24"/>
          <w:vertAlign w:val="superscript"/>
        </w:rPr>
        <w:t>2</w:t>
      </w:r>
      <w:r w:rsidRPr="004328D2">
        <w:rPr>
          <w:rFonts w:ascii="Times New Roman" w:hAnsi="Times New Roman" w:cs="Times New Roman"/>
          <w:b/>
          <w:sz w:val="24"/>
          <w:szCs w:val="24"/>
          <w:vertAlign w:val="superscript"/>
          <w:lang w:eastAsia="zh-CN"/>
        </w:rPr>
        <w:t>,</w:t>
      </w:r>
      <w:r w:rsidRPr="004328D2">
        <w:rPr>
          <w:rFonts w:ascii="Times New Roman" w:hAnsi="Times New Roman" w:cs="Times New Roman"/>
          <w:b/>
          <w:sz w:val="24"/>
          <w:szCs w:val="24"/>
          <w:vertAlign w:val="superscript"/>
        </w:rPr>
        <w:t>*</w:t>
      </w:r>
      <w:proofErr w:type="gramEnd"/>
      <w:r w:rsidRPr="004328D2">
        <w:rPr>
          <w:rFonts w:ascii="Times New Roman" w:hAnsi="Times New Roman" w:cs="Times New Roman"/>
          <w:b/>
          <w:sz w:val="24"/>
          <w:szCs w:val="24"/>
        </w:rPr>
        <w:t>, Md. Abu Bakar Siddique</w:t>
      </w:r>
      <w:r w:rsidRPr="004328D2">
        <w:rPr>
          <w:rFonts w:ascii="Times New Roman" w:hAnsi="Times New Roman" w:cs="Times New Roman"/>
          <w:b/>
          <w:sz w:val="24"/>
          <w:szCs w:val="24"/>
          <w:vertAlign w:val="superscript"/>
        </w:rPr>
        <w:t>3</w:t>
      </w:r>
      <w:r w:rsidRPr="004328D2">
        <w:rPr>
          <w:rFonts w:ascii="Times New Roman" w:hAnsi="Times New Roman" w:cs="Times New Roman"/>
          <w:b/>
          <w:sz w:val="24"/>
          <w:szCs w:val="24"/>
        </w:rPr>
        <w:t>, D. N. Rao</w:t>
      </w:r>
      <w:r w:rsidRPr="004328D2">
        <w:rPr>
          <w:rFonts w:ascii="Times New Roman" w:hAnsi="Times New Roman" w:cs="Times New Roman"/>
          <w:b/>
          <w:sz w:val="24"/>
          <w:szCs w:val="24"/>
          <w:vertAlign w:val="superscript"/>
        </w:rPr>
        <w:t>4</w:t>
      </w:r>
      <w:r w:rsidRPr="004328D2">
        <w:rPr>
          <w:rFonts w:ascii="Times New Roman" w:hAnsi="Times New Roman" w:cs="Times New Roman"/>
          <w:b/>
          <w:sz w:val="24"/>
          <w:szCs w:val="24"/>
        </w:rPr>
        <w:t>, Mohammad Ismail</w:t>
      </w:r>
      <w:r w:rsidRPr="004328D2">
        <w:rPr>
          <w:rFonts w:ascii="Times New Roman" w:hAnsi="Times New Roman" w:cs="Times New Roman"/>
          <w:b/>
          <w:sz w:val="24"/>
          <w:szCs w:val="24"/>
          <w:vertAlign w:val="superscript"/>
        </w:rPr>
        <w:t>5</w:t>
      </w:r>
      <w:r w:rsidRPr="004328D2">
        <w:rPr>
          <w:rFonts w:ascii="Times New Roman" w:hAnsi="Times New Roman" w:cs="Times New Roman"/>
          <w:b/>
          <w:sz w:val="24"/>
          <w:szCs w:val="24"/>
        </w:rPr>
        <w:t>, Md. Ripaj Uddin</w:t>
      </w:r>
      <w:r w:rsidRPr="004328D2">
        <w:rPr>
          <w:rFonts w:ascii="Times New Roman" w:hAnsi="Times New Roman" w:cs="Times New Roman"/>
          <w:b/>
          <w:sz w:val="24"/>
          <w:szCs w:val="24"/>
          <w:vertAlign w:val="superscript"/>
        </w:rPr>
        <w:t>3</w:t>
      </w:r>
      <w:r w:rsidRPr="004328D2">
        <w:rPr>
          <w:rFonts w:ascii="Times New Roman" w:hAnsi="Times New Roman" w:cs="Times New Roman"/>
          <w:b/>
          <w:sz w:val="24"/>
          <w:szCs w:val="24"/>
        </w:rPr>
        <w:t>, Stanley Iheanacho</w:t>
      </w:r>
      <w:r w:rsidRPr="004328D2">
        <w:rPr>
          <w:rFonts w:ascii="Times New Roman" w:hAnsi="Times New Roman" w:cs="Times New Roman"/>
          <w:b/>
          <w:sz w:val="24"/>
          <w:szCs w:val="24"/>
          <w:vertAlign w:val="superscript"/>
        </w:rPr>
        <w:t>6,7</w:t>
      </w:r>
      <w:r w:rsidR="00AB7DB5" w:rsidRPr="004328D2">
        <w:rPr>
          <w:rFonts w:ascii="Times New Roman" w:hAnsi="Times New Roman" w:cs="Times New Roman"/>
          <w:b/>
          <w:sz w:val="24"/>
          <w:szCs w:val="24"/>
        </w:rPr>
        <w:t xml:space="preserve">, </w:t>
      </w:r>
      <w:proofErr w:type="spellStart"/>
      <w:r w:rsidR="00AB7DB5" w:rsidRPr="004328D2">
        <w:rPr>
          <w:rFonts w:ascii="Times New Roman" w:hAnsi="Times New Roman" w:cs="Times New Roman"/>
          <w:b/>
          <w:sz w:val="24"/>
          <w:szCs w:val="24"/>
        </w:rPr>
        <w:t>Mrityunjoy</w:t>
      </w:r>
      <w:proofErr w:type="spellEnd"/>
      <w:r w:rsidR="00AB7DB5" w:rsidRPr="004328D2">
        <w:rPr>
          <w:rFonts w:ascii="Times New Roman" w:hAnsi="Times New Roman" w:cs="Times New Roman"/>
          <w:b/>
          <w:sz w:val="24"/>
          <w:szCs w:val="24"/>
        </w:rPr>
        <w:t xml:space="preserve"> Kunda</w:t>
      </w:r>
      <w:r w:rsidR="00AB7DB5" w:rsidRPr="004328D2">
        <w:rPr>
          <w:rFonts w:ascii="Times New Roman" w:hAnsi="Times New Roman" w:cs="Times New Roman"/>
          <w:b/>
          <w:sz w:val="24"/>
          <w:szCs w:val="24"/>
          <w:vertAlign w:val="superscript"/>
        </w:rPr>
        <w:t>2</w:t>
      </w:r>
    </w:p>
    <w:p w14:paraId="1F9A171C" w14:textId="77777777" w:rsidR="004328D2" w:rsidRPr="004328D2" w:rsidRDefault="004328D2" w:rsidP="00697367">
      <w:pPr>
        <w:spacing w:after="0" w:line="276" w:lineRule="auto"/>
        <w:jc w:val="both"/>
        <w:rPr>
          <w:rFonts w:ascii="Times New Roman" w:hAnsi="Times New Roman" w:cs="Times New Roman"/>
          <w:b/>
          <w:sz w:val="24"/>
          <w:szCs w:val="24"/>
        </w:rPr>
      </w:pPr>
    </w:p>
    <w:p w14:paraId="42B0566C" w14:textId="77777777" w:rsidR="00EF0253" w:rsidRPr="00AE7EBD" w:rsidRDefault="00EF0253" w:rsidP="00697367">
      <w:pPr>
        <w:widowControl w:val="0"/>
        <w:adjustRightInd w:val="0"/>
        <w:spacing w:after="0" w:line="276" w:lineRule="auto"/>
        <w:jc w:val="both"/>
        <w:rPr>
          <w:rFonts w:ascii="Times New Roman" w:hAnsi="Times New Roman" w:cs="Times New Roman"/>
          <w:sz w:val="20"/>
          <w:szCs w:val="20"/>
        </w:rPr>
      </w:pPr>
      <w:r w:rsidRPr="00AE7EBD">
        <w:rPr>
          <w:rFonts w:ascii="Times New Roman" w:hAnsi="Times New Roman" w:cs="Times New Roman"/>
          <w:sz w:val="20"/>
          <w:szCs w:val="20"/>
          <w:vertAlign w:val="superscript"/>
        </w:rPr>
        <w:t>1</w:t>
      </w:r>
      <w:r w:rsidRPr="00AE7EBD">
        <w:rPr>
          <w:rFonts w:ascii="Times New Roman" w:hAnsi="Times New Roman" w:cs="Times New Roman"/>
          <w:sz w:val="20"/>
          <w:szCs w:val="20"/>
        </w:rPr>
        <w:t>Bangladesh Oceanographic Research Institute, Cox’s Bazar</w:t>
      </w:r>
      <w:r w:rsidRPr="00AE7EBD">
        <w:rPr>
          <w:rFonts w:ascii="Times New Roman" w:hAnsi="Times New Roman" w:cs="Times New Roman"/>
          <w:sz w:val="20"/>
          <w:szCs w:val="20"/>
          <w:lang w:eastAsia="zh-CN"/>
        </w:rPr>
        <w:t xml:space="preserve"> </w:t>
      </w:r>
      <w:r w:rsidRPr="00AE7EBD">
        <w:rPr>
          <w:rFonts w:ascii="Times New Roman" w:hAnsi="Times New Roman" w:cs="Times New Roman"/>
          <w:sz w:val="20"/>
          <w:szCs w:val="20"/>
        </w:rPr>
        <w:t>4730, Bangladesh</w:t>
      </w:r>
    </w:p>
    <w:p w14:paraId="01F036AB" w14:textId="77777777" w:rsidR="00EF0253" w:rsidRPr="00AE7EBD" w:rsidRDefault="00EF0253" w:rsidP="00697367">
      <w:pPr>
        <w:widowControl w:val="0"/>
        <w:adjustRightInd w:val="0"/>
        <w:spacing w:after="0" w:line="276" w:lineRule="auto"/>
        <w:jc w:val="both"/>
        <w:rPr>
          <w:rFonts w:ascii="Times New Roman" w:hAnsi="Times New Roman" w:cs="Times New Roman"/>
          <w:sz w:val="20"/>
          <w:szCs w:val="20"/>
        </w:rPr>
      </w:pPr>
      <w:r w:rsidRPr="00AE7EBD">
        <w:rPr>
          <w:rFonts w:ascii="Times New Roman" w:hAnsi="Times New Roman" w:cs="Times New Roman"/>
          <w:sz w:val="20"/>
          <w:szCs w:val="20"/>
          <w:vertAlign w:val="superscript"/>
        </w:rPr>
        <w:t>2</w:t>
      </w:r>
      <w:r w:rsidRPr="00AE7EBD">
        <w:rPr>
          <w:rFonts w:ascii="Times New Roman" w:hAnsi="Times New Roman" w:cs="Times New Roman"/>
          <w:sz w:val="20"/>
          <w:szCs w:val="20"/>
        </w:rPr>
        <w:t xml:space="preserve">Department of Aquatic Resource Management, Sylhet Agricultural University, Sylhet 3100, Bangladesh </w:t>
      </w:r>
    </w:p>
    <w:p w14:paraId="776DF1E5" w14:textId="77777777" w:rsidR="00EF0253" w:rsidRPr="00AE7EBD" w:rsidRDefault="00EF0253" w:rsidP="00697367">
      <w:pPr>
        <w:widowControl w:val="0"/>
        <w:adjustRightInd w:val="0"/>
        <w:spacing w:after="0" w:line="276" w:lineRule="auto"/>
        <w:jc w:val="both"/>
        <w:rPr>
          <w:rFonts w:ascii="Times New Roman" w:hAnsi="Times New Roman" w:cs="Times New Roman"/>
          <w:sz w:val="20"/>
          <w:szCs w:val="20"/>
        </w:rPr>
      </w:pPr>
      <w:r w:rsidRPr="00AE7EBD">
        <w:rPr>
          <w:rFonts w:ascii="Times New Roman" w:hAnsi="Times New Roman" w:cs="Times New Roman"/>
          <w:sz w:val="20"/>
          <w:szCs w:val="20"/>
          <w:vertAlign w:val="superscript"/>
        </w:rPr>
        <w:t>3</w:t>
      </w:r>
      <w:r w:rsidRPr="00AE7EBD">
        <w:rPr>
          <w:rFonts w:ascii="Times New Roman" w:hAnsi="Times New Roman" w:cs="Times New Roman"/>
          <w:sz w:val="20"/>
          <w:szCs w:val="20"/>
        </w:rPr>
        <w:t>Institute of National Analytical Research and Service (INARS), Bangladesh Council of Scientific and Industrial Research (BCSIR), Dhaka-1205, Bangladesh</w:t>
      </w:r>
    </w:p>
    <w:p w14:paraId="4FE5CBBD" w14:textId="77777777" w:rsidR="00EF0253" w:rsidRPr="00AE7EBD" w:rsidRDefault="00EF0253" w:rsidP="00697367">
      <w:pPr>
        <w:widowControl w:val="0"/>
        <w:adjustRightInd w:val="0"/>
        <w:spacing w:after="0" w:line="276" w:lineRule="auto"/>
        <w:jc w:val="both"/>
        <w:rPr>
          <w:rFonts w:ascii="Times New Roman" w:hAnsi="Times New Roman" w:cs="Times New Roman"/>
          <w:sz w:val="20"/>
          <w:szCs w:val="20"/>
        </w:rPr>
      </w:pPr>
      <w:r w:rsidRPr="00AE7EBD">
        <w:rPr>
          <w:rFonts w:ascii="Times New Roman" w:hAnsi="Times New Roman" w:cs="Times New Roman"/>
          <w:sz w:val="20"/>
          <w:szCs w:val="20"/>
          <w:vertAlign w:val="superscript"/>
        </w:rPr>
        <w:t>4</w:t>
      </w:r>
      <w:r w:rsidRPr="00AE7EBD">
        <w:rPr>
          <w:rFonts w:ascii="Times New Roman" w:hAnsi="Times New Roman" w:cs="Times New Roman"/>
          <w:sz w:val="20"/>
          <w:szCs w:val="20"/>
        </w:rPr>
        <w:t>Indian National Centre for Ocean Information Services- Hyderabad-500090, India</w:t>
      </w:r>
    </w:p>
    <w:p w14:paraId="3DC5F1A5" w14:textId="77777777" w:rsidR="00EF0253" w:rsidRPr="00AE7EBD" w:rsidRDefault="00EF0253" w:rsidP="00697367">
      <w:pPr>
        <w:widowControl w:val="0"/>
        <w:adjustRightInd w:val="0"/>
        <w:spacing w:after="0" w:line="276" w:lineRule="auto"/>
        <w:jc w:val="both"/>
        <w:rPr>
          <w:rFonts w:ascii="Times New Roman" w:hAnsi="Times New Roman" w:cs="Times New Roman"/>
          <w:sz w:val="20"/>
          <w:szCs w:val="20"/>
        </w:rPr>
      </w:pPr>
      <w:r w:rsidRPr="00AE7EBD">
        <w:rPr>
          <w:rFonts w:ascii="Times New Roman" w:hAnsi="Times New Roman" w:cs="Times New Roman"/>
          <w:sz w:val="20"/>
          <w:szCs w:val="20"/>
          <w:vertAlign w:val="superscript"/>
        </w:rPr>
        <w:t>5</w:t>
      </w:r>
      <w:r w:rsidRPr="00AE7EBD">
        <w:rPr>
          <w:rFonts w:ascii="Times New Roman" w:hAnsi="Times New Roman" w:cs="Times New Roman"/>
          <w:sz w:val="20"/>
          <w:szCs w:val="20"/>
        </w:rPr>
        <w:t>Department of Environmental Science and Disaster Management, Noakhali Science and Technology University, Noakhali-3814, Bangladesh</w:t>
      </w:r>
    </w:p>
    <w:p w14:paraId="6DD41491" w14:textId="77777777" w:rsidR="00EF0253" w:rsidRPr="00AE7EBD" w:rsidRDefault="00EF0253" w:rsidP="00697367">
      <w:pPr>
        <w:widowControl w:val="0"/>
        <w:adjustRightInd w:val="0"/>
        <w:spacing w:after="0" w:line="276" w:lineRule="auto"/>
        <w:jc w:val="both"/>
        <w:rPr>
          <w:rFonts w:ascii="Times New Roman" w:hAnsi="Times New Roman" w:cs="Times New Roman"/>
          <w:sz w:val="20"/>
          <w:szCs w:val="20"/>
        </w:rPr>
      </w:pPr>
      <w:r w:rsidRPr="00AE7EBD">
        <w:rPr>
          <w:rFonts w:ascii="Times New Roman" w:hAnsi="Times New Roman" w:cs="Times New Roman"/>
          <w:sz w:val="20"/>
          <w:szCs w:val="20"/>
          <w:vertAlign w:val="superscript"/>
        </w:rPr>
        <w:t>6</w:t>
      </w:r>
      <w:r w:rsidRPr="00AE7EBD">
        <w:rPr>
          <w:rFonts w:ascii="Times New Roman" w:hAnsi="Times New Roman" w:cs="Times New Roman"/>
          <w:sz w:val="20"/>
          <w:szCs w:val="20"/>
        </w:rPr>
        <w:t>Institute of Animal Breeding and Husbandry, Dept. Marine Aquaculture, Christian-</w:t>
      </w:r>
      <w:proofErr w:type="spellStart"/>
      <w:r w:rsidRPr="00AE7EBD">
        <w:rPr>
          <w:rFonts w:ascii="Times New Roman" w:hAnsi="Times New Roman" w:cs="Times New Roman"/>
          <w:sz w:val="20"/>
          <w:szCs w:val="20"/>
        </w:rPr>
        <w:t>Albrechts</w:t>
      </w:r>
      <w:proofErr w:type="spellEnd"/>
      <w:r w:rsidRPr="00AE7EBD">
        <w:rPr>
          <w:rFonts w:ascii="Times New Roman" w:hAnsi="Times New Roman" w:cs="Times New Roman"/>
          <w:sz w:val="20"/>
          <w:szCs w:val="20"/>
        </w:rPr>
        <w:t xml:space="preserve">-University Kiel, </w:t>
      </w:r>
      <w:proofErr w:type="spellStart"/>
      <w:r w:rsidRPr="00AE7EBD">
        <w:rPr>
          <w:rFonts w:ascii="Times New Roman" w:hAnsi="Times New Roman" w:cs="Times New Roman"/>
          <w:sz w:val="20"/>
          <w:szCs w:val="20"/>
        </w:rPr>
        <w:t>Olshausenstraße</w:t>
      </w:r>
      <w:proofErr w:type="spellEnd"/>
      <w:r w:rsidRPr="00AE7EBD">
        <w:rPr>
          <w:rFonts w:ascii="Times New Roman" w:hAnsi="Times New Roman" w:cs="Times New Roman"/>
          <w:sz w:val="20"/>
          <w:szCs w:val="20"/>
        </w:rPr>
        <w:t xml:space="preserve"> 40, 24098 Kiel, Germany</w:t>
      </w:r>
    </w:p>
    <w:p w14:paraId="7C25DF68" w14:textId="77777777" w:rsidR="00EF0253" w:rsidRPr="00AE7EBD" w:rsidRDefault="00EF0253" w:rsidP="00697367">
      <w:pPr>
        <w:widowControl w:val="0"/>
        <w:adjustRightInd w:val="0"/>
        <w:spacing w:after="0" w:line="276" w:lineRule="auto"/>
        <w:jc w:val="both"/>
        <w:rPr>
          <w:rFonts w:ascii="Times New Roman" w:hAnsi="Times New Roman" w:cs="Times New Roman"/>
          <w:sz w:val="20"/>
          <w:szCs w:val="20"/>
        </w:rPr>
      </w:pPr>
      <w:r w:rsidRPr="00AE7EBD">
        <w:rPr>
          <w:rFonts w:ascii="Times New Roman" w:hAnsi="Times New Roman" w:cs="Times New Roman"/>
          <w:sz w:val="20"/>
          <w:szCs w:val="20"/>
          <w:vertAlign w:val="superscript"/>
        </w:rPr>
        <w:t>7</w:t>
      </w:r>
      <w:r w:rsidRPr="00AE7EBD">
        <w:rPr>
          <w:rFonts w:ascii="Times New Roman" w:hAnsi="Times New Roman" w:cs="Times New Roman"/>
          <w:sz w:val="20"/>
          <w:szCs w:val="20"/>
        </w:rPr>
        <w:t xml:space="preserve">Fraunhofer IMTE, Fraunhofer Research Institution for Individualized and Cell-Based Medical Engineering, Aquaculture and Aquatic Resources, </w:t>
      </w:r>
      <w:proofErr w:type="spellStart"/>
      <w:r w:rsidRPr="00AE7EBD">
        <w:rPr>
          <w:rFonts w:ascii="Times New Roman" w:hAnsi="Times New Roman" w:cs="Times New Roman"/>
          <w:sz w:val="20"/>
          <w:szCs w:val="20"/>
        </w:rPr>
        <w:t>Hafentörn</w:t>
      </w:r>
      <w:proofErr w:type="spellEnd"/>
      <w:r w:rsidRPr="00AE7EBD">
        <w:rPr>
          <w:rFonts w:ascii="Times New Roman" w:hAnsi="Times New Roman" w:cs="Times New Roman"/>
          <w:sz w:val="20"/>
          <w:szCs w:val="20"/>
        </w:rPr>
        <w:t xml:space="preserve"> 3, 25761 </w:t>
      </w:r>
      <w:proofErr w:type="spellStart"/>
      <w:r w:rsidRPr="00AE7EBD">
        <w:rPr>
          <w:rFonts w:ascii="Times New Roman" w:hAnsi="Times New Roman" w:cs="Times New Roman"/>
          <w:sz w:val="20"/>
          <w:szCs w:val="20"/>
        </w:rPr>
        <w:t>Büsum</w:t>
      </w:r>
      <w:proofErr w:type="spellEnd"/>
      <w:r w:rsidRPr="00AE7EBD">
        <w:rPr>
          <w:rFonts w:ascii="Times New Roman" w:hAnsi="Times New Roman" w:cs="Times New Roman"/>
          <w:sz w:val="20"/>
          <w:szCs w:val="20"/>
        </w:rPr>
        <w:t xml:space="preserve">, Germany </w:t>
      </w:r>
    </w:p>
    <w:p w14:paraId="42A01DC1" w14:textId="7DEF907C" w:rsidR="00096CC3" w:rsidRPr="00AE7EBD" w:rsidRDefault="00AE7EBD" w:rsidP="00697367">
      <w:pPr>
        <w:jc w:val="both"/>
        <w:rPr>
          <w:rFonts w:ascii="Times New Roman" w:hAnsi="Times New Roman" w:cs="Times New Roman"/>
          <w:sz w:val="20"/>
          <w:szCs w:val="20"/>
        </w:rPr>
      </w:pPr>
      <w:r w:rsidRPr="00AE7EBD">
        <w:rPr>
          <w:rFonts w:ascii="Times New Roman" w:hAnsi="Times New Roman" w:cs="Times New Roman"/>
          <w:b/>
          <w:bCs/>
          <w:iCs/>
          <w:sz w:val="20"/>
          <w:szCs w:val="20"/>
        </w:rPr>
        <w:t>*</w:t>
      </w:r>
      <w:r w:rsidRPr="00AE7EBD">
        <w:rPr>
          <w:rFonts w:ascii="Times New Roman" w:hAnsi="Times New Roman" w:cs="Times New Roman"/>
          <w:i/>
          <w:sz w:val="20"/>
          <w:szCs w:val="20"/>
        </w:rPr>
        <w:t xml:space="preserve"> </w:t>
      </w:r>
      <w:r w:rsidRPr="00AE7EBD">
        <w:rPr>
          <w:rFonts w:ascii="Times New Roman" w:hAnsi="Times New Roman" w:cs="Times New Roman"/>
          <w:b/>
          <w:bCs/>
          <w:iCs/>
          <w:sz w:val="20"/>
          <w:szCs w:val="20"/>
        </w:rPr>
        <w:t>Corresponding author</w:t>
      </w:r>
      <w:r w:rsidRPr="00AE7EBD">
        <w:rPr>
          <w:rFonts w:ascii="Times New Roman" w:hAnsi="Times New Roman" w:cs="Times New Roman"/>
          <w:b/>
          <w:bCs/>
          <w:iCs/>
          <w:sz w:val="20"/>
          <w:szCs w:val="20"/>
          <w:lang w:eastAsia="zh-CN"/>
        </w:rPr>
        <w:t xml:space="preserve">: </w:t>
      </w:r>
      <w:r w:rsidRPr="00AE7EBD">
        <w:rPr>
          <w:rFonts w:ascii="Times New Roman" w:hAnsi="Times New Roman" w:cs="Times New Roman"/>
          <w:iCs/>
          <w:sz w:val="20"/>
          <w:szCs w:val="20"/>
          <w:lang w:eastAsia="zh-CN"/>
        </w:rPr>
        <w:t>Md.</w:t>
      </w:r>
      <w:r w:rsidRPr="00AE7EBD">
        <w:rPr>
          <w:rFonts w:ascii="Times New Roman" w:hAnsi="Times New Roman" w:cs="Times New Roman"/>
          <w:b/>
          <w:bCs/>
          <w:iCs/>
          <w:sz w:val="20"/>
          <w:szCs w:val="20"/>
          <w:lang w:eastAsia="zh-CN"/>
        </w:rPr>
        <w:t xml:space="preserve"> </w:t>
      </w:r>
      <w:r w:rsidRPr="00AE7EBD">
        <w:rPr>
          <w:rFonts w:ascii="Times New Roman" w:hAnsi="Times New Roman" w:cs="Times New Roman"/>
          <w:iCs/>
          <w:sz w:val="20"/>
          <w:szCs w:val="20"/>
          <w:lang w:eastAsia="zh-CN"/>
        </w:rPr>
        <w:t xml:space="preserve">Simul Bhuyan, </w:t>
      </w:r>
      <w:r w:rsidRPr="00AE7EBD">
        <w:rPr>
          <w:rFonts w:ascii="Times New Roman" w:hAnsi="Times New Roman" w:cs="Times New Roman"/>
          <w:sz w:val="20"/>
          <w:szCs w:val="20"/>
        </w:rPr>
        <w:t xml:space="preserve">Scientific Officer, Bangladesh Oceanographic Research Institute, </w:t>
      </w:r>
      <w:r w:rsidRPr="00AE7EBD">
        <w:rPr>
          <w:rFonts w:ascii="Times New Roman" w:hAnsi="Times New Roman" w:cs="Times New Roman"/>
          <w:sz w:val="20"/>
          <w:szCs w:val="20"/>
          <w:shd w:val="clear" w:color="auto" w:fill="FFFFFF"/>
        </w:rPr>
        <w:t>Cox's Bazar 4730</w:t>
      </w:r>
      <w:r w:rsidRPr="00AE7EBD">
        <w:rPr>
          <w:rFonts w:ascii="Times New Roman" w:hAnsi="Times New Roman" w:cs="Times New Roman"/>
          <w:sz w:val="20"/>
          <w:szCs w:val="20"/>
        </w:rPr>
        <w:t xml:space="preserve">, Bangladesh, Phone: +88-01754291218, Email: </w:t>
      </w:r>
      <w:hyperlink r:id="rId5" w:history="1">
        <w:r w:rsidRPr="00AE7EBD">
          <w:rPr>
            <w:rStyle w:val="Hyperlink"/>
            <w:rFonts w:ascii="Times New Roman" w:hAnsi="Times New Roman" w:cs="Times New Roman"/>
            <w:color w:val="0070C0"/>
            <w:sz w:val="20"/>
            <w:szCs w:val="20"/>
            <w:lang w:eastAsia="zh-CN"/>
          </w:rPr>
          <w:t>simulbhuyan@gmail.com</w:t>
        </w:r>
      </w:hyperlink>
    </w:p>
    <w:p w14:paraId="2EABA986" w14:textId="77777777" w:rsidR="0092508A" w:rsidRDefault="0092508A" w:rsidP="000F5F81">
      <w:pPr>
        <w:spacing w:after="120" w:line="276" w:lineRule="auto"/>
        <w:jc w:val="both"/>
        <w:rPr>
          <w:rFonts w:ascii="Times New Roman" w:eastAsia="Times New Roman" w:hAnsi="Times New Roman" w:cs="Times New Roman"/>
          <w:b/>
          <w:sz w:val="24"/>
          <w:szCs w:val="24"/>
        </w:rPr>
      </w:pPr>
    </w:p>
    <w:p w14:paraId="4EE439F4" w14:textId="3E07E90D" w:rsidR="00602A77" w:rsidRPr="000F5F81" w:rsidRDefault="0092508A" w:rsidP="000F5F81">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S1</w:t>
      </w:r>
      <w:r w:rsidR="00602A77" w:rsidRPr="000F5F81">
        <w:rPr>
          <w:rFonts w:ascii="Times New Roman" w:eastAsia="Times New Roman" w:hAnsi="Times New Roman" w:cs="Times New Roman"/>
          <w:b/>
          <w:sz w:val="24"/>
          <w:szCs w:val="24"/>
        </w:rPr>
        <w:t xml:space="preserve"> </w:t>
      </w:r>
      <w:r w:rsidR="00602A77" w:rsidRPr="000F5F81">
        <w:rPr>
          <w:rFonts w:ascii="Times New Roman" w:eastAsia="AdvEPSTIM" w:hAnsi="Times New Roman" w:cs="Times New Roman"/>
          <w:sz w:val="24"/>
          <w:szCs w:val="24"/>
        </w:rPr>
        <w:t>Concentrations of standard materials</w:t>
      </w:r>
      <w:r w:rsidR="00602A77" w:rsidRPr="000F5F81">
        <w:rPr>
          <w:rFonts w:ascii="Times New Roman" w:eastAsia="Times New Roman" w:hAnsi="Times New Roman" w:cs="Times New Roman"/>
          <w:sz w:val="24"/>
          <w:szCs w:val="24"/>
        </w:rPr>
        <w:t>, recoveries, and method detection limits (MDL)</w:t>
      </w:r>
    </w:p>
    <w:tbl>
      <w:tblPr>
        <w:tblStyle w:val="PlainTable2"/>
        <w:tblW w:w="9102" w:type="dxa"/>
        <w:tblLayout w:type="fixed"/>
        <w:tblLook w:val="06A0" w:firstRow="1" w:lastRow="0" w:firstColumn="1" w:lastColumn="0" w:noHBand="1" w:noVBand="1"/>
      </w:tblPr>
      <w:tblGrid>
        <w:gridCol w:w="1870"/>
        <w:gridCol w:w="2195"/>
        <w:gridCol w:w="2195"/>
        <w:gridCol w:w="1463"/>
        <w:gridCol w:w="1379"/>
      </w:tblGrid>
      <w:tr w:rsidR="00602A77" w:rsidRPr="000F5F81" w14:paraId="13945314" w14:textId="77777777" w:rsidTr="00697367">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870" w:type="dxa"/>
            <w:hideMark/>
          </w:tcPr>
          <w:p w14:paraId="249030F1"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AdvEPSTIM" w:hAnsi="Times New Roman" w:cs="Times New Roman"/>
                <w:b w:val="0"/>
                <w:sz w:val="24"/>
                <w:szCs w:val="24"/>
              </w:rPr>
              <w:t>Heavy metal(loid)s</w:t>
            </w:r>
          </w:p>
        </w:tc>
        <w:tc>
          <w:tcPr>
            <w:tcW w:w="2195" w:type="dxa"/>
            <w:hideMark/>
          </w:tcPr>
          <w:p w14:paraId="4AB24539" w14:textId="77777777" w:rsidR="00602A77" w:rsidRPr="000F5F81" w:rsidRDefault="00602A77" w:rsidP="000F5F8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Certified value (µg/L)</w:t>
            </w:r>
          </w:p>
        </w:tc>
        <w:tc>
          <w:tcPr>
            <w:tcW w:w="2195" w:type="dxa"/>
            <w:hideMark/>
          </w:tcPr>
          <w:p w14:paraId="341673F9" w14:textId="77777777" w:rsidR="00602A77" w:rsidRPr="000F5F81" w:rsidRDefault="00602A77" w:rsidP="000F5F8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Observed value (µg/L)</w:t>
            </w:r>
          </w:p>
        </w:tc>
        <w:tc>
          <w:tcPr>
            <w:tcW w:w="1463" w:type="dxa"/>
            <w:hideMark/>
          </w:tcPr>
          <w:p w14:paraId="5C6BF03F" w14:textId="77777777" w:rsidR="00602A77" w:rsidRPr="000F5F81" w:rsidRDefault="00602A77" w:rsidP="000F5F8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Recovery (%)</w:t>
            </w:r>
          </w:p>
        </w:tc>
        <w:tc>
          <w:tcPr>
            <w:tcW w:w="1379" w:type="dxa"/>
            <w:hideMark/>
          </w:tcPr>
          <w:p w14:paraId="33EC8418" w14:textId="77777777" w:rsidR="00602A77" w:rsidRPr="000F5F81" w:rsidRDefault="00602A77" w:rsidP="000F5F8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MDL (µg/L)</w:t>
            </w:r>
          </w:p>
        </w:tc>
      </w:tr>
      <w:tr w:rsidR="00602A77" w:rsidRPr="000F5F81" w14:paraId="63DD140D" w14:textId="77777777" w:rsidTr="00697367">
        <w:trPr>
          <w:trHeight w:val="66"/>
        </w:trPr>
        <w:tc>
          <w:tcPr>
            <w:cnfStyle w:val="001000000000" w:firstRow="0" w:lastRow="0" w:firstColumn="1" w:lastColumn="0" w:oddVBand="0" w:evenVBand="0" w:oddHBand="0" w:evenHBand="0" w:firstRowFirstColumn="0" w:firstRowLastColumn="0" w:lastRowFirstColumn="0" w:lastRowLastColumn="0"/>
            <w:tcW w:w="1870" w:type="dxa"/>
            <w:hideMark/>
          </w:tcPr>
          <w:p w14:paraId="3C43EF3F"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Pb</w:t>
            </w:r>
          </w:p>
        </w:tc>
        <w:tc>
          <w:tcPr>
            <w:tcW w:w="2195" w:type="dxa"/>
            <w:hideMark/>
          </w:tcPr>
          <w:p w14:paraId="153E1A95"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441.2</w:t>
            </w:r>
          </w:p>
        </w:tc>
        <w:tc>
          <w:tcPr>
            <w:tcW w:w="2195" w:type="dxa"/>
            <w:hideMark/>
          </w:tcPr>
          <w:p w14:paraId="0A8E7FAD"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441.3</w:t>
            </w:r>
          </w:p>
        </w:tc>
        <w:tc>
          <w:tcPr>
            <w:tcW w:w="1463" w:type="dxa"/>
            <w:hideMark/>
          </w:tcPr>
          <w:p w14:paraId="17C4D682"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100</w:t>
            </w:r>
          </w:p>
        </w:tc>
        <w:tc>
          <w:tcPr>
            <w:tcW w:w="1379" w:type="dxa"/>
            <w:hideMark/>
          </w:tcPr>
          <w:p w14:paraId="7565F7B7"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0.1</w:t>
            </w:r>
          </w:p>
        </w:tc>
      </w:tr>
      <w:tr w:rsidR="00602A77" w:rsidRPr="000F5F81" w14:paraId="7FBEB2C5" w14:textId="77777777" w:rsidTr="00697367">
        <w:trPr>
          <w:trHeight w:val="66"/>
        </w:trPr>
        <w:tc>
          <w:tcPr>
            <w:cnfStyle w:val="001000000000" w:firstRow="0" w:lastRow="0" w:firstColumn="1" w:lastColumn="0" w:oddVBand="0" w:evenVBand="0" w:oddHBand="0" w:evenHBand="0" w:firstRowFirstColumn="0" w:firstRowLastColumn="0" w:lastRowFirstColumn="0" w:lastRowLastColumn="0"/>
            <w:tcW w:w="1870" w:type="dxa"/>
          </w:tcPr>
          <w:p w14:paraId="33571835" w14:textId="77777777" w:rsidR="00602A77" w:rsidRPr="000F5F81" w:rsidRDefault="00602A77" w:rsidP="000F5F81">
            <w:pPr>
              <w:jc w:val="both"/>
              <w:rPr>
                <w:rFonts w:eastAsia="Times New Roman" w:cs="Times New Roman"/>
                <w:b w:val="0"/>
                <w:color w:val="000000"/>
                <w:szCs w:val="24"/>
              </w:rPr>
            </w:pPr>
            <w:r w:rsidRPr="000F5F81">
              <w:rPr>
                <w:rFonts w:ascii="Times New Roman" w:eastAsia="Times New Roman" w:hAnsi="Times New Roman" w:cs="Times New Roman"/>
                <w:b w:val="0"/>
                <w:color w:val="000000"/>
                <w:sz w:val="24"/>
                <w:szCs w:val="24"/>
              </w:rPr>
              <w:t>Cd</w:t>
            </w:r>
          </w:p>
        </w:tc>
        <w:tc>
          <w:tcPr>
            <w:tcW w:w="2195" w:type="dxa"/>
          </w:tcPr>
          <w:p w14:paraId="2F4868CB"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0F5F81">
              <w:rPr>
                <w:rFonts w:ascii="Times New Roman" w:eastAsia="Times New Roman" w:hAnsi="Times New Roman" w:cs="Times New Roman"/>
                <w:color w:val="000000"/>
                <w:sz w:val="24"/>
                <w:szCs w:val="24"/>
              </w:rPr>
              <w:t>142.1</w:t>
            </w:r>
          </w:p>
        </w:tc>
        <w:tc>
          <w:tcPr>
            <w:tcW w:w="2195" w:type="dxa"/>
          </w:tcPr>
          <w:p w14:paraId="07E90ECA"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0F5F81">
              <w:rPr>
                <w:rFonts w:ascii="Times New Roman" w:eastAsia="Times New Roman" w:hAnsi="Times New Roman" w:cs="Times New Roman"/>
                <w:color w:val="000000"/>
                <w:sz w:val="24"/>
                <w:szCs w:val="24"/>
              </w:rPr>
              <w:t>141.7</w:t>
            </w:r>
          </w:p>
        </w:tc>
        <w:tc>
          <w:tcPr>
            <w:tcW w:w="1463" w:type="dxa"/>
          </w:tcPr>
          <w:p w14:paraId="12E90319"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0F5F81">
              <w:rPr>
                <w:rFonts w:ascii="Times New Roman" w:eastAsia="Times New Roman" w:hAnsi="Times New Roman" w:cs="Times New Roman"/>
                <w:color w:val="000000"/>
                <w:sz w:val="24"/>
                <w:szCs w:val="24"/>
              </w:rPr>
              <w:t>99.8</w:t>
            </w:r>
          </w:p>
        </w:tc>
        <w:tc>
          <w:tcPr>
            <w:tcW w:w="1379" w:type="dxa"/>
          </w:tcPr>
          <w:p w14:paraId="102893E7"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0F5F81">
              <w:rPr>
                <w:rFonts w:ascii="Times New Roman" w:eastAsia="Times New Roman" w:hAnsi="Times New Roman" w:cs="Times New Roman"/>
                <w:color w:val="000000"/>
                <w:sz w:val="24"/>
                <w:szCs w:val="24"/>
              </w:rPr>
              <w:t>0.05</w:t>
            </w:r>
          </w:p>
        </w:tc>
      </w:tr>
      <w:tr w:rsidR="00602A77" w:rsidRPr="000F5F81" w14:paraId="5B4AA5E4" w14:textId="77777777" w:rsidTr="00697367">
        <w:trPr>
          <w:trHeight w:val="66"/>
        </w:trPr>
        <w:tc>
          <w:tcPr>
            <w:cnfStyle w:val="001000000000" w:firstRow="0" w:lastRow="0" w:firstColumn="1" w:lastColumn="0" w:oddVBand="0" w:evenVBand="0" w:oddHBand="0" w:evenHBand="0" w:firstRowFirstColumn="0" w:firstRowLastColumn="0" w:lastRowFirstColumn="0" w:lastRowLastColumn="0"/>
            <w:tcW w:w="1870" w:type="dxa"/>
          </w:tcPr>
          <w:p w14:paraId="51DD3610"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Cr</w:t>
            </w:r>
          </w:p>
        </w:tc>
        <w:tc>
          <w:tcPr>
            <w:tcW w:w="2195" w:type="dxa"/>
          </w:tcPr>
          <w:p w14:paraId="2E6FDF74"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385.5</w:t>
            </w:r>
          </w:p>
        </w:tc>
        <w:tc>
          <w:tcPr>
            <w:tcW w:w="2195" w:type="dxa"/>
          </w:tcPr>
          <w:p w14:paraId="14DC1E3D"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386.3</w:t>
            </w:r>
          </w:p>
        </w:tc>
        <w:tc>
          <w:tcPr>
            <w:tcW w:w="1463" w:type="dxa"/>
          </w:tcPr>
          <w:p w14:paraId="5B80CD5F"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100.2</w:t>
            </w:r>
          </w:p>
        </w:tc>
        <w:tc>
          <w:tcPr>
            <w:tcW w:w="1379" w:type="dxa"/>
          </w:tcPr>
          <w:p w14:paraId="77538CBA"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0.5</w:t>
            </w:r>
          </w:p>
        </w:tc>
      </w:tr>
      <w:tr w:rsidR="00602A77" w:rsidRPr="000F5F81" w14:paraId="09495464" w14:textId="77777777" w:rsidTr="00697367">
        <w:trPr>
          <w:trHeight w:val="66"/>
        </w:trPr>
        <w:tc>
          <w:tcPr>
            <w:cnfStyle w:val="001000000000" w:firstRow="0" w:lastRow="0" w:firstColumn="1" w:lastColumn="0" w:oddVBand="0" w:evenVBand="0" w:oddHBand="0" w:evenHBand="0" w:firstRowFirstColumn="0" w:firstRowLastColumn="0" w:lastRowFirstColumn="0" w:lastRowLastColumn="0"/>
            <w:tcW w:w="1870" w:type="dxa"/>
          </w:tcPr>
          <w:p w14:paraId="59CB1270"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Ni</w:t>
            </w:r>
          </w:p>
        </w:tc>
        <w:tc>
          <w:tcPr>
            <w:tcW w:w="2195" w:type="dxa"/>
          </w:tcPr>
          <w:p w14:paraId="5E8F4121"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321.2</w:t>
            </w:r>
          </w:p>
        </w:tc>
        <w:tc>
          <w:tcPr>
            <w:tcW w:w="2195" w:type="dxa"/>
          </w:tcPr>
          <w:p w14:paraId="38C28527"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323.3</w:t>
            </w:r>
          </w:p>
        </w:tc>
        <w:tc>
          <w:tcPr>
            <w:tcW w:w="1463" w:type="dxa"/>
          </w:tcPr>
          <w:p w14:paraId="197AEDCE"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100.6</w:t>
            </w:r>
          </w:p>
        </w:tc>
        <w:tc>
          <w:tcPr>
            <w:tcW w:w="1379" w:type="dxa"/>
          </w:tcPr>
          <w:p w14:paraId="1C01BA00"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0.2</w:t>
            </w:r>
          </w:p>
        </w:tc>
      </w:tr>
      <w:tr w:rsidR="00602A77" w:rsidRPr="000F5F81" w14:paraId="19F14FE6" w14:textId="77777777" w:rsidTr="00697367">
        <w:trPr>
          <w:trHeight w:val="66"/>
        </w:trPr>
        <w:tc>
          <w:tcPr>
            <w:cnfStyle w:val="001000000000" w:firstRow="0" w:lastRow="0" w:firstColumn="1" w:lastColumn="0" w:oddVBand="0" w:evenVBand="0" w:oddHBand="0" w:evenHBand="0" w:firstRowFirstColumn="0" w:firstRowLastColumn="0" w:lastRowFirstColumn="0" w:lastRowLastColumn="0"/>
            <w:tcW w:w="1870" w:type="dxa"/>
          </w:tcPr>
          <w:p w14:paraId="5D373141"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Cu</w:t>
            </w:r>
          </w:p>
        </w:tc>
        <w:tc>
          <w:tcPr>
            <w:tcW w:w="2195" w:type="dxa"/>
          </w:tcPr>
          <w:p w14:paraId="29697BE8"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391.8</w:t>
            </w:r>
          </w:p>
        </w:tc>
        <w:tc>
          <w:tcPr>
            <w:tcW w:w="2195" w:type="dxa"/>
          </w:tcPr>
          <w:p w14:paraId="4EC33F55"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390.2</w:t>
            </w:r>
          </w:p>
        </w:tc>
        <w:tc>
          <w:tcPr>
            <w:tcW w:w="1463" w:type="dxa"/>
          </w:tcPr>
          <w:p w14:paraId="336187BB"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99.6</w:t>
            </w:r>
          </w:p>
        </w:tc>
        <w:tc>
          <w:tcPr>
            <w:tcW w:w="1379" w:type="dxa"/>
          </w:tcPr>
          <w:p w14:paraId="3FA0E155"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0.1</w:t>
            </w:r>
          </w:p>
        </w:tc>
      </w:tr>
      <w:tr w:rsidR="00602A77" w:rsidRPr="000F5F81" w14:paraId="5025D73A" w14:textId="77777777" w:rsidTr="00697367">
        <w:trPr>
          <w:trHeight w:val="66"/>
        </w:trPr>
        <w:tc>
          <w:tcPr>
            <w:cnfStyle w:val="001000000000" w:firstRow="0" w:lastRow="0" w:firstColumn="1" w:lastColumn="0" w:oddVBand="0" w:evenVBand="0" w:oddHBand="0" w:evenHBand="0" w:firstRowFirstColumn="0" w:firstRowLastColumn="0" w:lastRowFirstColumn="0" w:lastRowLastColumn="0"/>
            <w:tcW w:w="1870" w:type="dxa"/>
          </w:tcPr>
          <w:p w14:paraId="5992F21C"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Zn</w:t>
            </w:r>
          </w:p>
        </w:tc>
        <w:tc>
          <w:tcPr>
            <w:tcW w:w="2195" w:type="dxa"/>
          </w:tcPr>
          <w:p w14:paraId="755F07EA"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511.3</w:t>
            </w:r>
          </w:p>
        </w:tc>
        <w:tc>
          <w:tcPr>
            <w:tcW w:w="2195" w:type="dxa"/>
          </w:tcPr>
          <w:p w14:paraId="59BFA3DA"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505.9</w:t>
            </w:r>
          </w:p>
        </w:tc>
        <w:tc>
          <w:tcPr>
            <w:tcW w:w="1463" w:type="dxa"/>
          </w:tcPr>
          <w:p w14:paraId="27FDC82D"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98.9</w:t>
            </w:r>
          </w:p>
        </w:tc>
        <w:tc>
          <w:tcPr>
            <w:tcW w:w="1379" w:type="dxa"/>
          </w:tcPr>
          <w:p w14:paraId="4DF521FD"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0.5</w:t>
            </w:r>
          </w:p>
        </w:tc>
      </w:tr>
      <w:tr w:rsidR="00602A77" w:rsidRPr="000F5F81" w14:paraId="0C30097C" w14:textId="77777777" w:rsidTr="00697367">
        <w:trPr>
          <w:trHeight w:val="66"/>
        </w:trPr>
        <w:tc>
          <w:tcPr>
            <w:cnfStyle w:val="001000000000" w:firstRow="0" w:lastRow="0" w:firstColumn="1" w:lastColumn="0" w:oddVBand="0" w:evenVBand="0" w:oddHBand="0" w:evenHBand="0" w:firstRowFirstColumn="0" w:firstRowLastColumn="0" w:lastRowFirstColumn="0" w:lastRowLastColumn="0"/>
            <w:tcW w:w="1870" w:type="dxa"/>
          </w:tcPr>
          <w:p w14:paraId="56BEB09F"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Fe</w:t>
            </w:r>
          </w:p>
        </w:tc>
        <w:tc>
          <w:tcPr>
            <w:tcW w:w="2195" w:type="dxa"/>
          </w:tcPr>
          <w:p w14:paraId="6C8ABAD2"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375.0</w:t>
            </w:r>
          </w:p>
        </w:tc>
        <w:tc>
          <w:tcPr>
            <w:tcW w:w="2195" w:type="dxa"/>
          </w:tcPr>
          <w:p w14:paraId="212DFC2F"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374.7</w:t>
            </w:r>
          </w:p>
        </w:tc>
        <w:tc>
          <w:tcPr>
            <w:tcW w:w="1463" w:type="dxa"/>
          </w:tcPr>
          <w:p w14:paraId="7C304E25"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99.9</w:t>
            </w:r>
          </w:p>
        </w:tc>
        <w:tc>
          <w:tcPr>
            <w:tcW w:w="1379" w:type="dxa"/>
          </w:tcPr>
          <w:p w14:paraId="6432CEAF"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10</w:t>
            </w:r>
          </w:p>
        </w:tc>
      </w:tr>
      <w:tr w:rsidR="00602A77" w:rsidRPr="000F5F81" w14:paraId="4CEA35B4" w14:textId="77777777" w:rsidTr="00697367">
        <w:trPr>
          <w:trHeight w:val="381"/>
        </w:trPr>
        <w:tc>
          <w:tcPr>
            <w:cnfStyle w:val="001000000000" w:firstRow="0" w:lastRow="0" w:firstColumn="1" w:lastColumn="0" w:oddVBand="0" w:evenVBand="0" w:oddHBand="0" w:evenHBand="0" w:firstRowFirstColumn="0" w:firstRowLastColumn="0" w:lastRowFirstColumn="0" w:lastRowLastColumn="0"/>
            <w:tcW w:w="1870" w:type="dxa"/>
            <w:hideMark/>
          </w:tcPr>
          <w:p w14:paraId="29E8A1D4" w14:textId="77777777" w:rsidR="00602A77" w:rsidRPr="000F5F81" w:rsidRDefault="00602A77" w:rsidP="000F5F81">
            <w:pPr>
              <w:jc w:val="both"/>
              <w:rPr>
                <w:rFonts w:ascii="Times New Roman" w:eastAsia="Times New Roman" w:hAnsi="Times New Roman" w:cs="Times New Roman"/>
                <w:b w:val="0"/>
                <w:color w:val="000000"/>
                <w:sz w:val="24"/>
                <w:szCs w:val="24"/>
              </w:rPr>
            </w:pPr>
            <w:r w:rsidRPr="000F5F81">
              <w:rPr>
                <w:rFonts w:ascii="Times New Roman" w:eastAsia="Times New Roman" w:hAnsi="Times New Roman" w:cs="Times New Roman"/>
                <w:b w:val="0"/>
                <w:color w:val="000000"/>
                <w:sz w:val="24"/>
                <w:szCs w:val="24"/>
              </w:rPr>
              <w:t>Mn</w:t>
            </w:r>
          </w:p>
        </w:tc>
        <w:tc>
          <w:tcPr>
            <w:tcW w:w="2195" w:type="dxa"/>
            <w:hideMark/>
          </w:tcPr>
          <w:p w14:paraId="5C951C4E"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304.2</w:t>
            </w:r>
          </w:p>
        </w:tc>
        <w:tc>
          <w:tcPr>
            <w:tcW w:w="2195" w:type="dxa"/>
            <w:hideMark/>
          </w:tcPr>
          <w:p w14:paraId="5F6BB174"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307.2</w:t>
            </w:r>
          </w:p>
        </w:tc>
        <w:tc>
          <w:tcPr>
            <w:tcW w:w="1463" w:type="dxa"/>
            <w:hideMark/>
          </w:tcPr>
          <w:p w14:paraId="4183962B"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101</w:t>
            </w:r>
          </w:p>
        </w:tc>
        <w:tc>
          <w:tcPr>
            <w:tcW w:w="1379" w:type="dxa"/>
            <w:hideMark/>
          </w:tcPr>
          <w:p w14:paraId="7024C017" w14:textId="77777777" w:rsidR="00602A77" w:rsidRPr="000F5F81" w:rsidRDefault="00602A77" w:rsidP="000F5F8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F5F81">
              <w:rPr>
                <w:rFonts w:ascii="Times New Roman" w:eastAsia="Times New Roman" w:hAnsi="Times New Roman" w:cs="Times New Roman"/>
                <w:color w:val="000000"/>
                <w:sz w:val="24"/>
                <w:szCs w:val="24"/>
              </w:rPr>
              <w:t>0.05</w:t>
            </w:r>
          </w:p>
        </w:tc>
      </w:tr>
    </w:tbl>
    <w:p w14:paraId="501B2443" w14:textId="77777777" w:rsidR="00602A77" w:rsidRPr="000F5F81" w:rsidRDefault="00602A77" w:rsidP="000F5F81">
      <w:pPr>
        <w:spacing w:line="360" w:lineRule="auto"/>
        <w:jc w:val="both"/>
        <w:rPr>
          <w:rFonts w:ascii="Times New Roman" w:hAnsi="Times New Roman" w:cs="Times New Roman"/>
          <w:sz w:val="24"/>
          <w:szCs w:val="24"/>
          <w:lang w:val="en-GB"/>
        </w:rPr>
      </w:pPr>
    </w:p>
    <w:p w14:paraId="150DB5D8" w14:textId="77777777" w:rsidR="0092508A" w:rsidRDefault="0092508A" w:rsidP="000F5F81">
      <w:pPr>
        <w:spacing w:after="0" w:line="276" w:lineRule="auto"/>
        <w:rPr>
          <w:rFonts w:ascii="Times New Roman" w:hAnsi="Times New Roman" w:cs="Times New Roman"/>
          <w:b/>
          <w:sz w:val="24"/>
          <w:szCs w:val="24"/>
        </w:rPr>
        <w:sectPr w:rsidR="0092508A" w:rsidSect="00EF0253">
          <w:pgSz w:w="11909" w:h="16834" w:code="9"/>
          <w:pgMar w:top="1440" w:right="1440" w:bottom="1440" w:left="1440" w:header="720" w:footer="720" w:gutter="0"/>
          <w:cols w:space="720"/>
          <w:docGrid w:linePitch="360"/>
        </w:sectPr>
      </w:pPr>
    </w:p>
    <w:p w14:paraId="26E882CD" w14:textId="5843E51B" w:rsidR="00602A77" w:rsidRPr="000F5F81" w:rsidRDefault="00602A77" w:rsidP="00697367">
      <w:pPr>
        <w:spacing w:line="276" w:lineRule="auto"/>
        <w:jc w:val="both"/>
        <w:rPr>
          <w:rFonts w:ascii="Times New Roman" w:hAnsi="Times New Roman" w:cs="Times New Roman"/>
          <w:sz w:val="24"/>
          <w:szCs w:val="24"/>
        </w:rPr>
      </w:pPr>
      <w:r w:rsidRPr="000F5F81">
        <w:rPr>
          <w:rFonts w:ascii="Times New Roman" w:hAnsi="Times New Roman" w:cs="Times New Roman"/>
          <w:b/>
          <w:sz w:val="24"/>
          <w:szCs w:val="24"/>
        </w:rPr>
        <w:lastRenderedPageBreak/>
        <w:t xml:space="preserve">Table </w:t>
      </w:r>
      <w:r w:rsidR="0092508A">
        <w:rPr>
          <w:rFonts w:ascii="Times New Roman" w:hAnsi="Times New Roman" w:cs="Times New Roman"/>
          <w:b/>
          <w:sz w:val="24"/>
          <w:szCs w:val="24"/>
        </w:rPr>
        <w:t>S2</w:t>
      </w:r>
      <w:r w:rsidRPr="000F5F81">
        <w:rPr>
          <w:rFonts w:ascii="Times New Roman" w:hAnsi="Times New Roman" w:cs="Times New Roman"/>
          <w:sz w:val="24"/>
          <w:szCs w:val="24"/>
        </w:rPr>
        <w:t xml:space="preserve"> </w:t>
      </w:r>
      <w:r w:rsidRPr="000F5F81">
        <w:rPr>
          <w:rFonts w:ascii="Times New Roman" w:hAnsi="Times New Roman" w:cs="Times New Roman"/>
          <w:iCs/>
          <w:sz w:val="24"/>
          <w:szCs w:val="24"/>
        </w:rPr>
        <w:t xml:space="preserve">Specification of AAS machine, Spike recovery, the limit of quantification (LOQ), the limit of detection (LOD), </w:t>
      </w:r>
      <w:r w:rsidRPr="000F5F81">
        <w:rPr>
          <w:rFonts w:ascii="Times New Roman" w:hAnsi="Times New Roman" w:cs="Times New Roman"/>
          <w:sz w:val="24"/>
          <w:szCs w:val="24"/>
        </w:rPr>
        <w:t>calibration range,</w:t>
      </w:r>
      <w:r w:rsidRPr="000F5F81">
        <w:rPr>
          <w:rFonts w:ascii="Times New Roman" w:hAnsi="Times New Roman" w:cs="Times New Roman"/>
          <w:iCs/>
          <w:sz w:val="24"/>
          <w:szCs w:val="24"/>
        </w:rPr>
        <w:t xml:space="preserve"> and</w:t>
      </w:r>
      <w:r w:rsidRPr="000F5F81">
        <w:rPr>
          <w:rFonts w:ascii="Times New Roman" w:hAnsi="Times New Roman" w:cs="Times New Roman"/>
          <w:sz w:val="24"/>
          <w:szCs w:val="24"/>
        </w:rPr>
        <w:t xml:space="preserve"> measurement uncertainty</w:t>
      </w:r>
      <w:r w:rsidRPr="000F5F81">
        <w:rPr>
          <w:rFonts w:ascii="Times New Roman" w:hAnsi="Times New Roman" w:cs="Times New Roman"/>
          <w:iCs/>
          <w:sz w:val="24"/>
          <w:szCs w:val="24"/>
        </w:rPr>
        <w:t xml:space="preserve"> for the analyzed metals</w:t>
      </w:r>
    </w:p>
    <w:tbl>
      <w:tblPr>
        <w:tblStyle w:val="PlainTable4"/>
        <w:tblW w:w="5056" w:type="pct"/>
        <w:tblLook w:val="04A0" w:firstRow="1" w:lastRow="0" w:firstColumn="1" w:lastColumn="0" w:noHBand="0" w:noVBand="1"/>
      </w:tblPr>
      <w:tblGrid>
        <w:gridCol w:w="1043"/>
        <w:gridCol w:w="845"/>
        <w:gridCol w:w="1287"/>
        <w:gridCol w:w="723"/>
        <w:gridCol w:w="993"/>
        <w:gridCol w:w="802"/>
        <w:gridCol w:w="802"/>
        <w:gridCol w:w="1214"/>
        <w:gridCol w:w="1421"/>
      </w:tblGrid>
      <w:tr w:rsidR="00602A77" w:rsidRPr="000F5F81" w14:paraId="3AE187EB" w14:textId="77777777" w:rsidTr="00697367">
        <w:trPr>
          <w:cnfStyle w:val="100000000000" w:firstRow="1" w:lastRow="0" w:firstColumn="0" w:lastColumn="0" w:oddVBand="0" w:evenVBand="0" w:oddHBand="0"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571" w:type="pct"/>
            <w:vMerge w:val="restart"/>
            <w:tcBorders>
              <w:top w:val="single" w:sz="4" w:space="0" w:color="auto"/>
            </w:tcBorders>
          </w:tcPr>
          <w:p w14:paraId="40EEC425"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Elements</w:t>
            </w:r>
          </w:p>
        </w:tc>
        <w:tc>
          <w:tcPr>
            <w:tcW w:w="1564" w:type="pct"/>
            <w:gridSpan w:val="3"/>
            <w:tcBorders>
              <w:top w:val="single" w:sz="4" w:space="0" w:color="auto"/>
              <w:bottom w:val="single" w:sz="4" w:space="0" w:color="auto"/>
            </w:tcBorders>
          </w:tcPr>
          <w:p w14:paraId="22E798D5"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F5F81">
              <w:rPr>
                <w:rFonts w:ascii="Times New Roman" w:hAnsi="Times New Roman" w:cs="Times New Roman"/>
                <w:b w:val="0"/>
              </w:rPr>
              <w:t xml:space="preserve">Experimental parameters of hollow cathode lamp    </w:t>
            </w:r>
          </w:p>
        </w:tc>
        <w:tc>
          <w:tcPr>
            <w:tcW w:w="544" w:type="pct"/>
            <w:vMerge w:val="restart"/>
            <w:tcBorders>
              <w:top w:val="single" w:sz="4" w:space="0" w:color="auto"/>
            </w:tcBorders>
          </w:tcPr>
          <w:p w14:paraId="29DEF19B"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b w:val="0"/>
              </w:rPr>
              <w:t>Spike recovery (%)</w:t>
            </w:r>
          </w:p>
        </w:tc>
        <w:tc>
          <w:tcPr>
            <w:tcW w:w="439" w:type="pct"/>
            <w:vMerge w:val="restart"/>
            <w:tcBorders>
              <w:top w:val="single" w:sz="4" w:space="0" w:color="auto"/>
            </w:tcBorders>
          </w:tcPr>
          <w:p w14:paraId="68E7930F"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F5F81">
              <w:rPr>
                <w:rFonts w:ascii="Times New Roman" w:hAnsi="Times New Roman" w:cs="Times New Roman"/>
                <w:b w:val="0"/>
              </w:rPr>
              <w:t>LOQ</w:t>
            </w:r>
          </w:p>
          <w:p w14:paraId="170198CB"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F5F81">
              <w:rPr>
                <w:rFonts w:ascii="Times New Roman" w:hAnsi="Times New Roman" w:cs="Times New Roman"/>
                <w:b w:val="0"/>
              </w:rPr>
              <w:t>(µg/L)</w:t>
            </w:r>
          </w:p>
        </w:tc>
        <w:tc>
          <w:tcPr>
            <w:tcW w:w="439" w:type="pct"/>
            <w:vMerge w:val="restart"/>
            <w:tcBorders>
              <w:top w:val="single" w:sz="4" w:space="0" w:color="auto"/>
            </w:tcBorders>
          </w:tcPr>
          <w:p w14:paraId="334F5E44"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F5F81">
              <w:rPr>
                <w:rFonts w:ascii="Times New Roman" w:hAnsi="Times New Roman" w:cs="Times New Roman"/>
                <w:b w:val="0"/>
              </w:rPr>
              <w:t>LOD</w:t>
            </w:r>
          </w:p>
          <w:p w14:paraId="06E02B3A"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F5F81">
              <w:rPr>
                <w:rFonts w:ascii="Times New Roman" w:hAnsi="Times New Roman" w:cs="Times New Roman"/>
                <w:b w:val="0"/>
              </w:rPr>
              <w:t>(µg/L)</w:t>
            </w:r>
          </w:p>
        </w:tc>
        <w:tc>
          <w:tcPr>
            <w:tcW w:w="665" w:type="pct"/>
            <w:vMerge w:val="restart"/>
            <w:tcBorders>
              <w:top w:val="single" w:sz="4" w:space="0" w:color="auto"/>
            </w:tcBorders>
          </w:tcPr>
          <w:p w14:paraId="60E6FF59"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F5F81">
              <w:rPr>
                <w:rFonts w:ascii="Times New Roman" w:hAnsi="Times New Roman" w:cs="Times New Roman"/>
                <w:b w:val="0"/>
              </w:rPr>
              <w:t>Calibration range (µg/L)</w:t>
            </w:r>
          </w:p>
        </w:tc>
        <w:tc>
          <w:tcPr>
            <w:tcW w:w="778" w:type="pct"/>
            <w:vMerge w:val="restart"/>
            <w:tcBorders>
              <w:top w:val="single" w:sz="4" w:space="0" w:color="auto"/>
            </w:tcBorders>
          </w:tcPr>
          <w:p w14:paraId="18DEEAC7" w14:textId="77777777" w:rsidR="00602A77" w:rsidRPr="000F5F81" w:rsidRDefault="00602A77"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F5F81">
              <w:rPr>
                <w:rFonts w:ascii="Times New Roman" w:hAnsi="Times New Roman" w:cs="Times New Roman"/>
                <w:b w:val="0"/>
              </w:rPr>
              <w:t>Measurement uncertainty (±) (K=2)</w:t>
            </w:r>
          </w:p>
        </w:tc>
      </w:tr>
      <w:tr w:rsidR="00602A77" w:rsidRPr="000F5F81" w14:paraId="20725893" w14:textId="77777777" w:rsidTr="00697367">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571" w:type="pct"/>
            <w:vMerge/>
            <w:tcBorders>
              <w:bottom w:val="single" w:sz="4" w:space="0" w:color="auto"/>
            </w:tcBorders>
            <w:shd w:val="clear" w:color="auto" w:fill="auto"/>
          </w:tcPr>
          <w:p w14:paraId="792821FA" w14:textId="77777777" w:rsidR="00602A77" w:rsidRPr="000F5F81" w:rsidRDefault="00602A77" w:rsidP="000F5F81">
            <w:pPr>
              <w:spacing w:line="276" w:lineRule="auto"/>
              <w:jc w:val="both"/>
              <w:rPr>
                <w:rFonts w:ascii="Times New Roman" w:hAnsi="Times New Roman" w:cs="Times New Roman"/>
                <w:b w:val="0"/>
              </w:rPr>
            </w:pPr>
          </w:p>
        </w:tc>
        <w:tc>
          <w:tcPr>
            <w:tcW w:w="463" w:type="pct"/>
            <w:tcBorders>
              <w:top w:val="single" w:sz="4" w:space="0" w:color="auto"/>
              <w:bottom w:val="single" w:sz="4" w:space="0" w:color="auto"/>
            </w:tcBorders>
            <w:shd w:val="clear" w:color="auto" w:fill="auto"/>
          </w:tcPr>
          <w:p w14:paraId="13AC6B55"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Lamp current (mA)</w:t>
            </w:r>
          </w:p>
        </w:tc>
        <w:tc>
          <w:tcPr>
            <w:tcW w:w="705" w:type="pct"/>
            <w:tcBorders>
              <w:top w:val="single" w:sz="4" w:space="0" w:color="auto"/>
              <w:bottom w:val="single" w:sz="4" w:space="0" w:color="auto"/>
            </w:tcBorders>
            <w:shd w:val="clear" w:color="auto" w:fill="auto"/>
          </w:tcPr>
          <w:p w14:paraId="589E6AE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Wavelength (nm)</w:t>
            </w:r>
          </w:p>
        </w:tc>
        <w:tc>
          <w:tcPr>
            <w:tcW w:w="396" w:type="pct"/>
            <w:tcBorders>
              <w:top w:val="single" w:sz="4" w:space="0" w:color="auto"/>
              <w:bottom w:val="single" w:sz="4" w:space="0" w:color="auto"/>
            </w:tcBorders>
            <w:shd w:val="clear" w:color="auto" w:fill="auto"/>
          </w:tcPr>
          <w:p w14:paraId="5078F823"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Slit width (nm)</w:t>
            </w:r>
          </w:p>
        </w:tc>
        <w:tc>
          <w:tcPr>
            <w:tcW w:w="544" w:type="pct"/>
            <w:vMerge/>
            <w:tcBorders>
              <w:bottom w:val="single" w:sz="4" w:space="0" w:color="auto"/>
            </w:tcBorders>
            <w:shd w:val="clear" w:color="auto" w:fill="auto"/>
          </w:tcPr>
          <w:p w14:paraId="4BD44216"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39" w:type="pct"/>
            <w:vMerge/>
            <w:tcBorders>
              <w:bottom w:val="single" w:sz="4" w:space="0" w:color="auto"/>
            </w:tcBorders>
            <w:shd w:val="clear" w:color="auto" w:fill="auto"/>
          </w:tcPr>
          <w:p w14:paraId="28F82AFF"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39" w:type="pct"/>
            <w:vMerge/>
            <w:tcBorders>
              <w:bottom w:val="single" w:sz="4" w:space="0" w:color="auto"/>
            </w:tcBorders>
            <w:shd w:val="clear" w:color="auto" w:fill="auto"/>
          </w:tcPr>
          <w:p w14:paraId="53964CC8"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65" w:type="pct"/>
            <w:vMerge/>
            <w:tcBorders>
              <w:bottom w:val="single" w:sz="4" w:space="0" w:color="auto"/>
            </w:tcBorders>
            <w:shd w:val="clear" w:color="auto" w:fill="auto"/>
          </w:tcPr>
          <w:p w14:paraId="480C6DD2"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78" w:type="pct"/>
            <w:vMerge/>
            <w:tcBorders>
              <w:bottom w:val="single" w:sz="4" w:space="0" w:color="auto"/>
            </w:tcBorders>
            <w:shd w:val="clear" w:color="auto" w:fill="auto"/>
          </w:tcPr>
          <w:p w14:paraId="1FDDF0FA"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02A77" w:rsidRPr="000F5F81" w14:paraId="22C378DF" w14:textId="77777777" w:rsidTr="00697367">
        <w:trPr>
          <w:trHeight w:val="272"/>
        </w:trPr>
        <w:tc>
          <w:tcPr>
            <w:cnfStyle w:val="001000000000" w:firstRow="0" w:lastRow="0" w:firstColumn="1" w:lastColumn="0" w:oddVBand="0" w:evenVBand="0" w:oddHBand="0" w:evenHBand="0" w:firstRowFirstColumn="0" w:firstRowLastColumn="0" w:lastRowFirstColumn="0" w:lastRowLastColumn="0"/>
            <w:tcW w:w="571" w:type="pct"/>
            <w:tcBorders>
              <w:top w:val="single" w:sz="4" w:space="0" w:color="auto"/>
            </w:tcBorders>
          </w:tcPr>
          <w:p w14:paraId="5DBCCA41"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Pb</w:t>
            </w:r>
          </w:p>
        </w:tc>
        <w:tc>
          <w:tcPr>
            <w:tcW w:w="463" w:type="pct"/>
            <w:tcBorders>
              <w:top w:val="single" w:sz="4" w:space="0" w:color="auto"/>
            </w:tcBorders>
          </w:tcPr>
          <w:p w14:paraId="2EA80B10"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10.0</w:t>
            </w:r>
          </w:p>
        </w:tc>
        <w:tc>
          <w:tcPr>
            <w:tcW w:w="705" w:type="pct"/>
            <w:tcBorders>
              <w:top w:val="single" w:sz="4" w:space="0" w:color="auto"/>
            </w:tcBorders>
          </w:tcPr>
          <w:p w14:paraId="7FBD2A6B"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217.0</w:t>
            </w:r>
          </w:p>
        </w:tc>
        <w:tc>
          <w:tcPr>
            <w:tcW w:w="396" w:type="pct"/>
            <w:tcBorders>
              <w:top w:val="single" w:sz="4" w:space="0" w:color="auto"/>
            </w:tcBorders>
          </w:tcPr>
          <w:p w14:paraId="17114143"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1.0</w:t>
            </w:r>
          </w:p>
        </w:tc>
        <w:tc>
          <w:tcPr>
            <w:tcW w:w="544" w:type="pct"/>
            <w:tcBorders>
              <w:top w:val="single" w:sz="4" w:space="0" w:color="auto"/>
            </w:tcBorders>
          </w:tcPr>
          <w:p w14:paraId="0C015A85"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99.9</w:t>
            </w:r>
          </w:p>
        </w:tc>
        <w:tc>
          <w:tcPr>
            <w:tcW w:w="439" w:type="pct"/>
            <w:tcBorders>
              <w:top w:val="single" w:sz="4" w:space="0" w:color="auto"/>
            </w:tcBorders>
          </w:tcPr>
          <w:p w14:paraId="2AFA561E"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 xml:space="preserve">5 </w:t>
            </w:r>
          </w:p>
        </w:tc>
        <w:tc>
          <w:tcPr>
            <w:tcW w:w="439" w:type="pct"/>
            <w:tcBorders>
              <w:top w:val="single" w:sz="4" w:space="0" w:color="auto"/>
            </w:tcBorders>
          </w:tcPr>
          <w:p w14:paraId="60C68068"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1.2</w:t>
            </w:r>
          </w:p>
        </w:tc>
        <w:tc>
          <w:tcPr>
            <w:tcW w:w="665" w:type="pct"/>
            <w:tcBorders>
              <w:top w:val="single" w:sz="4" w:space="0" w:color="auto"/>
            </w:tcBorders>
          </w:tcPr>
          <w:p w14:paraId="3A3908DF"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5-15</w:t>
            </w:r>
          </w:p>
        </w:tc>
        <w:tc>
          <w:tcPr>
            <w:tcW w:w="778" w:type="pct"/>
            <w:tcBorders>
              <w:top w:val="single" w:sz="4" w:space="0" w:color="auto"/>
            </w:tcBorders>
          </w:tcPr>
          <w:p w14:paraId="39162CDA"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31%</w:t>
            </w:r>
          </w:p>
        </w:tc>
      </w:tr>
      <w:tr w:rsidR="00602A77" w:rsidRPr="000F5F81" w14:paraId="08DE9D04" w14:textId="77777777" w:rsidTr="0069736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1" w:type="pct"/>
            <w:shd w:val="clear" w:color="auto" w:fill="auto"/>
          </w:tcPr>
          <w:p w14:paraId="4000B60A"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Cd</w:t>
            </w:r>
          </w:p>
        </w:tc>
        <w:tc>
          <w:tcPr>
            <w:tcW w:w="463" w:type="pct"/>
            <w:shd w:val="clear" w:color="auto" w:fill="auto"/>
          </w:tcPr>
          <w:p w14:paraId="76546BDB"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4.0</w:t>
            </w:r>
          </w:p>
        </w:tc>
        <w:tc>
          <w:tcPr>
            <w:tcW w:w="705" w:type="pct"/>
            <w:shd w:val="clear" w:color="auto" w:fill="auto"/>
          </w:tcPr>
          <w:p w14:paraId="1FBAA2A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228.8</w:t>
            </w:r>
          </w:p>
        </w:tc>
        <w:tc>
          <w:tcPr>
            <w:tcW w:w="396" w:type="pct"/>
            <w:shd w:val="clear" w:color="auto" w:fill="auto"/>
          </w:tcPr>
          <w:p w14:paraId="55FF92E6"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0.5</w:t>
            </w:r>
          </w:p>
        </w:tc>
        <w:tc>
          <w:tcPr>
            <w:tcW w:w="544" w:type="pct"/>
            <w:shd w:val="clear" w:color="auto" w:fill="auto"/>
          </w:tcPr>
          <w:p w14:paraId="48B36968"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99.2</w:t>
            </w:r>
          </w:p>
        </w:tc>
        <w:tc>
          <w:tcPr>
            <w:tcW w:w="439" w:type="pct"/>
            <w:shd w:val="clear" w:color="auto" w:fill="auto"/>
          </w:tcPr>
          <w:p w14:paraId="25DF8B2E"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w:t>
            </w:r>
          </w:p>
        </w:tc>
        <w:tc>
          <w:tcPr>
            <w:tcW w:w="439" w:type="pct"/>
            <w:shd w:val="clear" w:color="auto" w:fill="auto"/>
          </w:tcPr>
          <w:p w14:paraId="0BEB39BB"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0.3</w:t>
            </w:r>
          </w:p>
        </w:tc>
        <w:tc>
          <w:tcPr>
            <w:tcW w:w="665" w:type="pct"/>
            <w:shd w:val="clear" w:color="auto" w:fill="auto"/>
          </w:tcPr>
          <w:p w14:paraId="5A12827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1-3</w:t>
            </w:r>
          </w:p>
        </w:tc>
        <w:tc>
          <w:tcPr>
            <w:tcW w:w="778" w:type="pct"/>
            <w:shd w:val="clear" w:color="auto" w:fill="auto"/>
          </w:tcPr>
          <w:p w14:paraId="1324E129"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16.8%</w:t>
            </w:r>
          </w:p>
        </w:tc>
      </w:tr>
      <w:tr w:rsidR="00602A77" w:rsidRPr="000F5F81" w14:paraId="7F95326D" w14:textId="77777777" w:rsidTr="00697367">
        <w:trPr>
          <w:trHeight w:val="285"/>
        </w:trPr>
        <w:tc>
          <w:tcPr>
            <w:cnfStyle w:val="001000000000" w:firstRow="0" w:lastRow="0" w:firstColumn="1" w:lastColumn="0" w:oddVBand="0" w:evenVBand="0" w:oddHBand="0" w:evenHBand="0" w:firstRowFirstColumn="0" w:firstRowLastColumn="0" w:lastRowFirstColumn="0" w:lastRowLastColumn="0"/>
            <w:tcW w:w="571" w:type="pct"/>
          </w:tcPr>
          <w:p w14:paraId="5F3A61FE"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Cr</w:t>
            </w:r>
          </w:p>
        </w:tc>
        <w:tc>
          <w:tcPr>
            <w:tcW w:w="463" w:type="pct"/>
          </w:tcPr>
          <w:p w14:paraId="5DCE284F"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7.0</w:t>
            </w:r>
          </w:p>
        </w:tc>
        <w:tc>
          <w:tcPr>
            <w:tcW w:w="705" w:type="pct"/>
          </w:tcPr>
          <w:p w14:paraId="48ED5323"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357.9</w:t>
            </w:r>
          </w:p>
        </w:tc>
        <w:tc>
          <w:tcPr>
            <w:tcW w:w="396" w:type="pct"/>
          </w:tcPr>
          <w:p w14:paraId="539B49E5"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0.2</w:t>
            </w:r>
          </w:p>
        </w:tc>
        <w:tc>
          <w:tcPr>
            <w:tcW w:w="544" w:type="pct"/>
          </w:tcPr>
          <w:p w14:paraId="076EAA6A"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100.2</w:t>
            </w:r>
          </w:p>
        </w:tc>
        <w:tc>
          <w:tcPr>
            <w:tcW w:w="439" w:type="pct"/>
          </w:tcPr>
          <w:p w14:paraId="3B8C5E47"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w:t>
            </w:r>
          </w:p>
        </w:tc>
        <w:tc>
          <w:tcPr>
            <w:tcW w:w="439" w:type="pct"/>
          </w:tcPr>
          <w:p w14:paraId="1309A55C"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0.4</w:t>
            </w:r>
          </w:p>
        </w:tc>
        <w:tc>
          <w:tcPr>
            <w:tcW w:w="665" w:type="pct"/>
          </w:tcPr>
          <w:p w14:paraId="74196C8C"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5-15</w:t>
            </w:r>
          </w:p>
        </w:tc>
        <w:tc>
          <w:tcPr>
            <w:tcW w:w="778" w:type="pct"/>
          </w:tcPr>
          <w:p w14:paraId="0E66248F"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20.8%</w:t>
            </w:r>
          </w:p>
        </w:tc>
      </w:tr>
      <w:tr w:rsidR="00602A77" w:rsidRPr="000F5F81" w14:paraId="7D220F33" w14:textId="77777777" w:rsidTr="0069736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1" w:type="pct"/>
            <w:shd w:val="clear" w:color="auto" w:fill="auto"/>
          </w:tcPr>
          <w:p w14:paraId="19BC6D72"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Co</w:t>
            </w:r>
          </w:p>
        </w:tc>
        <w:tc>
          <w:tcPr>
            <w:tcW w:w="463" w:type="pct"/>
            <w:shd w:val="clear" w:color="auto" w:fill="auto"/>
          </w:tcPr>
          <w:p w14:paraId="6CBF6CFA"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7.0</w:t>
            </w:r>
          </w:p>
        </w:tc>
        <w:tc>
          <w:tcPr>
            <w:tcW w:w="705" w:type="pct"/>
            <w:shd w:val="clear" w:color="auto" w:fill="auto"/>
          </w:tcPr>
          <w:p w14:paraId="06C4A65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240.7</w:t>
            </w:r>
          </w:p>
        </w:tc>
        <w:tc>
          <w:tcPr>
            <w:tcW w:w="396" w:type="pct"/>
            <w:shd w:val="clear" w:color="auto" w:fill="auto"/>
          </w:tcPr>
          <w:p w14:paraId="412EF4DC"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0.2</w:t>
            </w:r>
          </w:p>
        </w:tc>
        <w:tc>
          <w:tcPr>
            <w:tcW w:w="544" w:type="pct"/>
            <w:shd w:val="clear" w:color="auto" w:fill="auto"/>
          </w:tcPr>
          <w:p w14:paraId="417462CE"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100.4</w:t>
            </w:r>
          </w:p>
        </w:tc>
        <w:tc>
          <w:tcPr>
            <w:tcW w:w="439" w:type="pct"/>
            <w:shd w:val="clear" w:color="auto" w:fill="auto"/>
          </w:tcPr>
          <w:p w14:paraId="28FF4C3C"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 xml:space="preserve">25 </w:t>
            </w:r>
          </w:p>
        </w:tc>
        <w:tc>
          <w:tcPr>
            <w:tcW w:w="439" w:type="pct"/>
            <w:shd w:val="clear" w:color="auto" w:fill="auto"/>
          </w:tcPr>
          <w:p w14:paraId="651C53A4"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2.1</w:t>
            </w:r>
          </w:p>
        </w:tc>
        <w:tc>
          <w:tcPr>
            <w:tcW w:w="665" w:type="pct"/>
            <w:shd w:val="clear" w:color="auto" w:fill="auto"/>
          </w:tcPr>
          <w:p w14:paraId="0AC19D1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25-75</w:t>
            </w:r>
          </w:p>
        </w:tc>
        <w:tc>
          <w:tcPr>
            <w:tcW w:w="778" w:type="pct"/>
            <w:shd w:val="clear" w:color="auto" w:fill="auto"/>
          </w:tcPr>
          <w:p w14:paraId="40B50F8B"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21%</w:t>
            </w:r>
          </w:p>
        </w:tc>
      </w:tr>
      <w:tr w:rsidR="00602A77" w:rsidRPr="000F5F81" w14:paraId="4BCD75A0" w14:textId="77777777" w:rsidTr="00697367">
        <w:trPr>
          <w:trHeight w:val="272"/>
        </w:trPr>
        <w:tc>
          <w:tcPr>
            <w:cnfStyle w:val="001000000000" w:firstRow="0" w:lastRow="0" w:firstColumn="1" w:lastColumn="0" w:oddVBand="0" w:evenVBand="0" w:oddHBand="0" w:evenHBand="0" w:firstRowFirstColumn="0" w:firstRowLastColumn="0" w:lastRowFirstColumn="0" w:lastRowLastColumn="0"/>
            <w:tcW w:w="571" w:type="pct"/>
          </w:tcPr>
          <w:p w14:paraId="1EAE1137"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Ni</w:t>
            </w:r>
          </w:p>
        </w:tc>
        <w:tc>
          <w:tcPr>
            <w:tcW w:w="463" w:type="pct"/>
          </w:tcPr>
          <w:p w14:paraId="16D71DDC"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4.0</w:t>
            </w:r>
          </w:p>
        </w:tc>
        <w:tc>
          <w:tcPr>
            <w:tcW w:w="705" w:type="pct"/>
          </w:tcPr>
          <w:p w14:paraId="55A14136"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232.0</w:t>
            </w:r>
          </w:p>
        </w:tc>
        <w:tc>
          <w:tcPr>
            <w:tcW w:w="396" w:type="pct"/>
          </w:tcPr>
          <w:p w14:paraId="264F889D"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0.2</w:t>
            </w:r>
          </w:p>
        </w:tc>
        <w:tc>
          <w:tcPr>
            <w:tcW w:w="544" w:type="pct"/>
          </w:tcPr>
          <w:p w14:paraId="5438BA43"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100.6</w:t>
            </w:r>
          </w:p>
        </w:tc>
        <w:tc>
          <w:tcPr>
            <w:tcW w:w="439" w:type="pct"/>
          </w:tcPr>
          <w:p w14:paraId="1F4E8445"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25</w:t>
            </w:r>
          </w:p>
        </w:tc>
        <w:tc>
          <w:tcPr>
            <w:tcW w:w="439" w:type="pct"/>
          </w:tcPr>
          <w:p w14:paraId="2234FC12"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2.2</w:t>
            </w:r>
          </w:p>
        </w:tc>
        <w:tc>
          <w:tcPr>
            <w:tcW w:w="665" w:type="pct"/>
          </w:tcPr>
          <w:p w14:paraId="65B7106F"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25-75</w:t>
            </w:r>
          </w:p>
        </w:tc>
        <w:tc>
          <w:tcPr>
            <w:tcW w:w="778" w:type="pct"/>
          </w:tcPr>
          <w:p w14:paraId="3AFE609F"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23.4%</w:t>
            </w:r>
          </w:p>
        </w:tc>
      </w:tr>
      <w:tr w:rsidR="00602A77" w:rsidRPr="000F5F81" w14:paraId="3A9C4B30" w14:textId="77777777" w:rsidTr="0069736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71" w:type="pct"/>
            <w:shd w:val="clear" w:color="auto" w:fill="auto"/>
          </w:tcPr>
          <w:p w14:paraId="24264801"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Cu</w:t>
            </w:r>
          </w:p>
        </w:tc>
        <w:tc>
          <w:tcPr>
            <w:tcW w:w="463" w:type="pct"/>
            <w:shd w:val="clear" w:color="auto" w:fill="auto"/>
          </w:tcPr>
          <w:p w14:paraId="6BA50FC6"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4.0</w:t>
            </w:r>
          </w:p>
        </w:tc>
        <w:tc>
          <w:tcPr>
            <w:tcW w:w="705" w:type="pct"/>
            <w:shd w:val="clear" w:color="auto" w:fill="auto"/>
          </w:tcPr>
          <w:p w14:paraId="365B0EB9"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324.8</w:t>
            </w:r>
          </w:p>
        </w:tc>
        <w:tc>
          <w:tcPr>
            <w:tcW w:w="396" w:type="pct"/>
            <w:shd w:val="clear" w:color="auto" w:fill="auto"/>
          </w:tcPr>
          <w:p w14:paraId="5E50A958"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0.5</w:t>
            </w:r>
          </w:p>
        </w:tc>
        <w:tc>
          <w:tcPr>
            <w:tcW w:w="544" w:type="pct"/>
            <w:shd w:val="clear" w:color="auto" w:fill="auto"/>
          </w:tcPr>
          <w:p w14:paraId="577D8283"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99.6</w:t>
            </w:r>
          </w:p>
        </w:tc>
        <w:tc>
          <w:tcPr>
            <w:tcW w:w="439" w:type="pct"/>
            <w:shd w:val="clear" w:color="auto" w:fill="auto"/>
          </w:tcPr>
          <w:p w14:paraId="0504CAD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100</w:t>
            </w:r>
          </w:p>
        </w:tc>
        <w:tc>
          <w:tcPr>
            <w:tcW w:w="439" w:type="pct"/>
            <w:shd w:val="clear" w:color="auto" w:fill="auto"/>
          </w:tcPr>
          <w:p w14:paraId="23E729A6"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 xml:space="preserve">6.2 </w:t>
            </w:r>
          </w:p>
        </w:tc>
        <w:tc>
          <w:tcPr>
            <w:tcW w:w="665" w:type="pct"/>
            <w:shd w:val="clear" w:color="auto" w:fill="auto"/>
          </w:tcPr>
          <w:p w14:paraId="763582F8"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100-2000</w:t>
            </w:r>
          </w:p>
        </w:tc>
        <w:tc>
          <w:tcPr>
            <w:tcW w:w="778" w:type="pct"/>
            <w:shd w:val="clear" w:color="auto" w:fill="auto"/>
          </w:tcPr>
          <w:p w14:paraId="7DEE50B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7.2%</w:t>
            </w:r>
          </w:p>
        </w:tc>
      </w:tr>
      <w:tr w:rsidR="00602A77" w:rsidRPr="000F5F81" w14:paraId="4DEA2D6C" w14:textId="77777777" w:rsidTr="00697367">
        <w:trPr>
          <w:trHeight w:val="272"/>
        </w:trPr>
        <w:tc>
          <w:tcPr>
            <w:cnfStyle w:val="001000000000" w:firstRow="0" w:lastRow="0" w:firstColumn="1" w:lastColumn="0" w:oddVBand="0" w:evenVBand="0" w:oddHBand="0" w:evenHBand="0" w:firstRowFirstColumn="0" w:firstRowLastColumn="0" w:lastRowFirstColumn="0" w:lastRowLastColumn="0"/>
            <w:tcW w:w="571" w:type="pct"/>
          </w:tcPr>
          <w:p w14:paraId="18FD32E7"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Zn</w:t>
            </w:r>
          </w:p>
        </w:tc>
        <w:tc>
          <w:tcPr>
            <w:tcW w:w="463" w:type="pct"/>
          </w:tcPr>
          <w:p w14:paraId="44967FD1"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5.0</w:t>
            </w:r>
          </w:p>
        </w:tc>
        <w:tc>
          <w:tcPr>
            <w:tcW w:w="705" w:type="pct"/>
          </w:tcPr>
          <w:p w14:paraId="5CB23BBB"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213.9</w:t>
            </w:r>
          </w:p>
        </w:tc>
        <w:tc>
          <w:tcPr>
            <w:tcW w:w="396" w:type="pct"/>
          </w:tcPr>
          <w:p w14:paraId="3CAA67B9"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1.0</w:t>
            </w:r>
          </w:p>
        </w:tc>
        <w:tc>
          <w:tcPr>
            <w:tcW w:w="544" w:type="pct"/>
          </w:tcPr>
          <w:p w14:paraId="705A0889"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98.9</w:t>
            </w:r>
          </w:p>
        </w:tc>
        <w:tc>
          <w:tcPr>
            <w:tcW w:w="439" w:type="pct"/>
          </w:tcPr>
          <w:p w14:paraId="490651ED"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50</w:t>
            </w:r>
          </w:p>
        </w:tc>
        <w:tc>
          <w:tcPr>
            <w:tcW w:w="439" w:type="pct"/>
          </w:tcPr>
          <w:p w14:paraId="1281C924"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 xml:space="preserve">7.5 </w:t>
            </w:r>
          </w:p>
        </w:tc>
        <w:tc>
          <w:tcPr>
            <w:tcW w:w="665" w:type="pct"/>
          </w:tcPr>
          <w:p w14:paraId="180E2DF7"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50-1000</w:t>
            </w:r>
          </w:p>
        </w:tc>
        <w:tc>
          <w:tcPr>
            <w:tcW w:w="778" w:type="pct"/>
          </w:tcPr>
          <w:p w14:paraId="730625EF"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11.6%</w:t>
            </w:r>
          </w:p>
        </w:tc>
      </w:tr>
      <w:tr w:rsidR="00602A77" w:rsidRPr="000F5F81" w14:paraId="47646805" w14:textId="77777777" w:rsidTr="0069736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71" w:type="pct"/>
            <w:shd w:val="clear" w:color="auto" w:fill="auto"/>
          </w:tcPr>
          <w:p w14:paraId="2BDD5BC8"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Fe</w:t>
            </w:r>
          </w:p>
        </w:tc>
        <w:tc>
          <w:tcPr>
            <w:tcW w:w="463" w:type="pct"/>
            <w:shd w:val="clear" w:color="auto" w:fill="auto"/>
          </w:tcPr>
          <w:p w14:paraId="6616CF70"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5.0</w:t>
            </w:r>
          </w:p>
        </w:tc>
        <w:tc>
          <w:tcPr>
            <w:tcW w:w="705" w:type="pct"/>
            <w:shd w:val="clear" w:color="auto" w:fill="auto"/>
          </w:tcPr>
          <w:p w14:paraId="1420D5FB"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248.3</w:t>
            </w:r>
          </w:p>
        </w:tc>
        <w:tc>
          <w:tcPr>
            <w:tcW w:w="396" w:type="pct"/>
            <w:shd w:val="clear" w:color="auto" w:fill="auto"/>
          </w:tcPr>
          <w:p w14:paraId="4ABDACF0"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0.2</w:t>
            </w:r>
          </w:p>
        </w:tc>
        <w:tc>
          <w:tcPr>
            <w:tcW w:w="544" w:type="pct"/>
            <w:shd w:val="clear" w:color="auto" w:fill="auto"/>
          </w:tcPr>
          <w:p w14:paraId="69A05A36"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100.3</w:t>
            </w:r>
          </w:p>
        </w:tc>
        <w:tc>
          <w:tcPr>
            <w:tcW w:w="439" w:type="pct"/>
            <w:shd w:val="clear" w:color="auto" w:fill="auto"/>
          </w:tcPr>
          <w:p w14:paraId="47B1C074"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 xml:space="preserve">100 </w:t>
            </w:r>
          </w:p>
        </w:tc>
        <w:tc>
          <w:tcPr>
            <w:tcW w:w="439" w:type="pct"/>
            <w:shd w:val="clear" w:color="auto" w:fill="auto"/>
          </w:tcPr>
          <w:p w14:paraId="0930FF21"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 xml:space="preserve">67.7 </w:t>
            </w:r>
          </w:p>
        </w:tc>
        <w:tc>
          <w:tcPr>
            <w:tcW w:w="665" w:type="pct"/>
            <w:shd w:val="clear" w:color="auto" w:fill="auto"/>
          </w:tcPr>
          <w:p w14:paraId="37B8586D"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100-2000</w:t>
            </w:r>
          </w:p>
        </w:tc>
        <w:tc>
          <w:tcPr>
            <w:tcW w:w="778" w:type="pct"/>
            <w:shd w:val="clear" w:color="auto" w:fill="auto"/>
          </w:tcPr>
          <w:p w14:paraId="3625135B" w14:textId="77777777" w:rsidR="00602A77" w:rsidRPr="000F5F81" w:rsidRDefault="00602A77" w:rsidP="000F5F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8%</w:t>
            </w:r>
          </w:p>
        </w:tc>
      </w:tr>
      <w:tr w:rsidR="00602A77" w:rsidRPr="000F5F81" w14:paraId="27083B53" w14:textId="77777777" w:rsidTr="00697367">
        <w:trPr>
          <w:trHeight w:val="272"/>
        </w:trPr>
        <w:tc>
          <w:tcPr>
            <w:cnfStyle w:val="001000000000" w:firstRow="0" w:lastRow="0" w:firstColumn="1" w:lastColumn="0" w:oddVBand="0" w:evenVBand="0" w:oddHBand="0" w:evenHBand="0" w:firstRowFirstColumn="0" w:firstRowLastColumn="0" w:lastRowFirstColumn="0" w:lastRowLastColumn="0"/>
            <w:tcW w:w="571" w:type="pct"/>
            <w:tcBorders>
              <w:bottom w:val="single" w:sz="4" w:space="0" w:color="auto"/>
            </w:tcBorders>
          </w:tcPr>
          <w:p w14:paraId="71F7591C" w14:textId="77777777" w:rsidR="00602A77" w:rsidRPr="000F5F81" w:rsidRDefault="00602A77" w:rsidP="000F5F81">
            <w:pPr>
              <w:spacing w:line="276" w:lineRule="auto"/>
              <w:jc w:val="both"/>
              <w:rPr>
                <w:rFonts w:ascii="Times New Roman" w:hAnsi="Times New Roman" w:cs="Times New Roman"/>
                <w:b w:val="0"/>
              </w:rPr>
            </w:pPr>
            <w:r w:rsidRPr="000F5F81">
              <w:rPr>
                <w:rFonts w:ascii="Times New Roman" w:hAnsi="Times New Roman" w:cs="Times New Roman"/>
                <w:b w:val="0"/>
              </w:rPr>
              <w:t>Mn</w:t>
            </w:r>
          </w:p>
        </w:tc>
        <w:tc>
          <w:tcPr>
            <w:tcW w:w="463" w:type="pct"/>
            <w:tcBorders>
              <w:bottom w:val="single" w:sz="4" w:space="0" w:color="auto"/>
            </w:tcBorders>
          </w:tcPr>
          <w:p w14:paraId="39228A72"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5.0</w:t>
            </w:r>
          </w:p>
        </w:tc>
        <w:tc>
          <w:tcPr>
            <w:tcW w:w="705" w:type="pct"/>
            <w:tcBorders>
              <w:bottom w:val="single" w:sz="4" w:space="0" w:color="auto"/>
            </w:tcBorders>
          </w:tcPr>
          <w:p w14:paraId="7D261A3E"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279.5</w:t>
            </w:r>
          </w:p>
        </w:tc>
        <w:tc>
          <w:tcPr>
            <w:tcW w:w="396" w:type="pct"/>
            <w:tcBorders>
              <w:bottom w:val="single" w:sz="4" w:space="0" w:color="auto"/>
            </w:tcBorders>
          </w:tcPr>
          <w:p w14:paraId="39C9ACC4"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0.2</w:t>
            </w:r>
          </w:p>
        </w:tc>
        <w:tc>
          <w:tcPr>
            <w:tcW w:w="544" w:type="pct"/>
            <w:tcBorders>
              <w:bottom w:val="single" w:sz="4" w:space="0" w:color="auto"/>
            </w:tcBorders>
          </w:tcPr>
          <w:p w14:paraId="08F5B8F1"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eastAsia="Times New Roman" w:hAnsi="Times New Roman" w:cs="Times New Roman"/>
                <w:bCs/>
                <w:color w:val="000000"/>
              </w:rPr>
              <w:t>101</w:t>
            </w:r>
          </w:p>
        </w:tc>
        <w:tc>
          <w:tcPr>
            <w:tcW w:w="439" w:type="pct"/>
            <w:tcBorders>
              <w:bottom w:val="single" w:sz="4" w:space="0" w:color="auto"/>
            </w:tcBorders>
          </w:tcPr>
          <w:p w14:paraId="55C4B1F1"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50</w:t>
            </w:r>
          </w:p>
        </w:tc>
        <w:tc>
          <w:tcPr>
            <w:tcW w:w="439" w:type="pct"/>
            <w:tcBorders>
              <w:bottom w:val="single" w:sz="4" w:space="0" w:color="auto"/>
            </w:tcBorders>
          </w:tcPr>
          <w:p w14:paraId="75EB53D2"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 xml:space="preserve">3.1 </w:t>
            </w:r>
          </w:p>
        </w:tc>
        <w:tc>
          <w:tcPr>
            <w:tcW w:w="665" w:type="pct"/>
            <w:tcBorders>
              <w:bottom w:val="single" w:sz="4" w:space="0" w:color="auto"/>
            </w:tcBorders>
          </w:tcPr>
          <w:p w14:paraId="5FFBA75B"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50-1000</w:t>
            </w:r>
          </w:p>
        </w:tc>
        <w:tc>
          <w:tcPr>
            <w:tcW w:w="778" w:type="pct"/>
            <w:tcBorders>
              <w:bottom w:val="single" w:sz="4" w:space="0" w:color="auto"/>
            </w:tcBorders>
          </w:tcPr>
          <w:p w14:paraId="545048DD" w14:textId="77777777" w:rsidR="00602A77" w:rsidRPr="000F5F81" w:rsidRDefault="00602A77"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5F81">
              <w:rPr>
                <w:rFonts w:ascii="Times New Roman" w:hAnsi="Times New Roman" w:cs="Times New Roman"/>
              </w:rPr>
              <w:t>7%</w:t>
            </w:r>
          </w:p>
        </w:tc>
      </w:tr>
    </w:tbl>
    <w:p w14:paraId="562BA7C2" w14:textId="77777777" w:rsidR="00096CC3" w:rsidRPr="000F5F81" w:rsidRDefault="00096CC3" w:rsidP="000F5F81">
      <w:pPr>
        <w:rPr>
          <w:rFonts w:ascii="Times New Roman" w:hAnsi="Times New Roman" w:cs="Times New Roman"/>
        </w:rPr>
      </w:pPr>
    </w:p>
    <w:p w14:paraId="7E869F21" w14:textId="6D1F218F" w:rsidR="00096CC3" w:rsidRPr="000F5F81" w:rsidRDefault="00602A77" w:rsidP="00697367">
      <w:pPr>
        <w:spacing w:line="360" w:lineRule="auto"/>
        <w:jc w:val="both"/>
        <w:rPr>
          <w:rFonts w:ascii="Times New Roman" w:hAnsi="Times New Roman" w:cs="Times New Roman"/>
          <w:b/>
          <w:bCs/>
          <w:sz w:val="24"/>
          <w:szCs w:val="24"/>
        </w:rPr>
      </w:pPr>
      <w:r w:rsidRPr="000F5F81">
        <w:rPr>
          <w:rFonts w:ascii="Times New Roman" w:hAnsi="Times New Roman" w:cs="Times New Roman"/>
          <w:b/>
          <w:bCs/>
          <w:sz w:val="24"/>
          <w:szCs w:val="24"/>
        </w:rPr>
        <w:t>T</w:t>
      </w:r>
      <w:r w:rsidR="00096CC3" w:rsidRPr="000F5F81">
        <w:rPr>
          <w:rFonts w:ascii="Times New Roman" w:hAnsi="Times New Roman" w:cs="Times New Roman"/>
          <w:b/>
          <w:bCs/>
          <w:sz w:val="24"/>
          <w:szCs w:val="24"/>
        </w:rPr>
        <w:t>able S</w:t>
      </w:r>
      <w:r w:rsidRPr="000F5F81">
        <w:rPr>
          <w:rFonts w:ascii="Times New Roman" w:hAnsi="Times New Roman" w:cs="Times New Roman"/>
          <w:b/>
          <w:bCs/>
          <w:sz w:val="24"/>
          <w:szCs w:val="24"/>
        </w:rPr>
        <w:t>3</w:t>
      </w:r>
      <w:r w:rsidR="00096CC3" w:rsidRPr="000F5F81">
        <w:rPr>
          <w:rFonts w:ascii="Times New Roman" w:hAnsi="Times New Roman" w:cs="Times New Roman"/>
          <w:b/>
          <w:bCs/>
          <w:sz w:val="24"/>
          <w:szCs w:val="24"/>
        </w:rPr>
        <w:t xml:space="preserve"> </w:t>
      </w:r>
      <w:r w:rsidR="00096CC3" w:rsidRPr="000F5F81">
        <w:rPr>
          <w:rFonts w:ascii="Times New Roman" w:hAnsi="Times New Roman" w:cs="Times New Roman"/>
          <w:bCs/>
          <w:sz w:val="24"/>
          <w:szCs w:val="24"/>
        </w:rPr>
        <w:t>Key factors of exposure, their definitions, and reference standards for assessing HM intake and human health risks</w:t>
      </w:r>
    </w:p>
    <w:tbl>
      <w:tblPr>
        <w:tblStyle w:val="PlainTable2"/>
        <w:tblW w:w="9167" w:type="dxa"/>
        <w:tblLook w:val="06A0" w:firstRow="1" w:lastRow="0" w:firstColumn="1" w:lastColumn="0" w:noHBand="1" w:noVBand="1"/>
      </w:tblPr>
      <w:tblGrid>
        <w:gridCol w:w="1697"/>
        <w:gridCol w:w="3523"/>
        <w:gridCol w:w="1350"/>
        <w:gridCol w:w="1315"/>
        <w:gridCol w:w="1282"/>
      </w:tblGrid>
      <w:tr w:rsidR="00096CC3" w:rsidRPr="00697367" w14:paraId="07405ED2" w14:textId="77777777" w:rsidTr="00697367">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697" w:type="dxa"/>
            <w:vMerge w:val="restart"/>
            <w:tcBorders>
              <w:top w:val="single" w:sz="4" w:space="0" w:color="7F7F7F" w:themeColor="text1" w:themeTint="80"/>
              <w:bottom w:val="none" w:sz="0" w:space="0" w:color="auto"/>
            </w:tcBorders>
            <w:hideMark/>
          </w:tcPr>
          <w:p w14:paraId="0D93B0EC" w14:textId="77777777" w:rsidR="00096CC3" w:rsidRPr="00697367" w:rsidRDefault="00096CC3" w:rsidP="000F5F81">
            <w:pPr>
              <w:spacing w:line="276" w:lineRule="auto"/>
              <w:jc w:val="both"/>
              <w:rPr>
                <w:rFonts w:ascii="Times New Roman" w:eastAsia="Times New Roman" w:hAnsi="Times New Roman" w:cs="Times New Roman"/>
                <w:b w:val="0"/>
                <w:bCs w:val="0"/>
              </w:rPr>
            </w:pPr>
            <w:r w:rsidRPr="00697367">
              <w:rPr>
                <w:rFonts w:ascii="Times New Roman" w:eastAsia="Times New Roman" w:hAnsi="Times New Roman" w:cs="Times New Roman"/>
                <w:b w:val="0"/>
              </w:rPr>
              <w:t>Factors (unit)</w:t>
            </w:r>
          </w:p>
        </w:tc>
        <w:tc>
          <w:tcPr>
            <w:tcW w:w="3523" w:type="dxa"/>
            <w:vMerge w:val="restart"/>
            <w:tcBorders>
              <w:top w:val="single" w:sz="4" w:space="0" w:color="7F7F7F" w:themeColor="text1" w:themeTint="80"/>
              <w:bottom w:val="none" w:sz="0" w:space="0" w:color="auto"/>
            </w:tcBorders>
            <w:hideMark/>
          </w:tcPr>
          <w:p w14:paraId="75F711FE" w14:textId="77777777" w:rsidR="00096CC3" w:rsidRPr="00697367" w:rsidRDefault="00096CC3"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697367">
              <w:rPr>
                <w:rFonts w:ascii="Times New Roman" w:eastAsia="Times New Roman" w:hAnsi="Times New Roman" w:cs="Times New Roman"/>
                <w:b w:val="0"/>
              </w:rPr>
              <w:t>Definitions</w:t>
            </w:r>
          </w:p>
        </w:tc>
        <w:tc>
          <w:tcPr>
            <w:tcW w:w="2665" w:type="dxa"/>
            <w:gridSpan w:val="2"/>
            <w:tcBorders>
              <w:top w:val="single" w:sz="4" w:space="0" w:color="7F7F7F" w:themeColor="text1" w:themeTint="80"/>
              <w:bottom w:val="single" w:sz="4" w:space="0" w:color="auto"/>
            </w:tcBorders>
            <w:hideMark/>
          </w:tcPr>
          <w:p w14:paraId="227A2952" w14:textId="77777777" w:rsidR="00096CC3" w:rsidRPr="00697367" w:rsidRDefault="00096CC3"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697367">
              <w:rPr>
                <w:rFonts w:ascii="Times New Roman" w:eastAsia="Times New Roman" w:hAnsi="Times New Roman" w:cs="Times New Roman"/>
                <w:b w:val="0"/>
              </w:rPr>
              <w:t>Values</w:t>
            </w:r>
          </w:p>
        </w:tc>
        <w:tc>
          <w:tcPr>
            <w:tcW w:w="1282" w:type="dxa"/>
            <w:vMerge w:val="restart"/>
            <w:tcBorders>
              <w:top w:val="single" w:sz="4" w:space="0" w:color="7F7F7F" w:themeColor="text1" w:themeTint="80"/>
              <w:bottom w:val="single" w:sz="4" w:space="0" w:color="auto"/>
            </w:tcBorders>
            <w:hideMark/>
          </w:tcPr>
          <w:p w14:paraId="439005EE" w14:textId="77777777" w:rsidR="00096CC3" w:rsidRPr="00697367" w:rsidRDefault="00096CC3" w:rsidP="000F5F8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697367">
              <w:rPr>
                <w:rFonts w:ascii="Times New Roman" w:eastAsia="Times New Roman" w:hAnsi="Times New Roman" w:cs="Times New Roman"/>
                <w:b w:val="0"/>
              </w:rPr>
              <w:t>References</w:t>
            </w:r>
          </w:p>
        </w:tc>
      </w:tr>
      <w:tr w:rsidR="00096CC3" w:rsidRPr="00697367" w14:paraId="62B64061" w14:textId="77777777" w:rsidTr="00697367">
        <w:trPr>
          <w:trHeight w:val="92"/>
        </w:trPr>
        <w:tc>
          <w:tcPr>
            <w:cnfStyle w:val="001000000000" w:firstRow="0" w:lastRow="0" w:firstColumn="1" w:lastColumn="0" w:oddVBand="0" w:evenVBand="0" w:oddHBand="0" w:evenHBand="0" w:firstRowFirstColumn="0" w:firstRowLastColumn="0" w:lastRowFirstColumn="0" w:lastRowLastColumn="0"/>
            <w:tcW w:w="1697" w:type="dxa"/>
            <w:vMerge/>
            <w:tcBorders>
              <w:bottom w:val="single" w:sz="4" w:space="0" w:color="auto"/>
            </w:tcBorders>
            <w:hideMark/>
          </w:tcPr>
          <w:p w14:paraId="4B824C38" w14:textId="77777777" w:rsidR="00096CC3" w:rsidRPr="00697367" w:rsidRDefault="00096CC3" w:rsidP="000F5F81">
            <w:pPr>
              <w:spacing w:line="276" w:lineRule="auto"/>
              <w:jc w:val="both"/>
              <w:rPr>
                <w:rFonts w:ascii="Times New Roman" w:eastAsia="Times New Roman" w:hAnsi="Times New Roman" w:cs="Times New Roman"/>
                <w:b w:val="0"/>
              </w:rPr>
            </w:pPr>
          </w:p>
        </w:tc>
        <w:tc>
          <w:tcPr>
            <w:tcW w:w="3523" w:type="dxa"/>
            <w:vMerge/>
            <w:tcBorders>
              <w:bottom w:val="single" w:sz="4" w:space="0" w:color="auto"/>
            </w:tcBorders>
            <w:hideMark/>
          </w:tcPr>
          <w:p w14:paraId="60B2E772"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350" w:type="dxa"/>
            <w:tcBorders>
              <w:top w:val="single" w:sz="4" w:space="0" w:color="auto"/>
              <w:bottom w:val="single" w:sz="4" w:space="0" w:color="auto"/>
            </w:tcBorders>
            <w:hideMark/>
          </w:tcPr>
          <w:p w14:paraId="4A65D7DB"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697367">
              <w:rPr>
                <w:rFonts w:ascii="Times New Roman" w:eastAsia="Times New Roman" w:hAnsi="Times New Roman" w:cs="Times New Roman"/>
                <w:bCs/>
              </w:rPr>
              <w:t>Children</w:t>
            </w:r>
          </w:p>
        </w:tc>
        <w:tc>
          <w:tcPr>
            <w:tcW w:w="1315" w:type="dxa"/>
            <w:tcBorders>
              <w:top w:val="single" w:sz="4" w:space="0" w:color="auto"/>
              <w:bottom w:val="single" w:sz="4" w:space="0" w:color="auto"/>
            </w:tcBorders>
            <w:hideMark/>
          </w:tcPr>
          <w:p w14:paraId="4016C56D"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697367">
              <w:rPr>
                <w:rFonts w:ascii="Times New Roman" w:eastAsia="Times New Roman" w:hAnsi="Times New Roman" w:cs="Times New Roman"/>
                <w:bCs/>
              </w:rPr>
              <w:t>Adults</w:t>
            </w:r>
          </w:p>
        </w:tc>
        <w:tc>
          <w:tcPr>
            <w:tcW w:w="1282" w:type="dxa"/>
            <w:vMerge/>
            <w:tcBorders>
              <w:top w:val="single" w:sz="4" w:space="0" w:color="auto"/>
              <w:bottom w:val="single" w:sz="4" w:space="0" w:color="auto"/>
            </w:tcBorders>
            <w:hideMark/>
          </w:tcPr>
          <w:p w14:paraId="44A0AA68"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096CC3" w:rsidRPr="00697367" w14:paraId="0A81EF34" w14:textId="77777777" w:rsidTr="00697367">
        <w:trPr>
          <w:trHeight w:val="268"/>
        </w:trPr>
        <w:tc>
          <w:tcPr>
            <w:cnfStyle w:val="001000000000" w:firstRow="0" w:lastRow="0" w:firstColumn="1" w:lastColumn="0" w:oddVBand="0" w:evenVBand="0" w:oddHBand="0" w:evenHBand="0" w:firstRowFirstColumn="0" w:firstRowLastColumn="0" w:lastRowFirstColumn="0" w:lastRowLastColumn="0"/>
            <w:tcW w:w="1697" w:type="dxa"/>
            <w:tcBorders>
              <w:top w:val="single" w:sz="4" w:space="0" w:color="auto"/>
            </w:tcBorders>
          </w:tcPr>
          <w:p w14:paraId="04D0B8F6" w14:textId="77777777" w:rsidR="00096CC3" w:rsidRPr="00697367" w:rsidRDefault="00096CC3" w:rsidP="000F5F81">
            <w:pPr>
              <w:spacing w:line="276" w:lineRule="auto"/>
              <w:jc w:val="both"/>
              <w:rPr>
                <w:rFonts w:ascii="Times New Roman" w:eastAsia="Times New Roman" w:hAnsi="Times New Roman" w:cs="Times New Roman"/>
                <w:b w:val="0"/>
              </w:rPr>
            </w:pPr>
            <w:r w:rsidRPr="00697367">
              <w:rPr>
                <w:rFonts w:ascii="Times New Roman" w:eastAsia="Times New Roman" w:hAnsi="Times New Roman" w:cs="Times New Roman"/>
                <w:b w:val="0"/>
              </w:rPr>
              <w:t>AT (days)</w:t>
            </w:r>
          </w:p>
        </w:tc>
        <w:tc>
          <w:tcPr>
            <w:tcW w:w="3523" w:type="dxa"/>
            <w:tcBorders>
              <w:top w:val="single" w:sz="4" w:space="0" w:color="auto"/>
            </w:tcBorders>
          </w:tcPr>
          <w:p w14:paraId="5654622C"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Average time</w:t>
            </w:r>
          </w:p>
        </w:tc>
        <w:tc>
          <w:tcPr>
            <w:tcW w:w="1350" w:type="dxa"/>
            <w:tcBorders>
              <w:top w:val="single" w:sz="4" w:space="0" w:color="auto"/>
            </w:tcBorders>
          </w:tcPr>
          <w:p w14:paraId="7E4723A6"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365 × ED</w:t>
            </w:r>
          </w:p>
        </w:tc>
        <w:tc>
          <w:tcPr>
            <w:tcW w:w="1315" w:type="dxa"/>
            <w:tcBorders>
              <w:top w:val="single" w:sz="4" w:space="0" w:color="auto"/>
            </w:tcBorders>
          </w:tcPr>
          <w:p w14:paraId="0A2F8634"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365 × ED</w:t>
            </w:r>
          </w:p>
        </w:tc>
        <w:tc>
          <w:tcPr>
            <w:tcW w:w="1282" w:type="dxa"/>
            <w:tcBorders>
              <w:top w:val="single" w:sz="4" w:space="0" w:color="auto"/>
            </w:tcBorders>
          </w:tcPr>
          <w:p w14:paraId="5C3C25C5" w14:textId="2996165C"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1</w:t>
            </w:r>
            <w:r w:rsidRPr="00697367">
              <w:rPr>
                <w:rFonts w:ascii="Times New Roman" w:hAnsi="Times New Roman" w:cs="Times New Roman"/>
                <w:color w:val="5B9BD5" w:themeColor="accent5"/>
                <w:vertAlign w:val="superscript"/>
              </w:rPr>
              <w:t>]</w:t>
            </w:r>
          </w:p>
        </w:tc>
      </w:tr>
      <w:tr w:rsidR="00096CC3" w:rsidRPr="00697367" w14:paraId="5A73CBC6" w14:textId="77777777" w:rsidTr="00697367">
        <w:trPr>
          <w:trHeight w:val="268"/>
        </w:trPr>
        <w:tc>
          <w:tcPr>
            <w:cnfStyle w:val="001000000000" w:firstRow="0" w:lastRow="0" w:firstColumn="1" w:lastColumn="0" w:oddVBand="0" w:evenVBand="0" w:oddHBand="0" w:evenHBand="0" w:firstRowFirstColumn="0" w:firstRowLastColumn="0" w:lastRowFirstColumn="0" w:lastRowLastColumn="0"/>
            <w:tcW w:w="1697" w:type="dxa"/>
          </w:tcPr>
          <w:p w14:paraId="35C2624D" w14:textId="77777777" w:rsidR="00096CC3" w:rsidRPr="00697367" w:rsidRDefault="00096CC3" w:rsidP="000F5F81">
            <w:pPr>
              <w:spacing w:line="276" w:lineRule="auto"/>
              <w:jc w:val="both"/>
              <w:rPr>
                <w:rFonts w:ascii="Times New Roman" w:eastAsia="Times New Roman" w:hAnsi="Times New Roman" w:cs="Times New Roman"/>
                <w:b w:val="0"/>
              </w:rPr>
            </w:pPr>
            <w:r w:rsidRPr="00697367">
              <w:rPr>
                <w:rFonts w:ascii="Times New Roman" w:eastAsia="Times New Roman" w:hAnsi="Times New Roman" w:cs="Times New Roman"/>
                <w:b w:val="0"/>
              </w:rPr>
              <w:t>AF (mg/cm day)</w:t>
            </w:r>
          </w:p>
        </w:tc>
        <w:tc>
          <w:tcPr>
            <w:tcW w:w="3523" w:type="dxa"/>
          </w:tcPr>
          <w:p w14:paraId="7D41F797"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Skin adherence factor</w:t>
            </w:r>
          </w:p>
        </w:tc>
        <w:tc>
          <w:tcPr>
            <w:tcW w:w="1350" w:type="dxa"/>
          </w:tcPr>
          <w:p w14:paraId="66C450F7"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0.2</w:t>
            </w:r>
          </w:p>
        </w:tc>
        <w:tc>
          <w:tcPr>
            <w:tcW w:w="1315" w:type="dxa"/>
          </w:tcPr>
          <w:p w14:paraId="14631057"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0.7</w:t>
            </w:r>
          </w:p>
        </w:tc>
        <w:tc>
          <w:tcPr>
            <w:tcW w:w="1282" w:type="dxa"/>
          </w:tcPr>
          <w:p w14:paraId="37768FB4" w14:textId="7DE485FC"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2</w:t>
            </w:r>
            <w:r w:rsidRPr="00697367">
              <w:rPr>
                <w:rFonts w:ascii="Times New Roman" w:hAnsi="Times New Roman" w:cs="Times New Roman"/>
                <w:color w:val="5B9BD5" w:themeColor="accent5"/>
                <w:vertAlign w:val="superscript"/>
              </w:rPr>
              <w:t>]</w:t>
            </w:r>
          </w:p>
        </w:tc>
      </w:tr>
      <w:tr w:rsidR="00096CC3" w:rsidRPr="00697367" w14:paraId="26D7DF70" w14:textId="77777777" w:rsidTr="00697367">
        <w:trPr>
          <w:trHeight w:val="268"/>
        </w:trPr>
        <w:tc>
          <w:tcPr>
            <w:cnfStyle w:val="001000000000" w:firstRow="0" w:lastRow="0" w:firstColumn="1" w:lastColumn="0" w:oddVBand="0" w:evenVBand="0" w:oddHBand="0" w:evenHBand="0" w:firstRowFirstColumn="0" w:firstRowLastColumn="0" w:lastRowFirstColumn="0" w:lastRowLastColumn="0"/>
            <w:tcW w:w="1697" w:type="dxa"/>
          </w:tcPr>
          <w:p w14:paraId="275D4D8A" w14:textId="77777777" w:rsidR="00096CC3" w:rsidRPr="00697367" w:rsidRDefault="00096CC3" w:rsidP="000F5F81">
            <w:pPr>
              <w:spacing w:line="276" w:lineRule="auto"/>
              <w:jc w:val="both"/>
              <w:rPr>
                <w:rFonts w:ascii="Times New Roman" w:eastAsia="Times New Roman" w:hAnsi="Times New Roman" w:cs="Times New Roman"/>
                <w:b w:val="0"/>
              </w:rPr>
            </w:pPr>
            <w:r w:rsidRPr="00697367">
              <w:rPr>
                <w:rFonts w:ascii="Times New Roman" w:eastAsia="Times New Roman" w:hAnsi="Times New Roman" w:cs="Times New Roman"/>
                <w:b w:val="0"/>
              </w:rPr>
              <w:t xml:space="preserve">ABF </w:t>
            </w:r>
          </w:p>
        </w:tc>
        <w:tc>
          <w:tcPr>
            <w:tcW w:w="3523" w:type="dxa"/>
          </w:tcPr>
          <w:p w14:paraId="41745C1B"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Dermal absorption factor</w:t>
            </w:r>
          </w:p>
        </w:tc>
        <w:tc>
          <w:tcPr>
            <w:tcW w:w="1350" w:type="dxa"/>
          </w:tcPr>
          <w:p w14:paraId="27FE61C2"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1.00 × 10</w:t>
            </w:r>
            <w:r w:rsidRPr="00697367">
              <w:rPr>
                <w:rFonts w:ascii="Times New Roman" w:eastAsia="Times New Roman" w:hAnsi="Times New Roman" w:cs="Times New Roman"/>
                <w:vertAlign w:val="superscript"/>
              </w:rPr>
              <w:t>−3</w:t>
            </w:r>
          </w:p>
        </w:tc>
        <w:tc>
          <w:tcPr>
            <w:tcW w:w="1315" w:type="dxa"/>
          </w:tcPr>
          <w:p w14:paraId="64F9232B"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1.00 × 10</w:t>
            </w:r>
            <w:r w:rsidRPr="00697367">
              <w:rPr>
                <w:rFonts w:ascii="Times New Roman" w:eastAsia="Times New Roman" w:hAnsi="Times New Roman" w:cs="Times New Roman"/>
                <w:vertAlign w:val="superscript"/>
              </w:rPr>
              <w:t>−3</w:t>
            </w:r>
          </w:p>
        </w:tc>
        <w:tc>
          <w:tcPr>
            <w:tcW w:w="1282" w:type="dxa"/>
          </w:tcPr>
          <w:p w14:paraId="44C724B4" w14:textId="42F50816"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3</w:t>
            </w:r>
            <w:r w:rsidRPr="00697367">
              <w:rPr>
                <w:rFonts w:ascii="Times New Roman" w:hAnsi="Times New Roman" w:cs="Times New Roman"/>
                <w:color w:val="5B9BD5" w:themeColor="accent5"/>
                <w:vertAlign w:val="superscript"/>
              </w:rPr>
              <w:t>]</w:t>
            </w:r>
          </w:p>
        </w:tc>
      </w:tr>
      <w:tr w:rsidR="00096CC3" w:rsidRPr="00697367" w14:paraId="08017CF3" w14:textId="77777777" w:rsidTr="00697367">
        <w:trPr>
          <w:trHeight w:val="268"/>
        </w:trPr>
        <w:tc>
          <w:tcPr>
            <w:cnfStyle w:val="001000000000" w:firstRow="0" w:lastRow="0" w:firstColumn="1" w:lastColumn="0" w:oddVBand="0" w:evenVBand="0" w:oddHBand="0" w:evenHBand="0" w:firstRowFirstColumn="0" w:firstRowLastColumn="0" w:lastRowFirstColumn="0" w:lastRowLastColumn="0"/>
            <w:tcW w:w="1697" w:type="dxa"/>
          </w:tcPr>
          <w:p w14:paraId="42A3A18E" w14:textId="77777777" w:rsidR="00096CC3" w:rsidRPr="00697367" w:rsidRDefault="00096CC3" w:rsidP="000F5F81">
            <w:pPr>
              <w:spacing w:line="276" w:lineRule="auto"/>
              <w:jc w:val="both"/>
              <w:rPr>
                <w:rFonts w:ascii="Times New Roman" w:eastAsia="Times New Roman" w:hAnsi="Times New Roman" w:cs="Times New Roman"/>
                <w:b w:val="0"/>
              </w:rPr>
            </w:pPr>
            <w:r w:rsidRPr="00697367">
              <w:rPr>
                <w:rFonts w:ascii="Times New Roman" w:eastAsia="Times New Roman" w:hAnsi="Times New Roman" w:cs="Times New Roman"/>
                <w:b w:val="0"/>
              </w:rPr>
              <w:t>BW (kg)</w:t>
            </w:r>
          </w:p>
        </w:tc>
        <w:tc>
          <w:tcPr>
            <w:tcW w:w="3523" w:type="dxa"/>
          </w:tcPr>
          <w:p w14:paraId="1A79A492"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Bodyweight of exposed individual</w:t>
            </w:r>
          </w:p>
        </w:tc>
        <w:tc>
          <w:tcPr>
            <w:tcW w:w="1350" w:type="dxa"/>
          </w:tcPr>
          <w:p w14:paraId="47AB42AA"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15</w:t>
            </w:r>
          </w:p>
        </w:tc>
        <w:tc>
          <w:tcPr>
            <w:tcW w:w="1315" w:type="dxa"/>
          </w:tcPr>
          <w:p w14:paraId="1029547E"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55.9</w:t>
            </w:r>
          </w:p>
        </w:tc>
        <w:tc>
          <w:tcPr>
            <w:tcW w:w="1282" w:type="dxa"/>
          </w:tcPr>
          <w:p w14:paraId="1C9B2C5C" w14:textId="4D44116D"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4</w:t>
            </w:r>
            <w:r w:rsidRPr="00697367">
              <w:rPr>
                <w:rFonts w:ascii="Times New Roman" w:hAnsi="Times New Roman" w:cs="Times New Roman"/>
                <w:color w:val="5B9BD5" w:themeColor="accent5"/>
                <w:vertAlign w:val="superscript"/>
              </w:rPr>
              <w:t>]</w:t>
            </w:r>
          </w:p>
        </w:tc>
      </w:tr>
      <w:tr w:rsidR="00096CC3" w:rsidRPr="00697367" w14:paraId="34113F0C" w14:textId="77777777" w:rsidTr="00697367">
        <w:trPr>
          <w:trHeight w:val="268"/>
        </w:trPr>
        <w:tc>
          <w:tcPr>
            <w:cnfStyle w:val="001000000000" w:firstRow="0" w:lastRow="0" w:firstColumn="1" w:lastColumn="0" w:oddVBand="0" w:evenVBand="0" w:oddHBand="0" w:evenHBand="0" w:firstRowFirstColumn="0" w:firstRowLastColumn="0" w:lastRowFirstColumn="0" w:lastRowLastColumn="0"/>
            <w:tcW w:w="1697" w:type="dxa"/>
            <w:hideMark/>
          </w:tcPr>
          <w:p w14:paraId="3C231A3E" w14:textId="77777777" w:rsidR="00096CC3" w:rsidRPr="00697367" w:rsidRDefault="00096CC3" w:rsidP="000F5F81">
            <w:pPr>
              <w:spacing w:line="276" w:lineRule="auto"/>
              <w:jc w:val="both"/>
              <w:rPr>
                <w:rFonts w:ascii="Times New Roman" w:eastAsia="Times New Roman" w:hAnsi="Times New Roman" w:cs="Times New Roman"/>
                <w:b w:val="0"/>
              </w:rPr>
            </w:pPr>
            <w:proofErr w:type="spellStart"/>
            <w:r w:rsidRPr="00697367">
              <w:rPr>
                <w:rFonts w:ascii="Times New Roman" w:eastAsia="Times New Roman" w:hAnsi="Times New Roman" w:cs="Times New Roman"/>
                <w:b w:val="0"/>
              </w:rPr>
              <w:t>C</w:t>
            </w:r>
            <w:r w:rsidRPr="00697367">
              <w:rPr>
                <w:rFonts w:ascii="Times New Roman" w:eastAsia="Times New Roman" w:hAnsi="Times New Roman" w:cs="Times New Roman"/>
                <w:b w:val="0"/>
                <w:vertAlign w:val="subscript"/>
              </w:rPr>
              <w:t>sediment</w:t>
            </w:r>
            <w:proofErr w:type="spellEnd"/>
            <w:r w:rsidRPr="00697367">
              <w:rPr>
                <w:rFonts w:ascii="Times New Roman" w:eastAsia="Times New Roman" w:hAnsi="Times New Roman" w:cs="Times New Roman"/>
                <w:b w:val="0"/>
                <w:vertAlign w:val="subscript"/>
              </w:rPr>
              <w:t xml:space="preserve"> </w:t>
            </w:r>
            <w:r w:rsidRPr="00697367">
              <w:rPr>
                <w:rFonts w:ascii="Times New Roman" w:eastAsia="Times New Roman" w:hAnsi="Times New Roman" w:cs="Times New Roman"/>
                <w:b w:val="0"/>
              </w:rPr>
              <w:t>(mg/kg)</w:t>
            </w:r>
          </w:p>
        </w:tc>
        <w:tc>
          <w:tcPr>
            <w:tcW w:w="3523" w:type="dxa"/>
            <w:hideMark/>
          </w:tcPr>
          <w:p w14:paraId="29B29D8F"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 xml:space="preserve">HM concentration in sediment </w:t>
            </w:r>
          </w:p>
        </w:tc>
        <w:tc>
          <w:tcPr>
            <w:tcW w:w="1350" w:type="dxa"/>
            <w:hideMark/>
          </w:tcPr>
          <w:p w14:paraId="4453330B"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w:t>
            </w:r>
          </w:p>
        </w:tc>
        <w:tc>
          <w:tcPr>
            <w:tcW w:w="1315" w:type="dxa"/>
            <w:hideMark/>
          </w:tcPr>
          <w:p w14:paraId="46D9FA66"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w:t>
            </w:r>
          </w:p>
        </w:tc>
        <w:tc>
          <w:tcPr>
            <w:tcW w:w="1282" w:type="dxa"/>
            <w:hideMark/>
          </w:tcPr>
          <w:p w14:paraId="3367E6E2"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w:t>
            </w:r>
          </w:p>
        </w:tc>
      </w:tr>
      <w:tr w:rsidR="00096CC3" w:rsidRPr="00697367" w14:paraId="71169E92" w14:textId="77777777" w:rsidTr="00697367">
        <w:trPr>
          <w:trHeight w:val="178"/>
        </w:trPr>
        <w:tc>
          <w:tcPr>
            <w:cnfStyle w:val="001000000000" w:firstRow="0" w:lastRow="0" w:firstColumn="1" w:lastColumn="0" w:oddVBand="0" w:evenVBand="0" w:oddHBand="0" w:evenHBand="0" w:firstRowFirstColumn="0" w:firstRowLastColumn="0" w:lastRowFirstColumn="0" w:lastRowLastColumn="0"/>
            <w:tcW w:w="1697" w:type="dxa"/>
            <w:hideMark/>
          </w:tcPr>
          <w:p w14:paraId="14AC8C20" w14:textId="77777777" w:rsidR="00096CC3" w:rsidRPr="00697367" w:rsidRDefault="00096CC3" w:rsidP="000F5F81">
            <w:pPr>
              <w:spacing w:line="276" w:lineRule="auto"/>
              <w:jc w:val="both"/>
              <w:rPr>
                <w:rFonts w:ascii="Times New Roman" w:eastAsia="Times New Roman" w:hAnsi="Times New Roman" w:cs="Times New Roman"/>
                <w:b w:val="0"/>
              </w:rPr>
            </w:pPr>
            <w:r w:rsidRPr="00697367">
              <w:rPr>
                <w:rFonts w:ascii="Times New Roman" w:eastAsia="Times New Roman" w:hAnsi="Times New Roman" w:cs="Times New Roman"/>
                <w:b w:val="0"/>
              </w:rPr>
              <w:t>EF (days/year)</w:t>
            </w:r>
          </w:p>
        </w:tc>
        <w:tc>
          <w:tcPr>
            <w:tcW w:w="3523" w:type="dxa"/>
            <w:hideMark/>
          </w:tcPr>
          <w:p w14:paraId="3A885628"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Exposure frequency</w:t>
            </w:r>
          </w:p>
        </w:tc>
        <w:tc>
          <w:tcPr>
            <w:tcW w:w="1350" w:type="dxa"/>
            <w:hideMark/>
          </w:tcPr>
          <w:p w14:paraId="1B5E0EA8"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350</w:t>
            </w:r>
          </w:p>
        </w:tc>
        <w:tc>
          <w:tcPr>
            <w:tcW w:w="1315" w:type="dxa"/>
            <w:hideMark/>
          </w:tcPr>
          <w:p w14:paraId="0264F982"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350</w:t>
            </w:r>
          </w:p>
        </w:tc>
        <w:tc>
          <w:tcPr>
            <w:tcW w:w="1282" w:type="dxa"/>
            <w:hideMark/>
          </w:tcPr>
          <w:p w14:paraId="76C4A5B9" w14:textId="475D6FD8"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4</w:t>
            </w:r>
            <w:r w:rsidRPr="00697367">
              <w:rPr>
                <w:rFonts w:ascii="Times New Roman" w:hAnsi="Times New Roman" w:cs="Times New Roman"/>
                <w:color w:val="5B9BD5" w:themeColor="accent5"/>
                <w:vertAlign w:val="superscript"/>
              </w:rPr>
              <w:t>]</w:t>
            </w:r>
          </w:p>
        </w:tc>
      </w:tr>
      <w:tr w:rsidR="00096CC3" w:rsidRPr="00697367" w14:paraId="3BF2F00A" w14:textId="77777777" w:rsidTr="00697367">
        <w:trPr>
          <w:trHeight w:val="178"/>
        </w:trPr>
        <w:tc>
          <w:tcPr>
            <w:cnfStyle w:val="001000000000" w:firstRow="0" w:lastRow="0" w:firstColumn="1" w:lastColumn="0" w:oddVBand="0" w:evenVBand="0" w:oddHBand="0" w:evenHBand="0" w:firstRowFirstColumn="0" w:firstRowLastColumn="0" w:lastRowFirstColumn="0" w:lastRowLastColumn="0"/>
            <w:tcW w:w="1697" w:type="dxa"/>
            <w:hideMark/>
          </w:tcPr>
          <w:p w14:paraId="0BCE3B42" w14:textId="77777777" w:rsidR="00096CC3" w:rsidRPr="00697367" w:rsidRDefault="00096CC3" w:rsidP="000F5F81">
            <w:pPr>
              <w:spacing w:line="276" w:lineRule="auto"/>
              <w:jc w:val="both"/>
              <w:rPr>
                <w:rFonts w:ascii="Times New Roman" w:eastAsia="Times New Roman" w:hAnsi="Times New Roman" w:cs="Times New Roman"/>
                <w:b w:val="0"/>
              </w:rPr>
            </w:pPr>
            <w:r w:rsidRPr="00697367">
              <w:rPr>
                <w:rFonts w:ascii="Times New Roman" w:eastAsia="Times New Roman" w:hAnsi="Times New Roman" w:cs="Times New Roman"/>
                <w:b w:val="0"/>
              </w:rPr>
              <w:t>ED (years)</w:t>
            </w:r>
          </w:p>
        </w:tc>
        <w:tc>
          <w:tcPr>
            <w:tcW w:w="3523" w:type="dxa"/>
            <w:hideMark/>
          </w:tcPr>
          <w:p w14:paraId="01C3FBF7"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Exposure duration</w:t>
            </w:r>
          </w:p>
        </w:tc>
        <w:tc>
          <w:tcPr>
            <w:tcW w:w="1350" w:type="dxa"/>
            <w:hideMark/>
          </w:tcPr>
          <w:p w14:paraId="56A5F3EB"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6</w:t>
            </w:r>
          </w:p>
        </w:tc>
        <w:tc>
          <w:tcPr>
            <w:tcW w:w="1315" w:type="dxa"/>
            <w:hideMark/>
          </w:tcPr>
          <w:p w14:paraId="378B5943"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24</w:t>
            </w:r>
          </w:p>
        </w:tc>
        <w:tc>
          <w:tcPr>
            <w:tcW w:w="1282" w:type="dxa"/>
            <w:hideMark/>
          </w:tcPr>
          <w:p w14:paraId="77EC367A" w14:textId="669884DD"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5</w:t>
            </w:r>
            <w:r w:rsidRPr="00697367">
              <w:rPr>
                <w:rFonts w:ascii="Times New Roman" w:hAnsi="Times New Roman" w:cs="Times New Roman"/>
                <w:color w:val="5B9BD5" w:themeColor="accent5"/>
                <w:vertAlign w:val="superscript"/>
              </w:rPr>
              <w:t>]</w:t>
            </w:r>
          </w:p>
        </w:tc>
      </w:tr>
      <w:tr w:rsidR="00096CC3" w:rsidRPr="00697367" w14:paraId="1426E52B" w14:textId="77777777" w:rsidTr="00697367">
        <w:trPr>
          <w:trHeight w:val="178"/>
        </w:trPr>
        <w:tc>
          <w:tcPr>
            <w:cnfStyle w:val="001000000000" w:firstRow="0" w:lastRow="0" w:firstColumn="1" w:lastColumn="0" w:oddVBand="0" w:evenVBand="0" w:oddHBand="0" w:evenHBand="0" w:firstRowFirstColumn="0" w:firstRowLastColumn="0" w:lastRowFirstColumn="0" w:lastRowLastColumn="0"/>
            <w:tcW w:w="1697" w:type="dxa"/>
          </w:tcPr>
          <w:p w14:paraId="71EF8413" w14:textId="77777777" w:rsidR="00096CC3" w:rsidRPr="00697367" w:rsidRDefault="00096CC3" w:rsidP="000F5F81">
            <w:pPr>
              <w:spacing w:line="276" w:lineRule="auto"/>
              <w:jc w:val="both"/>
              <w:rPr>
                <w:rFonts w:ascii="Times New Roman" w:eastAsia="Times New Roman" w:hAnsi="Times New Roman" w:cs="Times New Roman"/>
                <w:b w:val="0"/>
              </w:rPr>
            </w:pPr>
            <w:proofErr w:type="spellStart"/>
            <w:r w:rsidRPr="00697367">
              <w:rPr>
                <w:rFonts w:ascii="Times New Roman" w:eastAsia="Times New Roman" w:hAnsi="Times New Roman" w:cs="Times New Roman"/>
                <w:b w:val="0"/>
              </w:rPr>
              <w:t>IngR</w:t>
            </w:r>
            <w:proofErr w:type="spellEnd"/>
            <w:r w:rsidRPr="00697367">
              <w:rPr>
                <w:rFonts w:ascii="Times New Roman" w:eastAsia="Times New Roman" w:hAnsi="Times New Roman" w:cs="Times New Roman"/>
                <w:b w:val="0"/>
              </w:rPr>
              <w:t xml:space="preserve"> (mg/day)</w:t>
            </w:r>
          </w:p>
        </w:tc>
        <w:tc>
          <w:tcPr>
            <w:tcW w:w="3523" w:type="dxa"/>
          </w:tcPr>
          <w:p w14:paraId="0CAAC1F2"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Ingestion rate of sediment</w:t>
            </w:r>
          </w:p>
        </w:tc>
        <w:tc>
          <w:tcPr>
            <w:tcW w:w="1350" w:type="dxa"/>
          </w:tcPr>
          <w:p w14:paraId="0DDF09E7"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200</w:t>
            </w:r>
          </w:p>
        </w:tc>
        <w:tc>
          <w:tcPr>
            <w:tcW w:w="1315" w:type="dxa"/>
          </w:tcPr>
          <w:p w14:paraId="408BA41B"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100</w:t>
            </w:r>
          </w:p>
        </w:tc>
        <w:tc>
          <w:tcPr>
            <w:tcW w:w="1282" w:type="dxa"/>
          </w:tcPr>
          <w:p w14:paraId="48237AB2" w14:textId="042DF27F"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5</w:t>
            </w:r>
            <w:r w:rsidRPr="00697367">
              <w:rPr>
                <w:rFonts w:ascii="Times New Roman" w:hAnsi="Times New Roman" w:cs="Times New Roman"/>
                <w:color w:val="5B9BD5" w:themeColor="accent5"/>
                <w:vertAlign w:val="superscript"/>
              </w:rPr>
              <w:t>]</w:t>
            </w:r>
          </w:p>
        </w:tc>
      </w:tr>
      <w:tr w:rsidR="00096CC3" w:rsidRPr="00697367" w14:paraId="3B3ED706" w14:textId="77777777" w:rsidTr="00697367">
        <w:trPr>
          <w:trHeight w:val="178"/>
        </w:trPr>
        <w:tc>
          <w:tcPr>
            <w:cnfStyle w:val="001000000000" w:firstRow="0" w:lastRow="0" w:firstColumn="1" w:lastColumn="0" w:oddVBand="0" w:evenVBand="0" w:oddHBand="0" w:evenHBand="0" w:firstRowFirstColumn="0" w:firstRowLastColumn="0" w:lastRowFirstColumn="0" w:lastRowLastColumn="0"/>
            <w:tcW w:w="1697" w:type="dxa"/>
            <w:hideMark/>
          </w:tcPr>
          <w:p w14:paraId="333268AE" w14:textId="77777777" w:rsidR="00096CC3" w:rsidRPr="00697367" w:rsidRDefault="00096CC3" w:rsidP="000F5F81">
            <w:pPr>
              <w:spacing w:line="276" w:lineRule="auto"/>
              <w:jc w:val="both"/>
              <w:rPr>
                <w:rFonts w:ascii="Times New Roman" w:eastAsia="Times New Roman" w:hAnsi="Times New Roman" w:cs="Times New Roman"/>
                <w:b w:val="0"/>
              </w:rPr>
            </w:pPr>
            <w:r w:rsidRPr="00697367">
              <w:rPr>
                <w:rFonts w:ascii="Times New Roman" w:eastAsia="Times New Roman" w:hAnsi="Times New Roman" w:cs="Times New Roman"/>
                <w:b w:val="0"/>
              </w:rPr>
              <w:t>SA (cm</w:t>
            </w:r>
            <w:r w:rsidRPr="00697367">
              <w:rPr>
                <w:rFonts w:ascii="Times New Roman" w:eastAsia="Times New Roman" w:hAnsi="Times New Roman" w:cs="Times New Roman"/>
                <w:b w:val="0"/>
                <w:vertAlign w:val="superscript"/>
              </w:rPr>
              <w:t>2</w:t>
            </w:r>
            <w:r w:rsidRPr="00697367">
              <w:rPr>
                <w:rFonts w:ascii="Times New Roman" w:eastAsia="Times New Roman" w:hAnsi="Times New Roman" w:cs="Times New Roman"/>
                <w:b w:val="0"/>
              </w:rPr>
              <w:t>)</w:t>
            </w:r>
          </w:p>
        </w:tc>
        <w:tc>
          <w:tcPr>
            <w:tcW w:w="3523" w:type="dxa"/>
            <w:hideMark/>
          </w:tcPr>
          <w:p w14:paraId="2FE6AEAF"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Exposed skin surface area</w:t>
            </w:r>
          </w:p>
        </w:tc>
        <w:tc>
          <w:tcPr>
            <w:tcW w:w="1350" w:type="dxa"/>
            <w:hideMark/>
          </w:tcPr>
          <w:p w14:paraId="3FC83063"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1600</w:t>
            </w:r>
          </w:p>
        </w:tc>
        <w:tc>
          <w:tcPr>
            <w:tcW w:w="1315" w:type="dxa"/>
            <w:hideMark/>
          </w:tcPr>
          <w:p w14:paraId="7DF5245F" w14:textId="77777777"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eastAsia="Times New Roman" w:hAnsi="Times New Roman" w:cs="Times New Roman"/>
              </w:rPr>
              <w:t>4350</w:t>
            </w:r>
          </w:p>
        </w:tc>
        <w:tc>
          <w:tcPr>
            <w:tcW w:w="1282" w:type="dxa"/>
            <w:hideMark/>
          </w:tcPr>
          <w:p w14:paraId="40814B9F" w14:textId="71BCAE4D" w:rsidR="00096CC3" w:rsidRPr="00697367" w:rsidRDefault="00096CC3" w:rsidP="000F5F81">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7367">
              <w:rPr>
                <w:rFonts w:ascii="Times New Roman" w:hAnsi="Times New Roman" w:cs="Times New Roman"/>
                <w:color w:val="5B9BD5" w:themeColor="accent5"/>
                <w:vertAlign w:val="superscript"/>
              </w:rPr>
              <w:t>[</w:t>
            </w:r>
            <w:r w:rsidR="00F35EAB" w:rsidRPr="00697367">
              <w:rPr>
                <w:rFonts w:ascii="Times New Roman" w:hAnsi="Times New Roman" w:cs="Times New Roman"/>
                <w:color w:val="5B9BD5" w:themeColor="accent5"/>
                <w:vertAlign w:val="superscript"/>
              </w:rPr>
              <w:t>4</w:t>
            </w:r>
            <w:r w:rsidRPr="00697367">
              <w:rPr>
                <w:rFonts w:ascii="Times New Roman" w:hAnsi="Times New Roman" w:cs="Times New Roman"/>
                <w:color w:val="5B9BD5" w:themeColor="accent5"/>
                <w:vertAlign w:val="superscript"/>
              </w:rPr>
              <w:t>]</w:t>
            </w:r>
          </w:p>
        </w:tc>
      </w:tr>
    </w:tbl>
    <w:p w14:paraId="2F4B8052" w14:textId="77777777" w:rsidR="00096CC3" w:rsidRPr="000F5F81" w:rsidRDefault="00096CC3" w:rsidP="000F5F81">
      <w:pPr>
        <w:rPr>
          <w:rFonts w:ascii="Times New Roman" w:hAnsi="Times New Roman" w:cs="Times New Roman"/>
        </w:rPr>
      </w:pPr>
    </w:p>
    <w:p w14:paraId="4A1EC8AF" w14:textId="77777777" w:rsidR="00096CC3" w:rsidRPr="000F5F81" w:rsidRDefault="00096CC3" w:rsidP="000F5F81">
      <w:pPr>
        <w:rPr>
          <w:rFonts w:ascii="Times New Roman" w:hAnsi="Times New Roman" w:cs="Times New Roman"/>
        </w:rPr>
      </w:pPr>
    </w:p>
    <w:p w14:paraId="6A4C93A9" w14:textId="77777777" w:rsidR="00096CC3" w:rsidRPr="000F5F81" w:rsidRDefault="00096CC3" w:rsidP="000F5F81">
      <w:pPr>
        <w:rPr>
          <w:rFonts w:ascii="Times New Roman" w:hAnsi="Times New Roman" w:cs="Times New Roman"/>
        </w:rPr>
      </w:pPr>
    </w:p>
    <w:p w14:paraId="5B0EEA84" w14:textId="77777777" w:rsidR="00096CC3" w:rsidRPr="000F5F81" w:rsidRDefault="00096CC3" w:rsidP="000F5F81">
      <w:pPr>
        <w:rPr>
          <w:rFonts w:ascii="Times New Roman" w:hAnsi="Times New Roman" w:cs="Times New Roman"/>
        </w:rPr>
        <w:sectPr w:rsidR="00096CC3" w:rsidRPr="000F5F81" w:rsidSect="00EF0253">
          <w:pgSz w:w="11909" w:h="16834" w:code="9"/>
          <w:pgMar w:top="1440" w:right="1440" w:bottom="1440" w:left="1440" w:header="720" w:footer="720" w:gutter="0"/>
          <w:cols w:space="720"/>
          <w:docGrid w:linePitch="360"/>
        </w:sectPr>
      </w:pPr>
    </w:p>
    <w:p w14:paraId="6647AAE9" w14:textId="4ABC2A09" w:rsidR="00096CC3" w:rsidRPr="000F5F81" w:rsidRDefault="00602A77" w:rsidP="000F5F81">
      <w:pPr>
        <w:spacing w:line="360" w:lineRule="auto"/>
        <w:jc w:val="both"/>
        <w:rPr>
          <w:rFonts w:ascii="Times New Roman" w:hAnsi="Times New Roman" w:cs="Times New Roman"/>
          <w:bCs/>
          <w:sz w:val="24"/>
          <w:szCs w:val="24"/>
        </w:rPr>
      </w:pPr>
      <w:r w:rsidRPr="000F5F81">
        <w:rPr>
          <w:rFonts w:ascii="Times New Roman" w:hAnsi="Times New Roman" w:cs="Times New Roman"/>
          <w:b/>
          <w:sz w:val="24"/>
          <w:szCs w:val="24"/>
        </w:rPr>
        <w:lastRenderedPageBreak/>
        <w:t>Table</w:t>
      </w:r>
      <w:r w:rsidR="00096CC3" w:rsidRPr="000F5F81">
        <w:rPr>
          <w:rFonts w:ascii="Times New Roman" w:hAnsi="Times New Roman" w:cs="Times New Roman"/>
          <w:b/>
          <w:sz w:val="24"/>
          <w:szCs w:val="24"/>
        </w:rPr>
        <w:t xml:space="preserve"> </w:t>
      </w:r>
      <w:r w:rsidRPr="000F5F81">
        <w:rPr>
          <w:rFonts w:ascii="Times New Roman" w:hAnsi="Times New Roman" w:cs="Times New Roman"/>
          <w:b/>
          <w:sz w:val="24"/>
          <w:szCs w:val="24"/>
        </w:rPr>
        <w:t>S4</w:t>
      </w:r>
      <w:r w:rsidR="00096CC3" w:rsidRPr="000F5F81">
        <w:rPr>
          <w:rFonts w:ascii="Times New Roman" w:hAnsi="Times New Roman" w:cs="Times New Roman"/>
          <w:b/>
          <w:bCs/>
          <w:sz w:val="24"/>
          <w:szCs w:val="24"/>
        </w:rPr>
        <w:t xml:space="preserve"> </w:t>
      </w:r>
      <w:r w:rsidR="00096CC3" w:rsidRPr="000F5F81">
        <w:rPr>
          <w:rFonts w:ascii="Times New Roman" w:hAnsi="Times New Roman" w:cs="Times New Roman"/>
          <w:bCs/>
          <w:sz w:val="24"/>
          <w:szCs w:val="24"/>
        </w:rPr>
        <w:t>Comparative analysis of HM levels (mg/kg) in coastal and marine sediment samples from both global and national research</w:t>
      </w:r>
    </w:p>
    <w:tbl>
      <w:tblPr>
        <w:tblStyle w:val="TableGrid"/>
        <w:tblW w:w="129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828"/>
        <w:gridCol w:w="756"/>
        <w:gridCol w:w="810"/>
        <w:gridCol w:w="810"/>
        <w:gridCol w:w="810"/>
        <w:gridCol w:w="810"/>
        <w:gridCol w:w="938"/>
        <w:gridCol w:w="1260"/>
        <w:gridCol w:w="938"/>
        <w:gridCol w:w="1336"/>
        <w:gridCol w:w="1530"/>
      </w:tblGrid>
      <w:tr w:rsidR="00096CC3" w:rsidRPr="000F5F81" w14:paraId="4E696D37" w14:textId="77777777" w:rsidTr="00CB400C">
        <w:trPr>
          <w:trHeight w:val="312"/>
          <w:jc w:val="center"/>
        </w:trPr>
        <w:tc>
          <w:tcPr>
            <w:tcW w:w="2134" w:type="dxa"/>
            <w:tcBorders>
              <w:top w:val="single" w:sz="4" w:space="0" w:color="auto"/>
              <w:left w:val="nil"/>
              <w:bottom w:val="single" w:sz="4" w:space="0" w:color="auto"/>
              <w:right w:val="nil"/>
            </w:tcBorders>
            <w:noWrap/>
            <w:vAlign w:val="center"/>
            <w:hideMark/>
          </w:tcPr>
          <w:p w14:paraId="6674882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Sites</w:t>
            </w:r>
          </w:p>
        </w:tc>
        <w:tc>
          <w:tcPr>
            <w:tcW w:w="828" w:type="dxa"/>
            <w:tcBorders>
              <w:top w:val="single" w:sz="4" w:space="0" w:color="auto"/>
              <w:left w:val="nil"/>
              <w:bottom w:val="single" w:sz="4" w:space="0" w:color="auto"/>
              <w:right w:val="nil"/>
            </w:tcBorders>
            <w:noWrap/>
            <w:vAlign w:val="center"/>
            <w:hideMark/>
          </w:tcPr>
          <w:p w14:paraId="1F9751E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Pb</w:t>
            </w:r>
          </w:p>
        </w:tc>
        <w:tc>
          <w:tcPr>
            <w:tcW w:w="756" w:type="dxa"/>
            <w:tcBorders>
              <w:top w:val="single" w:sz="4" w:space="0" w:color="auto"/>
              <w:left w:val="nil"/>
              <w:bottom w:val="single" w:sz="4" w:space="0" w:color="auto"/>
              <w:right w:val="nil"/>
            </w:tcBorders>
            <w:noWrap/>
            <w:vAlign w:val="center"/>
            <w:hideMark/>
          </w:tcPr>
          <w:p w14:paraId="0B2CC9D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Cd</w:t>
            </w:r>
          </w:p>
        </w:tc>
        <w:tc>
          <w:tcPr>
            <w:tcW w:w="810" w:type="dxa"/>
            <w:tcBorders>
              <w:top w:val="single" w:sz="4" w:space="0" w:color="auto"/>
              <w:left w:val="nil"/>
              <w:bottom w:val="single" w:sz="4" w:space="0" w:color="auto"/>
              <w:right w:val="nil"/>
            </w:tcBorders>
            <w:noWrap/>
            <w:vAlign w:val="center"/>
            <w:hideMark/>
          </w:tcPr>
          <w:p w14:paraId="5047A07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Cr</w:t>
            </w:r>
          </w:p>
        </w:tc>
        <w:tc>
          <w:tcPr>
            <w:tcW w:w="810" w:type="dxa"/>
            <w:tcBorders>
              <w:top w:val="single" w:sz="4" w:space="0" w:color="auto"/>
              <w:left w:val="nil"/>
              <w:bottom w:val="single" w:sz="4" w:space="0" w:color="auto"/>
              <w:right w:val="nil"/>
            </w:tcBorders>
            <w:noWrap/>
            <w:vAlign w:val="center"/>
            <w:hideMark/>
          </w:tcPr>
          <w:p w14:paraId="66E4800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Co</w:t>
            </w:r>
          </w:p>
        </w:tc>
        <w:tc>
          <w:tcPr>
            <w:tcW w:w="810" w:type="dxa"/>
            <w:tcBorders>
              <w:top w:val="single" w:sz="4" w:space="0" w:color="auto"/>
              <w:left w:val="nil"/>
              <w:bottom w:val="single" w:sz="4" w:space="0" w:color="auto"/>
              <w:right w:val="nil"/>
            </w:tcBorders>
            <w:noWrap/>
            <w:vAlign w:val="center"/>
            <w:hideMark/>
          </w:tcPr>
          <w:p w14:paraId="671145B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Ni</w:t>
            </w:r>
          </w:p>
        </w:tc>
        <w:tc>
          <w:tcPr>
            <w:tcW w:w="810" w:type="dxa"/>
            <w:tcBorders>
              <w:top w:val="single" w:sz="4" w:space="0" w:color="auto"/>
              <w:left w:val="nil"/>
              <w:bottom w:val="single" w:sz="4" w:space="0" w:color="auto"/>
              <w:right w:val="nil"/>
            </w:tcBorders>
            <w:noWrap/>
            <w:vAlign w:val="center"/>
            <w:hideMark/>
          </w:tcPr>
          <w:p w14:paraId="1CAD6DC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Cu</w:t>
            </w:r>
          </w:p>
        </w:tc>
        <w:tc>
          <w:tcPr>
            <w:tcW w:w="938" w:type="dxa"/>
            <w:tcBorders>
              <w:top w:val="single" w:sz="4" w:space="0" w:color="auto"/>
              <w:left w:val="nil"/>
              <w:bottom w:val="single" w:sz="4" w:space="0" w:color="auto"/>
              <w:right w:val="nil"/>
            </w:tcBorders>
            <w:noWrap/>
            <w:vAlign w:val="center"/>
            <w:hideMark/>
          </w:tcPr>
          <w:p w14:paraId="445855E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Zn</w:t>
            </w:r>
          </w:p>
        </w:tc>
        <w:tc>
          <w:tcPr>
            <w:tcW w:w="1260" w:type="dxa"/>
            <w:tcBorders>
              <w:top w:val="single" w:sz="4" w:space="0" w:color="auto"/>
              <w:left w:val="nil"/>
              <w:bottom w:val="single" w:sz="4" w:space="0" w:color="auto"/>
              <w:right w:val="nil"/>
            </w:tcBorders>
            <w:noWrap/>
            <w:vAlign w:val="center"/>
            <w:hideMark/>
          </w:tcPr>
          <w:p w14:paraId="0BE3B7F7"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Fe</w:t>
            </w:r>
          </w:p>
        </w:tc>
        <w:tc>
          <w:tcPr>
            <w:tcW w:w="938" w:type="dxa"/>
            <w:tcBorders>
              <w:top w:val="single" w:sz="4" w:space="0" w:color="auto"/>
              <w:left w:val="nil"/>
              <w:bottom w:val="single" w:sz="4" w:space="0" w:color="auto"/>
              <w:right w:val="nil"/>
            </w:tcBorders>
            <w:noWrap/>
            <w:vAlign w:val="center"/>
            <w:hideMark/>
          </w:tcPr>
          <w:p w14:paraId="3A1531AF"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Mn</w:t>
            </w:r>
          </w:p>
        </w:tc>
        <w:tc>
          <w:tcPr>
            <w:tcW w:w="1336" w:type="dxa"/>
            <w:tcBorders>
              <w:top w:val="single" w:sz="4" w:space="0" w:color="auto"/>
              <w:left w:val="nil"/>
              <w:bottom w:val="single" w:sz="4" w:space="0" w:color="auto"/>
              <w:right w:val="nil"/>
            </w:tcBorders>
            <w:noWrap/>
            <w:vAlign w:val="center"/>
            <w:hideMark/>
          </w:tcPr>
          <w:p w14:paraId="5A1FCDD4"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Country</w:t>
            </w:r>
          </w:p>
        </w:tc>
        <w:tc>
          <w:tcPr>
            <w:tcW w:w="1530" w:type="dxa"/>
            <w:tcBorders>
              <w:top w:val="single" w:sz="4" w:space="0" w:color="auto"/>
              <w:left w:val="nil"/>
              <w:bottom w:val="single" w:sz="4" w:space="0" w:color="auto"/>
              <w:right w:val="nil"/>
            </w:tcBorders>
            <w:noWrap/>
            <w:vAlign w:val="center"/>
            <w:hideMark/>
          </w:tcPr>
          <w:p w14:paraId="1128344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References</w:t>
            </w:r>
          </w:p>
        </w:tc>
      </w:tr>
      <w:tr w:rsidR="00096CC3" w:rsidRPr="000F5F81" w14:paraId="4E1487BA" w14:textId="77777777" w:rsidTr="00CB400C">
        <w:trPr>
          <w:trHeight w:val="337"/>
          <w:jc w:val="center"/>
        </w:trPr>
        <w:tc>
          <w:tcPr>
            <w:tcW w:w="12960" w:type="dxa"/>
            <w:gridSpan w:val="12"/>
            <w:tcBorders>
              <w:top w:val="single" w:sz="4" w:space="0" w:color="auto"/>
              <w:left w:val="nil"/>
              <w:bottom w:val="single" w:sz="4" w:space="0" w:color="auto"/>
              <w:right w:val="nil"/>
            </w:tcBorders>
            <w:noWrap/>
            <w:vAlign w:val="center"/>
            <w:hideMark/>
          </w:tcPr>
          <w:p w14:paraId="3D8FBB6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National</w:t>
            </w:r>
          </w:p>
        </w:tc>
      </w:tr>
      <w:tr w:rsidR="00096CC3" w:rsidRPr="000F5F81" w14:paraId="7D663909" w14:textId="77777777" w:rsidTr="00CB400C">
        <w:trPr>
          <w:trHeight w:val="337"/>
          <w:jc w:val="center"/>
        </w:trPr>
        <w:tc>
          <w:tcPr>
            <w:tcW w:w="2134" w:type="dxa"/>
            <w:tcBorders>
              <w:top w:val="single" w:sz="4" w:space="0" w:color="auto"/>
              <w:left w:val="nil"/>
              <w:bottom w:val="nil"/>
              <w:right w:val="nil"/>
            </w:tcBorders>
            <w:noWrap/>
            <w:vAlign w:val="center"/>
            <w:hideMark/>
          </w:tcPr>
          <w:p w14:paraId="04A7BE5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Rezu Khal seaweed culture site</w:t>
            </w:r>
          </w:p>
        </w:tc>
        <w:tc>
          <w:tcPr>
            <w:tcW w:w="828" w:type="dxa"/>
            <w:tcBorders>
              <w:top w:val="single" w:sz="4" w:space="0" w:color="auto"/>
              <w:left w:val="nil"/>
              <w:bottom w:val="nil"/>
              <w:right w:val="nil"/>
            </w:tcBorders>
            <w:noWrap/>
            <w:vAlign w:val="center"/>
            <w:hideMark/>
          </w:tcPr>
          <w:p w14:paraId="323DEC4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13.19</w:t>
            </w:r>
          </w:p>
        </w:tc>
        <w:tc>
          <w:tcPr>
            <w:tcW w:w="756" w:type="dxa"/>
            <w:tcBorders>
              <w:top w:val="single" w:sz="4" w:space="0" w:color="auto"/>
              <w:left w:val="nil"/>
              <w:bottom w:val="nil"/>
              <w:right w:val="nil"/>
            </w:tcBorders>
            <w:noWrap/>
            <w:vAlign w:val="center"/>
            <w:hideMark/>
          </w:tcPr>
          <w:p w14:paraId="0C9EC72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0.33</w:t>
            </w:r>
          </w:p>
        </w:tc>
        <w:tc>
          <w:tcPr>
            <w:tcW w:w="810" w:type="dxa"/>
            <w:tcBorders>
              <w:top w:val="single" w:sz="4" w:space="0" w:color="auto"/>
              <w:left w:val="nil"/>
              <w:bottom w:val="nil"/>
              <w:right w:val="nil"/>
            </w:tcBorders>
            <w:noWrap/>
            <w:vAlign w:val="center"/>
            <w:hideMark/>
          </w:tcPr>
          <w:p w14:paraId="424BB93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16.93</w:t>
            </w:r>
          </w:p>
        </w:tc>
        <w:tc>
          <w:tcPr>
            <w:tcW w:w="810" w:type="dxa"/>
            <w:tcBorders>
              <w:top w:val="single" w:sz="4" w:space="0" w:color="auto"/>
              <w:left w:val="nil"/>
              <w:bottom w:val="nil"/>
              <w:right w:val="nil"/>
            </w:tcBorders>
            <w:noWrap/>
            <w:vAlign w:val="center"/>
            <w:hideMark/>
          </w:tcPr>
          <w:p w14:paraId="6E0DC28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9.23</w:t>
            </w:r>
          </w:p>
        </w:tc>
        <w:tc>
          <w:tcPr>
            <w:tcW w:w="810" w:type="dxa"/>
            <w:tcBorders>
              <w:top w:val="single" w:sz="4" w:space="0" w:color="auto"/>
              <w:left w:val="nil"/>
              <w:bottom w:val="nil"/>
              <w:right w:val="nil"/>
            </w:tcBorders>
            <w:noWrap/>
            <w:vAlign w:val="center"/>
            <w:hideMark/>
          </w:tcPr>
          <w:p w14:paraId="20ECBAC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34.03</w:t>
            </w:r>
          </w:p>
        </w:tc>
        <w:tc>
          <w:tcPr>
            <w:tcW w:w="810" w:type="dxa"/>
            <w:tcBorders>
              <w:top w:val="single" w:sz="4" w:space="0" w:color="auto"/>
              <w:left w:val="nil"/>
              <w:bottom w:val="nil"/>
              <w:right w:val="nil"/>
            </w:tcBorders>
            <w:noWrap/>
            <w:vAlign w:val="center"/>
            <w:hideMark/>
          </w:tcPr>
          <w:p w14:paraId="34C6BA1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11.57</w:t>
            </w:r>
          </w:p>
        </w:tc>
        <w:tc>
          <w:tcPr>
            <w:tcW w:w="938" w:type="dxa"/>
            <w:tcBorders>
              <w:top w:val="single" w:sz="4" w:space="0" w:color="auto"/>
              <w:left w:val="nil"/>
              <w:bottom w:val="nil"/>
              <w:right w:val="nil"/>
            </w:tcBorders>
            <w:noWrap/>
            <w:vAlign w:val="center"/>
            <w:hideMark/>
          </w:tcPr>
          <w:p w14:paraId="46DCDA1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59.86</w:t>
            </w:r>
          </w:p>
        </w:tc>
        <w:tc>
          <w:tcPr>
            <w:tcW w:w="1260" w:type="dxa"/>
            <w:tcBorders>
              <w:top w:val="single" w:sz="4" w:space="0" w:color="auto"/>
              <w:left w:val="nil"/>
              <w:bottom w:val="nil"/>
              <w:right w:val="nil"/>
            </w:tcBorders>
            <w:noWrap/>
            <w:vAlign w:val="center"/>
            <w:hideMark/>
          </w:tcPr>
          <w:p w14:paraId="21A896B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15243.2</w:t>
            </w:r>
          </w:p>
        </w:tc>
        <w:tc>
          <w:tcPr>
            <w:tcW w:w="938" w:type="dxa"/>
            <w:tcBorders>
              <w:top w:val="single" w:sz="4" w:space="0" w:color="auto"/>
              <w:left w:val="nil"/>
              <w:bottom w:val="nil"/>
              <w:right w:val="nil"/>
            </w:tcBorders>
            <w:noWrap/>
            <w:vAlign w:val="center"/>
            <w:hideMark/>
          </w:tcPr>
          <w:p w14:paraId="5BAB31A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451.07</w:t>
            </w:r>
          </w:p>
        </w:tc>
        <w:tc>
          <w:tcPr>
            <w:tcW w:w="1336" w:type="dxa"/>
            <w:tcBorders>
              <w:top w:val="single" w:sz="4" w:space="0" w:color="auto"/>
              <w:left w:val="nil"/>
              <w:bottom w:val="nil"/>
              <w:right w:val="nil"/>
            </w:tcBorders>
            <w:noWrap/>
            <w:vAlign w:val="center"/>
            <w:hideMark/>
          </w:tcPr>
          <w:p w14:paraId="519C32C6"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Bangladesh</w:t>
            </w:r>
          </w:p>
        </w:tc>
        <w:tc>
          <w:tcPr>
            <w:tcW w:w="1530" w:type="dxa"/>
            <w:tcBorders>
              <w:top w:val="single" w:sz="4" w:space="0" w:color="auto"/>
              <w:left w:val="nil"/>
              <w:bottom w:val="nil"/>
              <w:right w:val="nil"/>
            </w:tcBorders>
            <w:noWrap/>
            <w:vAlign w:val="center"/>
            <w:hideMark/>
          </w:tcPr>
          <w:p w14:paraId="7054B9B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This study</w:t>
            </w:r>
          </w:p>
        </w:tc>
      </w:tr>
      <w:tr w:rsidR="00096CC3" w:rsidRPr="000F5F81" w14:paraId="4E458AB9" w14:textId="77777777" w:rsidTr="00CB400C">
        <w:trPr>
          <w:trHeight w:val="464"/>
          <w:jc w:val="center"/>
        </w:trPr>
        <w:tc>
          <w:tcPr>
            <w:tcW w:w="2134" w:type="dxa"/>
            <w:tcBorders>
              <w:top w:val="nil"/>
              <w:left w:val="nil"/>
              <w:bottom w:val="nil"/>
              <w:right w:val="nil"/>
            </w:tcBorders>
            <w:noWrap/>
            <w:vAlign w:val="center"/>
            <w:hideMark/>
          </w:tcPr>
          <w:p w14:paraId="55A70315"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hAnsi="Times New Roman" w:cs="Times New Roman"/>
                <w:sz w:val="24"/>
                <w:szCs w:val="24"/>
              </w:rPr>
              <w:t>Sitakunda</w:t>
            </w:r>
            <w:proofErr w:type="spellEnd"/>
            <w:r w:rsidRPr="000F5F81">
              <w:rPr>
                <w:rFonts w:ascii="Times New Roman" w:hAnsi="Times New Roman" w:cs="Times New Roman"/>
                <w:sz w:val="24"/>
                <w:szCs w:val="24"/>
              </w:rPr>
              <w:t xml:space="preserve"> shipbreaking area</w:t>
            </w:r>
          </w:p>
        </w:tc>
        <w:tc>
          <w:tcPr>
            <w:tcW w:w="828" w:type="dxa"/>
            <w:tcBorders>
              <w:top w:val="nil"/>
              <w:left w:val="nil"/>
              <w:bottom w:val="nil"/>
              <w:right w:val="nil"/>
            </w:tcBorders>
            <w:noWrap/>
            <w:vAlign w:val="center"/>
            <w:hideMark/>
          </w:tcPr>
          <w:p w14:paraId="032E1D5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68.3</w:t>
            </w:r>
          </w:p>
        </w:tc>
        <w:tc>
          <w:tcPr>
            <w:tcW w:w="756" w:type="dxa"/>
            <w:tcBorders>
              <w:top w:val="nil"/>
              <w:left w:val="nil"/>
              <w:bottom w:val="nil"/>
              <w:right w:val="nil"/>
            </w:tcBorders>
            <w:noWrap/>
            <w:vAlign w:val="center"/>
            <w:hideMark/>
          </w:tcPr>
          <w:p w14:paraId="1B293F5F"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0.49</w:t>
            </w:r>
          </w:p>
        </w:tc>
        <w:tc>
          <w:tcPr>
            <w:tcW w:w="810" w:type="dxa"/>
            <w:tcBorders>
              <w:top w:val="nil"/>
              <w:left w:val="nil"/>
              <w:bottom w:val="nil"/>
              <w:right w:val="nil"/>
            </w:tcBorders>
            <w:noWrap/>
            <w:vAlign w:val="center"/>
            <w:hideMark/>
          </w:tcPr>
          <w:p w14:paraId="1870D70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64.6</w:t>
            </w:r>
          </w:p>
        </w:tc>
        <w:tc>
          <w:tcPr>
            <w:tcW w:w="810" w:type="dxa"/>
            <w:tcBorders>
              <w:top w:val="nil"/>
              <w:left w:val="nil"/>
              <w:bottom w:val="nil"/>
              <w:right w:val="nil"/>
            </w:tcBorders>
            <w:noWrap/>
            <w:vAlign w:val="center"/>
            <w:hideMark/>
          </w:tcPr>
          <w:p w14:paraId="3BF6559A"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743ECCE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54.2</w:t>
            </w:r>
          </w:p>
        </w:tc>
        <w:tc>
          <w:tcPr>
            <w:tcW w:w="810" w:type="dxa"/>
            <w:tcBorders>
              <w:top w:val="nil"/>
              <w:left w:val="nil"/>
              <w:bottom w:val="nil"/>
              <w:right w:val="nil"/>
            </w:tcBorders>
            <w:noWrap/>
            <w:vAlign w:val="center"/>
            <w:hideMark/>
          </w:tcPr>
          <w:p w14:paraId="2847E9E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255.4</w:t>
            </w:r>
          </w:p>
        </w:tc>
        <w:tc>
          <w:tcPr>
            <w:tcW w:w="938" w:type="dxa"/>
            <w:tcBorders>
              <w:top w:val="nil"/>
              <w:left w:val="nil"/>
              <w:bottom w:val="nil"/>
              <w:right w:val="nil"/>
            </w:tcBorders>
            <w:noWrap/>
            <w:vAlign w:val="center"/>
            <w:hideMark/>
          </w:tcPr>
          <w:p w14:paraId="69E5F67F"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1226.3</w:t>
            </w:r>
          </w:p>
        </w:tc>
        <w:tc>
          <w:tcPr>
            <w:tcW w:w="1260" w:type="dxa"/>
            <w:tcBorders>
              <w:top w:val="nil"/>
              <w:left w:val="nil"/>
              <w:bottom w:val="nil"/>
              <w:right w:val="nil"/>
            </w:tcBorders>
            <w:noWrap/>
            <w:vAlign w:val="center"/>
            <w:hideMark/>
          </w:tcPr>
          <w:p w14:paraId="362E5854"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93,015.1</w:t>
            </w:r>
          </w:p>
        </w:tc>
        <w:tc>
          <w:tcPr>
            <w:tcW w:w="938" w:type="dxa"/>
            <w:tcBorders>
              <w:top w:val="nil"/>
              <w:left w:val="nil"/>
              <w:bottom w:val="nil"/>
              <w:right w:val="nil"/>
            </w:tcBorders>
            <w:noWrap/>
            <w:vAlign w:val="center"/>
            <w:hideMark/>
          </w:tcPr>
          <w:p w14:paraId="2AFF6176"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1084.7</w:t>
            </w:r>
          </w:p>
        </w:tc>
        <w:tc>
          <w:tcPr>
            <w:tcW w:w="1336" w:type="dxa"/>
            <w:tcBorders>
              <w:top w:val="nil"/>
              <w:left w:val="nil"/>
              <w:bottom w:val="nil"/>
              <w:right w:val="nil"/>
            </w:tcBorders>
            <w:noWrap/>
            <w:vAlign w:val="center"/>
            <w:hideMark/>
          </w:tcPr>
          <w:p w14:paraId="224AC8A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Bangladesh</w:t>
            </w:r>
          </w:p>
        </w:tc>
        <w:tc>
          <w:tcPr>
            <w:tcW w:w="1530" w:type="dxa"/>
            <w:tcBorders>
              <w:top w:val="nil"/>
              <w:left w:val="nil"/>
              <w:bottom w:val="nil"/>
              <w:right w:val="nil"/>
            </w:tcBorders>
            <w:noWrap/>
            <w:vAlign w:val="center"/>
            <w:hideMark/>
          </w:tcPr>
          <w:p w14:paraId="29FF9D62" w14:textId="4B403701"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fldChar w:fldCharType="begin" w:fldLock="1"/>
            </w:r>
            <w:r w:rsidRPr="000F5F81">
              <w:rPr>
                <w:rFonts w:ascii="Times New Roman" w:eastAsia="Times New Roman" w:hAnsi="Times New Roman" w:cs="Times New Roman"/>
                <w:sz w:val="24"/>
                <w:szCs w:val="24"/>
              </w:rPr>
              <w:instrText>ADDIN CSL_CITATION {"citationItems":[{"id":"ITEM-1","itemData":{"DOI":"10.1007/s42452-019-1933-y","ISBN":"0123456789","ISSN":"25233971","abstract":"Heavy metal pollution in agricultural soils and food crops around the ship breaking area is of great environmental and human health concern. In this work, we have spectroscopically determined the concentrations of Cd, Pb, Fe, Mn, Zn, Cr, Cu, and Ni in agricultural soils and commonly consumed vegetables, fruits, and rice grain collected from the Sitakunda ship breaking area of Chittagong, Bangladesh, in order to evaluate their contamination levels and probable human health risk with a multivariate statistical approach. Multivariate analyses such as principal component analysis and cluster analysis of the analytical data indicate a significant metal contamination in the samples which could be attributed to industrial activities such as ship breaking. The results of soil contamination evaluation indices such as enrichment factor, geo-accumulation index, and contamination factor demonstrated that the soils around the ship breaking area are mainly contaminated by Cd, Pb, Zn, and Cu while food crops were mostly contaminated by Zn, Cr, and Cu. The Pb contaminated the olive and teasle gourd while Cd contamination in rice grain was at the threshold limit for health hazard. Mn was slightly accumulated in banana. Transfer coefficient values of Cd, Zn, and Cu for almost all food crops were higher than other metals, and Cd showed the highest transfer. Estimated daily intake values for Ni exceeded the standard limit (1.3 μg kg−1 day−1). Target hazard quotient values of Cu, Zn, Pb, and Cd indicate that the local inhabitants who consume the contaminated food crops are being exposed to potential health risks. Graphic abstract: [Figure not available: see fulltext.]","author":[{"dropping-particle":"","family":"Hasan","given":"Asma Binta","non-dropping-particle":"","parse-names":false,"suffix":""},{"dropping-particle":"","family":"Reza","given":"A. H.M.Selim","non-dropping-particle":"","parse-names":false,"suffix":""},{"dropping-particle":"","family":"Kabir","given":"Sohail","non-dropping-particle":"","parse-names":false,"suffix":""},{"dropping-particle":"","family":"Siddique","given":"Md Abu Bakar","non-dropping-particle":"","parse-names":false,"suffix":""},{"dropping-particle":"","family":"Ahsan","given":"Md Aminul","non-dropping-particle":"","parse-names":false,"suffix":""},{"dropping-particle":"","family":"Akbor","given":"Md Ahedul","non-dropping-particle":"","parse-names":false,"suffix":""}],"container-title":"SN Applied Sciences","id":"ITEM-1","issue":"2","issued":{"date-parts":[["2020"]]},"page":"1-18","publisher":"Springer International Publishing","title":"Accumulation and distribution of heavy metals in soil and food crops around the ship breaking area in southern Bangladesh and associated health risk assessment","type":"article-journal","volume":"2"},"uris":["http://www.mendeley.com/documents/?uuid=909905ac-616d-4353-a057-ab417b4941b8"]}],"mendeley":{"formattedCitation":"(A. B. Hasan et al., 2020)","manualFormatting":"(Hasan et al., 2020)","plainTextFormattedCitation":"(A. B. Hasan et al., 2020)","previouslyFormattedCitation":"(A. B. Hasan et al., 2020)"},"properties":{"noteIndex":0},"schema":"https://github.com/citation-style-language/schema/raw/master/csl-citation.json"}</w:instrText>
            </w:r>
            <w:r w:rsidRPr="000F5F81">
              <w:rPr>
                <w:rFonts w:ascii="Times New Roman" w:eastAsia="Times New Roman" w:hAnsi="Times New Roman" w:cs="Times New Roman"/>
                <w:sz w:val="24"/>
                <w:szCs w:val="24"/>
              </w:rPr>
              <w:fldChar w:fldCharType="separate"/>
            </w:r>
            <w:r w:rsidRPr="000F5F81">
              <w:rPr>
                <w:rFonts w:ascii="Times New Roman" w:hAnsi="Times New Roman" w:cs="Times New Roman"/>
                <w:color w:val="5B9BD5" w:themeColor="accent5"/>
                <w:vertAlign w:val="superscript"/>
              </w:rPr>
              <w:t>[</w:t>
            </w:r>
            <w:r w:rsidR="00EF151B" w:rsidRPr="000F5F81">
              <w:rPr>
                <w:rFonts w:ascii="Times New Roman" w:hAnsi="Times New Roman" w:cs="Times New Roman"/>
                <w:color w:val="5B9BD5" w:themeColor="accent5"/>
                <w:vertAlign w:val="superscript"/>
              </w:rPr>
              <w:t>6</w:t>
            </w:r>
            <w:r w:rsidRPr="000F5F81">
              <w:rPr>
                <w:rFonts w:ascii="Times New Roman" w:hAnsi="Times New Roman" w:cs="Times New Roman"/>
                <w:color w:val="5B9BD5" w:themeColor="accent5"/>
                <w:vertAlign w:val="superscript"/>
              </w:rPr>
              <w:t>]</w:t>
            </w:r>
            <w:r w:rsidRPr="000F5F81">
              <w:rPr>
                <w:rFonts w:ascii="Times New Roman" w:eastAsia="Times New Roman" w:hAnsi="Times New Roman" w:cs="Times New Roman"/>
                <w:sz w:val="24"/>
                <w:szCs w:val="24"/>
              </w:rPr>
              <w:fldChar w:fldCharType="end"/>
            </w:r>
          </w:p>
        </w:tc>
      </w:tr>
      <w:tr w:rsidR="00096CC3" w:rsidRPr="000F5F81" w14:paraId="76D18D94" w14:textId="77777777" w:rsidTr="00CB400C">
        <w:trPr>
          <w:trHeight w:val="337"/>
          <w:jc w:val="center"/>
        </w:trPr>
        <w:tc>
          <w:tcPr>
            <w:tcW w:w="2134" w:type="dxa"/>
            <w:tcBorders>
              <w:top w:val="nil"/>
              <w:left w:val="nil"/>
              <w:bottom w:val="nil"/>
              <w:right w:val="nil"/>
            </w:tcBorders>
            <w:noWrap/>
            <w:vAlign w:val="center"/>
            <w:hideMark/>
          </w:tcPr>
          <w:p w14:paraId="5CE7B80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Sundarbans</w:t>
            </w:r>
          </w:p>
        </w:tc>
        <w:tc>
          <w:tcPr>
            <w:tcW w:w="828" w:type="dxa"/>
            <w:tcBorders>
              <w:top w:val="nil"/>
              <w:left w:val="nil"/>
              <w:bottom w:val="nil"/>
              <w:right w:val="nil"/>
            </w:tcBorders>
            <w:noWrap/>
            <w:vAlign w:val="center"/>
            <w:hideMark/>
          </w:tcPr>
          <w:p w14:paraId="408C59D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33.4–48.0</w:t>
            </w:r>
          </w:p>
        </w:tc>
        <w:tc>
          <w:tcPr>
            <w:tcW w:w="756" w:type="dxa"/>
            <w:tcBorders>
              <w:top w:val="nil"/>
              <w:left w:val="nil"/>
              <w:bottom w:val="nil"/>
              <w:right w:val="nil"/>
            </w:tcBorders>
            <w:noWrap/>
            <w:vAlign w:val="center"/>
            <w:hideMark/>
          </w:tcPr>
          <w:p w14:paraId="63601AEC"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78F5ACF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56.9–</w:t>
            </w:r>
            <w:r w:rsidRPr="000F5F81">
              <w:rPr>
                <w:rFonts w:ascii="Times New Roman" w:eastAsia="Times New Roman" w:hAnsi="Times New Roman" w:cs="Times New Roman"/>
                <w:sz w:val="24"/>
                <w:szCs w:val="24"/>
              </w:rPr>
              <w:t xml:space="preserve"> 78.6</w:t>
            </w:r>
          </w:p>
        </w:tc>
        <w:tc>
          <w:tcPr>
            <w:tcW w:w="810" w:type="dxa"/>
            <w:tcBorders>
              <w:top w:val="nil"/>
              <w:left w:val="nil"/>
              <w:bottom w:val="nil"/>
              <w:right w:val="nil"/>
            </w:tcBorders>
            <w:noWrap/>
            <w:vAlign w:val="center"/>
            <w:hideMark/>
          </w:tcPr>
          <w:p w14:paraId="03F89842"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72F5D572"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26.3– 39.2</w:t>
            </w:r>
          </w:p>
        </w:tc>
        <w:tc>
          <w:tcPr>
            <w:tcW w:w="810" w:type="dxa"/>
            <w:tcBorders>
              <w:top w:val="nil"/>
              <w:left w:val="nil"/>
              <w:bottom w:val="nil"/>
              <w:right w:val="nil"/>
            </w:tcBorders>
            <w:noWrap/>
            <w:vAlign w:val="center"/>
            <w:hideMark/>
          </w:tcPr>
          <w:p w14:paraId="5C0A5C77"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28.7– 41.2</w:t>
            </w:r>
          </w:p>
        </w:tc>
        <w:tc>
          <w:tcPr>
            <w:tcW w:w="938" w:type="dxa"/>
            <w:tcBorders>
              <w:top w:val="nil"/>
              <w:left w:val="nil"/>
              <w:bottom w:val="nil"/>
              <w:right w:val="nil"/>
            </w:tcBorders>
            <w:noWrap/>
            <w:vAlign w:val="center"/>
            <w:hideMark/>
          </w:tcPr>
          <w:p w14:paraId="148A2A5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55.9–77.3</w:t>
            </w:r>
          </w:p>
        </w:tc>
        <w:tc>
          <w:tcPr>
            <w:tcW w:w="1260" w:type="dxa"/>
            <w:tcBorders>
              <w:top w:val="nil"/>
              <w:left w:val="nil"/>
              <w:bottom w:val="nil"/>
              <w:right w:val="nil"/>
            </w:tcBorders>
            <w:noWrap/>
            <w:vAlign w:val="center"/>
            <w:hideMark/>
          </w:tcPr>
          <w:p w14:paraId="1387B8D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26,000–35,000</w:t>
            </w:r>
          </w:p>
        </w:tc>
        <w:tc>
          <w:tcPr>
            <w:tcW w:w="938" w:type="dxa"/>
            <w:tcBorders>
              <w:top w:val="nil"/>
              <w:left w:val="nil"/>
              <w:bottom w:val="nil"/>
              <w:right w:val="nil"/>
            </w:tcBorders>
            <w:noWrap/>
            <w:vAlign w:val="center"/>
            <w:hideMark/>
          </w:tcPr>
          <w:p w14:paraId="58CA79B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400– 700</w:t>
            </w:r>
          </w:p>
        </w:tc>
        <w:tc>
          <w:tcPr>
            <w:tcW w:w="1336" w:type="dxa"/>
            <w:tcBorders>
              <w:top w:val="nil"/>
              <w:left w:val="nil"/>
              <w:bottom w:val="nil"/>
              <w:right w:val="nil"/>
            </w:tcBorders>
            <w:noWrap/>
            <w:vAlign w:val="center"/>
            <w:hideMark/>
          </w:tcPr>
          <w:p w14:paraId="6AABBC5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Bangladesh</w:t>
            </w:r>
          </w:p>
        </w:tc>
        <w:tc>
          <w:tcPr>
            <w:tcW w:w="1530" w:type="dxa"/>
            <w:tcBorders>
              <w:top w:val="nil"/>
              <w:left w:val="nil"/>
              <w:bottom w:val="nil"/>
              <w:right w:val="nil"/>
            </w:tcBorders>
            <w:noWrap/>
            <w:vAlign w:val="center"/>
            <w:hideMark/>
          </w:tcPr>
          <w:p w14:paraId="596445AB" w14:textId="798AF954"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EF151B" w:rsidRPr="000F5F81">
              <w:rPr>
                <w:rFonts w:ascii="Times New Roman" w:hAnsi="Times New Roman" w:cs="Times New Roman"/>
                <w:color w:val="5B9BD5" w:themeColor="accent5"/>
                <w:vertAlign w:val="superscript"/>
              </w:rPr>
              <w:t>7</w:t>
            </w:r>
            <w:r w:rsidRPr="000F5F81">
              <w:rPr>
                <w:rFonts w:ascii="Times New Roman" w:hAnsi="Times New Roman" w:cs="Times New Roman"/>
                <w:color w:val="5B9BD5" w:themeColor="accent5"/>
                <w:vertAlign w:val="superscript"/>
              </w:rPr>
              <w:t>]</w:t>
            </w:r>
          </w:p>
        </w:tc>
      </w:tr>
      <w:tr w:rsidR="00096CC3" w:rsidRPr="000F5F81" w14:paraId="55649BB0" w14:textId="77777777" w:rsidTr="00CB400C">
        <w:trPr>
          <w:trHeight w:val="464"/>
          <w:jc w:val="center"/>
        </w:trPr>
        <w:tc>
          <w:tcPr>
            <w:tcW w:w="2134" w:type="dxa"/>
            <w:tcBorders>
              <w:top w:val="nil"/>
              <w:left w:val="nil"/>
              <w:bottom w:val="nil"/>
              <w:right w:val="nil"/>
            </w:tcBorders>
            <w:noWrap/>
            <w:vAlign w:val="center"/>
            <w:hideMark/>
          </w:tcPr>
          <w:p w14:paraId="60316C8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Halda river</w:t>
            </w:r>
          </w:p>
        </w:tc>
        <w:tc>
          <w:tcPr>
            <w:tcW w:w="828" w:type="dxa"/>
            <w:tcBorders>
              <w:top w:val="nil"/>
              <w:left w:val="nil"/>
              <w:bottom w:val="nil"/>
              <w:right w:val="nil"/>
            </w:tcBorders>
            <w:noWrap/>
            <w:vAlign w:val="center"/>
            <w:hideMark/>
          </w:tcPr>
          <w:p w14:paraId="631CC04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20.5</w:t>
            </w:r>
          </w:p>
        </w:tc>
        <w:tc>
          <w:tcPr>
            <w:tcW w:w="756" w:type="dxa"/>
            <w:tcBorders>
              <w:top w:val="nil"/>
              <w:left w:val="nil"/>
              <w:bottom w:val="nil"/>
              <w:right w:val="nil"/>
            </w:tcBorders>
            <w:noWrap/>
            <w:vAlign w:val="center"/>
            <w:hideMark/>
          </w:tcPr>
          <w:p w14:paraId="6108F95F"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30539757"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31.9</w:t>
            </w:r>
          </w:p>
        </w:tc>
        <w:tc>
          <w:tcPr>
            <w:tcW w:w="810" w:type="dxa"/>
            <w:tcBorders>
              <w:top w:val="nil"/>
              <w:left w:val="nil"/>
              <w:bottom w:val="nil"/>
              <w:right w:val="nil"/>
            </w:tcBorders>
            <w:noWrap/>
            <w:vAlign w:val="center"/>
            <w:hideMark/>
          </w:tcPr>
          <w:p w14:paraId="11E1B8AE"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1B76970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26.7</w:t>
            </w:r>
          </w:p>
        </w:tc>
        <w:tc>
          <w:tcPr>
            <w:tcW w:w="810" w:type="dxa"/>
            <w:tcBorders>
              <w:top w:val="nil"/>
              <w:left w:val="nil"/>
              <w:bottom w:val="nil"/>
              <w:right w:val="nil"/>
            </w:tcBorders>
            <w:noWrap/>
            <w:vAlign w:val="center"/>
            <w:hideMark/>
          </w:tcPr>
          <w:p w14:paraId="2F8D64C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31.9</w:t>
            </w:r>
          </w:p>
        </w:tc>
        <w:tc>
          <w:tcPr>
            <w:tcW w:w="938" w:type="dxa"/>
            <w:tcBorders>
              <w:top w:val="nil"/>
              <w:left w:val="nil"/>
              <w:bottom w:val="nil"/>
              <w:right w:val="nil"/>
            </w:tcBorders>
            <w:noWrap/>
            <w:vAlign w:val="center"/>
            <w:hideMark/>
          </w:tcPr>
          <w:p w14:paraId="5E60E436"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71.9</w:t>
            </w:r>
          </w:p>
        </w:tc>
        <w:tc>
          <w:tcPr>
            <w:tcW w:w="1260" w:type="dxa"/>
            <w:tcBorders>
              <w:top w:val="nil"/>
              <w:left w:val="nil"/>
              <w:bottom w:val="nil"/>
              <w:right w:val="nil"/>
            </w:tcBorders>
            <w:noWrap/>
            <w:vAlign w:val="center"/>
            <w:hideMark/>
          </w:tcPr>
          <w:p w14:paraId="461FE05B"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938" w:type="dxa"/>
            <w:tcBorders>
              <w:top w:val="nil"/>
              <w:left w:val="nil"/>
              <w:bottom w:val="nil"/>
              <w:right w:val="nil"/>
            </w:tcBorders>
            <w:noWrap/>
            <w:vAlign w:val="center"/>
            <w:hideMark/>
          </w:tcPr>
          <w:p w14:paraId="4FEEDCBF"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hAnsi="Times New Roman" w:cs="Times New Roman"/>
                <w:sz w:val="24"/>
                <w:szCs w:val="24"/>
              </w:rPr>
              <w:t>na</w:t>
            </w:r>
            <w:proofErr w:type="spellEnd"/>
          </w:p>
        </w:tc>
        <w:tc>
          <w:tcPr>
            <w:tcW w:w="1336" w:type="dxa"/>
            <w:tcBorders>
              <w:top w:val="nil"/>
              <w:left w:val="nil"/>
              <w:bottom w:val="nil"/>
              <w:right w:val="nil"/>
            </w:tcBorders>
            <w:noWrap/>
            <w:vAlign w:val="center"/>
            <w:hideMark/>
          </w:tcPr>
          <w:p w14:paraId="1997757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Bangladesh</w:t>
            </w:r>
          </w:p>
        </w:tc>
        <w:tc>
          <w:tcPr>
            <w:tcW w:w="1530" w:type="dxa"/>
            <w:tcBorders>
              <w:top w:val="nil"/>
              <w:left w:val="nil"/>
              <w:bottom w:val="nil"/>
              <w:right w:val="nil"/>
            </w:tcBorders>
            <w:noWrap/>
            <w:vAlign w:val="center"/>
            <w:hideMark/>
          </w:tcPr>
          <w:p w14:paraId="6282F7AD" w14:textId="638C05CC"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EF151B" w:rsidRPr="000F5F81">
              <w:rPr>
                <w:rFonts w:ascii="Times New Roman" w:hAnsi="Times New Roman" w:cs="Times New Roman"/>
                <w:color w:val="5B9BD5" w:themeColor="accent5"/>
                <w:vertAlign w:val="superscript"/>
              </w:rPr>
              <w:t>8</w:t>
            </w:r>
            <w:r w:rsidRPr="000F5F81">
              <w:rPr>
                <w:rFonts w:ascii="Times New Roman" w:hAnsi="Times New Roman" w:cs="Times New Roman"/>
                <w:color w:val="5B9BD5" w:themeColor="accent5"/>
                <w:vertAlign w:val="superscript"/>
              </w:rPr>
              <w:t>]</w:t>
            </w:r>
          </w:p>
        </w:tc>
      </w:tr>
      <w:tr w:rsidR="00096CC3" w:rsidRPr="000F5F81" w14:paraId="37569EC6" w14:textId="77777777" w:rsidTr="00CB400C">
        <w:trPr>
          <w:trHeight w:val="575"/>
          <w:jc w:val="center"/>
        </w:trPr>
        <w:tc>
          <w:tcPr>
            <w:tcW w:w="2134" w:type="dxa"/>
            <w:tcBorders>
              <w:top w:val="nil"/>
              <w:left w:val="nil"/>
              <w:bottom w:val="nil"/>
              <w:right w:val="nil"/>
            </w:tcBorders>
            <w:noWrap/>
            <w:vAlign w:val="center"/>
            <w:hideMark/>
          </w:tcPr>
          <w:p w14:paraId="0FB581B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Saint Martin’s Island</w:t>
            </w:r>
          </w:p>
        </w:tc>
        <w:tc>
          <w:tcPr>
            <w:tcW w:w="828" w:type="dxa"/>
            <w:tcBorders>
              <w:top w:val="nil"/>
              <w:left w:val="nil"/>
              <w:bottom w:val="nil"/>
              <w:right w:val="nil"/>
            </w:tcBorders>
            <w:noWrap/>
            <w:vAlign w:val="center"/>
            <w:hideMark/>
          </w:tcPr>
          <w:p w14:paraId="413ED81F"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5.88</w:t>
            </w:r>
          </w:p>
        </w:tc>
        <w:tc>
          <w:tcPr>
            <w:tcW w:w="756" w:type="dxa"/>
            <w:tcBorders>
              <w:top w:val="nil"/>
              <w:left w:val="nil"/>
              <w:bottom w:val="nil"/>
              <w:right w:val="nil"/>
            </w:tcBorders>
            <w:noWrap/>
            <w:vAlign w:val="center"/>
            <w:hideMark/>
          </w:tcPr>
          <w:p w14:paraId="22F5FA66"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5193EC6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8.91</w:t>
            </w:r>
          </w:p>
        </w:tc>
        <w:tc>
          <w:tcPr>
            <w:tcW w:w="810" w:type="dxa"/>
            <w:tcBorders>
              <w:top w:val="nil"/>
              <w:left w:val="nil"/>
              <w:bottom w:val="nil"/>
              <w:right w:val="nil"/>
            </w:tcBorders>
            <w:noWrap/>
            <w:vAlign w:val="center"/>
            <w:hideMark/>
          </w:tcPr>
          <w:p w14:paraId="32E1F57A"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2193280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29.6</w:t>
            </w:r>
          </w:p>
        </w:tc>
        <w:tc>
          <w:tcPr>
            <w:tcW w:w="810" w:type="dxa"/>
            <w:tcBorders>
              <w:top w:val="nil"/>
              <w:left w:val="nil"/>
              <w:bottom w:val="nil"/>
              <w:right w:val="nil"/>
            </w:tcBorders>
            <w:noWrap/>
            <w:vAlign w:val="center"/>
            <w:hideMark/>
          </w:tcPr>
          <w:p w14:paraId="2573852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3.76</w:t>
            </w:r>
          </w:p>
        </w:tc>
        <w:tc>
          <w:tcPr>
            <w:tcW w:w="938" w:type="dxa"/>
            <w:tcBorders>
              <w:top w:val="nil"/>
              <w:left w:val="nil"/>
              <w:bottom w:val="nil"/>
              <w:right w:val="nil"/>
            </w:tcBorders>
            <w:noWrap/>
            <w:vAlign w:val="center"/>
            <w:hideMark/>
          </w:tcPr>
          <w:p w14:paraId="5BC84FF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27.17</w:t>
            </w:r>
          </w:p>
        </w:tc>
        <w:tc>
          <w:tcPr>
            <w:tcW w:w="1260" w:type="dxa"/>
            <w:tcBorders>
              <w:top w:val="nil"/>
              <w:left w:val="nil"/>
              <w:bottom w:val="nil"/>
              <w:right w:val="nil"/>
            </w:tcBorders>
            <w:noWrap/>
            <w:vAlign w:val="center"/>
            <w:hideMark/>
          </w:tcPr>
          <w:p w14:paraId="2EB0509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143.8</w:t>
            </w:r>
          </w:p>
        </w:tc>
        <w:tc>
          <w:tcPr>
            <w:tcW w:w="938" w:type="dxa"/>
            <w:tcBorders>
              <w:top w:val="nil"/>
              <w:left w:val="nil"/>
              <w:bottom w:val="nil"/>
              <w:right w:val="nil"/>
            </w:tcBorders>
            <w:noWrap/>
            <w:vAlign w:val="center"/>
            <w:hideMark/>
          </w:tcPr>
          <w:p w14:paraId="3D10312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269.5</w:t>
            </w:r>
          </w:p>
        </w:tc>
        <w:tc>
          <w:tcPr>
            <w:tcW w:w="1336" w:type="dxa"/>
            <w:tcBorders>
              <w:top w:val="nil"/>
              <w:left w:val="nil"/>
              <w:bottom w:val="nil"/>
              <w:right w:val="nil"/>
            </w:tcBorders>
            <w:noWrap/>
            <w:vAlign w:val="center"/>
            <w:hideMark/>
          </w:tcPr>
          <w:p w14:paraId="313A9AE2"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Bangladesh</w:t>
            </w:r>
          </w:p>
        </w:tc>
        <w:tc>
          <w:tcPr>
            <w:tcW w:w="1530" w:type="dxa"/>
            <w:tcBorders>
              <w:top w:val="nil"/>
              <w:left w:val="nil"/>
              <w:bottom w:val="nil"/>
              <w:right w:val="nil"/>
            </w:tcBorders>
            <w:noWrap/>
            <w:vAlign w:val="center"/>
            <w:hideMark/>
          </w:tcPr>
          <w:p w14:paraId="3054914A" w14:textId="0DC74DBC"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70680A" w:rsidRPr="000F5F81">
              <w:rPr>
                <w:rFonts w:ascii="Times New Roman" w:hAnsi="Times New Roman" w:cs="Times New Roman"/>
                <w:color w:val="5B9BD5" w:themeColor="accent5"/>
                <w:vertAlign w:val="superscript"/>
              </w:rPr>
              <w:t>9</w:t>
            </w:r>
            <w:r w:rsidRPr="000F5F81">
              <w:rPr>
                <w:rFonts w:ascii="Times New Roman" w:hAnsi="Times New Roman" w:cs="Times New Roman"/>
                <w:color w:val="5B9BD5" w:themeColor="accent5"/>
                <w:vertAlign w:val="superscript"/>
              </w:rPr>
              <w:t>]</w:t>
            </w:r>
          </w:p>
        </w:tc>
      </w:tr>
      <w:tr w:rsidR="00096CC3" w:rsidRPr="000F5F81" w14:paraId="3545A955" w14:textId="77777777" w:rsidTr="00CB400C">
        <w:trPr>
          <w:trHeight w:val="464"/>
          <w:jc w:val="center"/>
        </w:trPr>
        <w:tc>
          <w:tcPr>
            <w:tcW w:w="2134" w:type="dxa"/>
            <w:tcBorders>
              <w:top w:val="nil"/>
              <w:left w:val="nil"/>
              <w:bottom w:val="nil"/>
              <w:right w:val="nil"/>
            </w:tcBorders>
            <w:noWrap/>
            <w:vAlign w:val="center"/>
            <w:hideMark/>
          </w:tcPr>
          <w:p w14:paraId="1115D212"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hAnsi="Times New Roman" w:cs="Times New Roman"/>
                <w:sz w:val="24"/>
                <w:szCs w:val="24"/>
              </w:rPr>
              <w:t>Sonadia</w:t>
            </w:r>
            <w:proofErr w:type="spellEnd"/>
            <w:r w:rsidRPr="000F5F81">
              <w:rPr>
                <w:rFonts w:ascii="Times New Roman" w:hAnsi="Times New Roman" w:cs="Times New Roman"/>
                <w:sz w:val="24"/>
                <w:szCs w:val="24"/>
              </w:rPr>
              <w:t xml:space="preserve"> Island</w:t>
            </w:r>
          </w:p>
        </w:tc>
        <w:tc>
          <w:tcPr>
            <w:tcW w:w="828" w:type="dxa"/>
            <w:tcBorders>
              <w:top w:val="nil"/>
              <w:left w:val="nil"/>
              <w:bottom w:val="nil"/>
              <w:right w:val="nil"/>
            </w:tcBorders>
            <w:noWrap/>
            <w:vAlign w:val="center"/>
            <w:hideMark/>
          </w:tcPr>
          <w:p w14:paraId="0D28C29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9.03</w:t>
            </w:r>
          </w:p>
        </w:tc>
        <w:tc>
          <w:tcPr>
            <w:tcW w:w="756" w:type="dxa"/>
            <w:tcBorders>
              <w:top w:val="nil"/>
              <w:left w:val="nil"/>
              <w:bottom w:val="nil"/>
              <w:right w:val="nil"/>
            </w:tcBorders>
            <w:noWrap/>
            <w:vAlign w:val="center"/>
            <w:hideMark/>
          </w:tcPr>
          <w:p w14:paraId="6FBE3B0D"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6FEC48E5"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56B57E0A"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0BB1216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16</w:t>
            </w:r>
          </w:p>
        </w:tc>
        <w:tc>
          <w:tcPr>
            <w:tcW w:w="810" w:type="dxa"/>
            <w:tcBorders>
              <w:top w:val="nil"/>
              <w:left w:val="nil"/>
              <w:bottom w:val="nil"/>
              <w:right w:val="nil"/>
            </w:tcBorders>
            <w:noWrap/>
            <w:vAlign w:val="center"/>
            <w:hideMark/>
          </w:tcPr>
          <w:p w14:paraId="255BF34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18.1</w:t>
            </w:r>
          </w:p>
        </w:tc>
        <w:tc>
          <w:tcPr>
            <w:tcW w:w="938" w:type="dxa"/>
            <w:tcBorders>
              <w:top w:val="nil"/>
              <w:left w:val="nil"/>
              <w:bottom w:val="nil"/>
              <w:right w:val="nil"/>
            </w:tcBorders>
            <w:noWrap/>
            <w:vAlign w:val="center"/>
            <w:hideMark/>
          </w:tcPr>
          <w:p w14:paraId="5390590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38.8</w:t>
            </w:r>
          </w:p>
        </w:tc>
        <w:tc>
          <w:tcPr>
            <w:tcW w:w="1260" w:type="dxa"/>
            <w:tcBorders>
              <w:top w:val="nil"/>
              <w:left w:val="nil"/>
              <w:bottom w:val="nil"/>
              <w:right w:val="nil"/>
            </w:tcBorders>
            <w:noWrap/>
            <w:vAlign w:val="center"/>
            <w:hideMark/>
          </w:tcPr>
          <w:p w14:paraId="63B4863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15127</w:t>
            </w:r>
          </w:p>
        </w:tc>
        <w:tc>
          <w:tcPr>
            <w:tcW w:w="938" w:type="dxa"/>
            <w:tcBorders>
              <w:top w:val="nil"/>
              <w:left w:val="nil"/>
              <w:bottom w:val="nil"/>
              <w:right w:val="nil"/>
            </w:tcBorders>
            <w:noWrap/>
            <w:vAlign w:val="center"/>
            <w:hideMark/>
          </w:tcPr>
          <w:p w14:paraId="1F8E8F14"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390.73</w:t>
            </w:r>
          </w:p>
        </w:tc>
        <w:tc>
          <w:tcPr>
            <w:tcW w:w="1336" w:type="dxa"/>
            <w:tcBorders>
              <w:top w:val="nil"/>
              <w:left w:val="nil"/>
              <w:bottom w:val="nil"/>
              <w:right w:val="nil"/>
            </w:tcBorders>
            <w:noWrap/>
            <w:vAlign w:val="center"/>
            <w:hideMark/>
          </w:tcPr>
          <w:p w14:paraId="3B13BF9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Bangladesh</w:t>
            </w:r>
          </w:p>
        </w:tc>
        <w:tc>
          <w:tcPr>
            <w:tcW w:w="1530" w:type="dxa"/>
            <w:tcBorders>
              <w:top w:val="nil"/>
              <w:left w:val="nil"/>
              <w:bottom w:val="nil"/>
              <w:right w:val="nil"/>
            </w:tcBorders>
            <w:noWrap/>
            <w:vAlign w:val="center"/>
            <w:hideMark/>
          </w:tcPr>
          <w:p w14:paraId="7FA9EF13" w14:textId="31FDEAFB"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10</w:t>
            </w:r>
            <w:r w:rsidRPr="000F5F81">
              <w:rPr>
                <w:rFonts w:ascii="Times New Roman" w:hAnsi="Times New Roman" w:cs="Times New Roman"/>
                <w:color w:val="5B9BD5" w:themeColor="accent5"/>
                <w:vertAlign w:val="superscript"/>
              </w:rPr>
              <w:t>]</w:t>
            </w:r>
          </w:p>
        </w:tc>
      </w:tr>
      <w:tr w:rsidR="00096CC3" w:rsidRPr="000F5F81" w14:paraId="7B9EE111" w14:textId="77777777" w:rsidTr="00CB400C">
        <w:trPr>
          <w:trHeight w:val="464"/>
          <w:jc w:val="center"/>
        </w:trPr>
        <w:tc>
          <w:tcPr>
            <w:tcW w:w="2134" w:type="dxa"/>
            <w:tcBorders>
              <w:top w:val="nil"/>
              <w:left w:val="nil"/>
              <w:bottom w:val="single" w:sz="4" w:space="0" w:color="auto"/>
              <w:right w:val="nil"/>
            </w:tcBorders>
            <w:noWrap/>
            <w:vAlign w:val="center"/>
            <w:hideMark/>
          </w:tcPr>
          <w:p w14:paraId="4C7DFE6A"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eastAsia="Times New Roman" w:hAnsi="Times New Roman" w:cs="Times New Roman"/>
                <w:sz w:val="24"/>
                <w:szCs w:val="24"/>
              </w:rPr>
              <w:t>Sundarbans</w:t>
            </w:r>
          </w:p>
        </w:tc>
        <w:tc>
          <w:tcPr>
            <w:tcW w:w="828" w:type="dxa"/>
            <w:tcBorders>
              <w:top w:val="nil"/>
              <w:left w:val="nil"/>
              <w:bottom w:val="single" w:sz="4" w:space="0" w:color="auto"/>
              <w:right w:val="nil"/>
            </w:tcBorders>
            <w:noWrap/>
            <w:vAlign w:val="center"/>
            <w:hideMark/>
          </w:tcPr>
          <w:p w14:paraId="18960EDD"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25.79</w:t>
            </w:r>
          </w:p>
        </w:tc>
        <w:tc>
          <w:tcPr>
            <w:tcW w:w="756" w:type="dxa"/>
            <w:tcBorders>
              <w:top w:val="nil"/>
              <w:left w:val="nil"/>
              <w:bottom w:val="single" w:sz="4" w:space="0" w:color="auto"/>
              <w:right w:val="nil"/>
            </w:tcBorders>
            <w:noWrap/>
            <w:vAlign w:val="center"/>
            <w:hideMark/>
          </w:tcPr>
          <w:p w14:paraId="4FC4EC6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0.202</w:t>
            </w:r>
          </w:p>
        </w:tc>
        <w:tc>
          <w:tcPr>
            <w:tcW w:w="810" w:type="dxa"/>
            <w:tcBorders>
              <w:top w:val="nil"/>
              <w:left w:val="nil"/>
              <w:bottom w:val="single" w:sz="4" w:space="0" w:color="auto"/>
              <w:right w:val="nil"/>
            </w:tcBorders>
            <w:noWrap/>
            <w:vAlign w:val="center"/>
            <w:hideMark/>
          </w:tcPr>
          <w:p w14:paraId="50AE2D7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34.27</w:t>
            </w:r>
          </w:p>
        </w:tc>
        <w:tc>
          <w:tcPr>
            <w:tcW w:w="810" w:type="dxa"/>
            <w:tcBorders>
              <w:top w:val="nil"/>
              <w:left w:val="nil"/>
              <w:bottom w:val="single" w:sz="4" w:space="0" w:color="auto"/>
              <w:right w:val="nil"/>
            </w:tcBorders>
            <w:noWrap/>
            <w:vAlign w:val="center"/>
            <w:hideMark/>
          </w:tcPr>
          <w:p w14:paraId="4514213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73.93</w:t>
            </w:r>
          </w:p>
        </w:tc>
        <w:tc>
          <w:tcPr>
            <w:tcW w:w="810" w:type="dxa"/>
            <w:tcBorders>
              <w:top w:val="nil"/>
              <w:left w:val="nil"/>
              <w:bottom w:val="single" w:sz="4" w:space="0" w:color="auto"/>
              <w:right w:val="nil"/>
            </w:tcBorders>
            <w:noWrap/>
            <w:vAlign w:val="center"/>
            <w:hideMark/>
          </w:tcPr>
          <w:p w14:paraId="304A86FB"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single" w:sz="4" w:space="0" w:color="auto"/>
              <w:right w:val="nil"/>
            </w:tcBorders>
            <w:noWrap/>
            <w:vAlign w:val="center"/>
            <w:hideMark/>
          </w:tcPr>
          <w:p w14:paraId="362922C7"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32.15</w:t>
            </w:r>
          </w:p>
        </w:tc>
        <w:tc>
          <w:tcPr>
            <w:tcW w:w="938" w:type="dxa"/>
            <w:tcBorders>
              <w:top w:val="nil"/>
              <w:left w:val="nil"/>
              <w:bottom w:val="single" w:sz="4" w:space="0" w:color="auto"/>
              <w:right w:val="nil"/>
            </w:tcBorders>
            <w:noWrap/>
            <w:vAlign w:val="center"/>
            <w:hideMark/>
          </w:tcPr>
          <w:p w14:paraId="6327ECBB"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57.83</w:t>
            </w:r>
          </w:p>
        </w:tc>
        <w:tc>
          <w:tcPr>
            <w:tcW w:w="1260" w:type="dxa"/>
            <w:tcBorders>
              <w:top w:val="nil"/>
              <w:left w:val="nil"/>
              <w:bottom w:val="single" w:sz="4" w:space="0" w:color="auto"/>
              <w:right w:val="nil"/>
            </w:tcBorders>
            <w:noWrap/>
            <w:vAlign w:val="center"/>
            <w:hideMark/>
          </w:tcPr>
          <w:p w14:paraId="0DB1A3D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30,947.07</w:t>
            </w:r>
          </w:p>
        </w:tc>
        <w:tc>
          <w:tcPr>
            <w:tcW w:w="938" w:type="dxa"/>
            <w:tcBorders>
              <w:top w:val="nil"/>
              <w:left w:val="nil"/>
              <w:bottom w:val="single" w:sz="4" w:space="0" w:color="auto"/>
              <w:right w:val="nil"/>
            </w:tcBorders>
            <w:noWrap/>
            <w:vAlign w:val="center"/>
            <w:hideMark/>
          </w:tcPr>
          <w:p w14:paraId="72E83EA2"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623.01</w:t>
            </w:r>
          </w:p>
        </w:tc>
        <w:tc>
          <w:tcPr>
            <w:tcW w:w="1336" w:type="dxa"/>
            <w:tcBorders>
              <w:top w:val="nil"/>
              <w:left w:val="nil"/>
              <w:bottom w:val="single" w:sz="4" w:space="0" w:color="auto"/>
              <w:right w:val="nil"/>
            </w:tcBorders>
            <w:noWrap/>
            <w:vAlign w:val="center"/>
            <w:hideMark/>
          </w:tcPr>
          <w:p w14:paraId="52B7B587"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Bangladesh</w:t>
            </w:r>
          </w:p>
        </w:tc>
        <w:tc>
          <w:tcPr>
            <w:tcW w:w="1530" w:type="dxa"/>
            <w:tcBorders>
              <w:top w:val="nil"/>
              <w:left w:val="nil"/>
              <w:bottom w:val="single" w:sz="4" w:space="0" w:color="auto"/>
              <w:right w:val="nil"/>
            </w:tcBorders>
            <w:noWrap/>
            <w:vAlign w:val="center"/>
            <w:hideMark/>
          </w:tcPr>
          <w:p w14:paraId="6CBBCC70" w14:textId="752C762C"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11</w:t>
            </w:r>
            <w:r w:rsidRPr="000F5F81">
              <w:rPr>
                <w:rFonts w:ascii="Times New Roman" w:hAnsi="Times New Roman" w:cs="Times New Roman"/>
                <w:color w:val="5B9BD5" w:themeColor="accent5"/>
                <w:vertAlign w:val="superscript"/>
              </w:rPr>
              <w:t>]</w:t>
            </w:r>
          </w:p>
        </w:tc>
      </w:tr>
      <w:tr w:rsidR="00096CC3" w:rsidRPr="000F5F81" w14:paraId="76A77F8A" w14:textId="77777777" w:rsidTr="00CB400C">
        <w:trPr>
          <w:trHeight w:val="363"/>
          <w:jc w:val="center"/>
        </w:trPr>
        <w:tc>
          <w:tcPr>
            <w:tcW w:w="12960" w:type="dxa"/>
            <w:gridSpan w:val="12"/>
            <w:tcBorders>
              <w:top w:val="single" w:sz="4" w:space="0" w:color="auto"/>
              <w:left w:val="nil"/>
              <w:bottom w:val="single" w:sz="4" w:space="0" w:color="auto"/>
              <w:right w:val="nil"/>
            </w:tcBorders>
            <w:noWrap/>
            <w:vAlign w:val="center"/>
            <w:hideMark/>
          </w:tcPr>
          <w:p w14:paraId="192D3719" w14:textId="77777777" w:rsidR="00096CC3" w:rsidRPr="000F5F81" w:rsidRDefault="00096CC3" w:rsidP="000F5F81">
            <w:pPr>
              <w:spacing w:line="276" w:lineRule="auto"/>
              <w:jc w:val="both"/>
              <w:rPr>
                <w:rFonts w:ascii="Times New Roman" w:eastAsia="Times New Roman" w:hAnsi="Times New Roman" w:cs="Times New Roman"/>
                <w:b/>
                <w:sz w:val="24"/>
                <w:szCs w:val="24"/>
              </w:rPr>
            </w:pPr>
            <w:r w:rsidRPr="000F5F81">
              <w:rPr>
                <w:rFonts w:ascii="Times New Roman" w:eastAsia="Times New Roman" w:hAnsi="Times New Roman" w:cs="Times New Roman"/>
                <w:b/>
                <w:sz w:val="24"/>
                <w:szCs w:val="24"/>
              </w:rPr>
              <w:t>International</w:t>
            </w:r>
          </w:p>
        </w:tc>
      </w:tr>
      <w:tr w:rsidR="00096CC3" w:rsidRPr="000F5F81" w14:paraId="3641C15A" w14:textId="77777777" w:rsidTr="00CB400C">
        <w:trPr>
          <w:trHeight w:val="464"/>
          <w:jc w:val="center"/>
        </w:trPr>
        <w:tc>
          <w:tcPr>
            <w:tcW w:w="2134" w:type="dxa"/>
            <w:tcBorders>
              <w:top w:val="single" w:sz="4" w:space="0" w:color="auto"/>
              <w:left w:val="nil"/>
              <w:bottom w:val="nil"/>
              <w:right w:val="nil"/>
            </w:tcBorders>
            <w:noWrap/>
            <w:vAlign w:val="center"/>
            <w:hideMark/>
          </w:tcPr>
          <w:p w14:paraId="12D4B996"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South Lagoon</w:t>
            </w:r>
          </w:p>
        </w:tc>
        <w:tc>
          <w:tcPr>
            <w:tcW w:w="828" w:type="dxa"/>
            <w:tcBorders>
              <w:top w:val="single" w:sz="4" w:space="0" w:color="auto"/>
              <w:left w:val="nil"/>
              <w:bottom w:val="nil"/>
              <w:right w:val="nil"/>
            </w:tcBorders>
            <w:noWrap/>
            <w:vAlign w:val="center"/>
            <w:hideMark/>
          </w:tcPr>
          <w:p w14:paraId="05E06B10"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102.2</w:t>
            </w:r>
          </w:p>
        </w:tc>
        <w:tc>
          <w:tcPr>
            <w:tcW w:w="756" w:type="dxa"/>
            <w:tcBorders>
              <w:top w:val="single" w:sz="4" w:space="0" w:color="auto"/>
              <w:left w:val="nil"/>
              <w:bottom w:val="nil"/>
              <w:right w:val="nil"/>
            </w:tcBorders>
            <w:noWrap/>
            <w:vAlign w:val="center"/>
            <w:hideMark/>
          </w:tcPr>
          <w:p w14:paraId="0D7807CD"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single" w:sz="4" w:space="0" w:color="auto"/>
              <w:left w:val="nil"/>
              <w:bottom w:val="nil"/>
              <w:right w:val="nil"/>
            </w:tcBorders>
            <w:noWrap/>
            <w:vAlign w:val="center"/>
            <w:hideMark/>
          </w:tcPr>
          <w:p w14:paraId="50D005C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99.8</w:t>
            </w:r>
          </w:p>
        </w:tc>
        <w:tc>
          <w:tcPr>
            <w:tcW w:w="810" w:type="dxa"/>
            <w:tcBorders>
              <w:top w:val="single" w:sz="4" w:space="0" w:color="auto"/>
              <w:left w:val="nil"/>
              <w:bottom w:val="nil"/>
              <w:right w:val="nil"/>
            </w:tcBorders>
            <w:noWrap/>
            <w:vAlign w:val="center"/>
            <w:hideMark/>
          </w:tcPr>
          <w:p w14:paraId="577AC057"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single" w:sz="4" w:space="0" w:color="auto"/>
              <w:left w:val="nil"/>
              <w:bottom w:val="nil"/>
              <w:right w:val="nil"/>
            </w:tcBorders>
            <w:noWrap/>
            <w:vAlign w:val="center"/>
            <w:hideMark/>
          </w:tcPr>
          <w:p w14:paraId="1B31BF0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71.8</w:t>
            </w:r>
          </w:p>
        </w:tc>
        <w:tc>
          <w:tcPr>
            <w:tcW w:w="810" w:type="dxa"/>
            <w:tcBorders>
              <w:top w:val="single" w:sz="4" w:space="0" w:color="auto"/>
              <w:left w:val="nil"/>
              <w:bottom w:val="nil"/>
              <w:right w:val="nil"/>
            </w:tcBorders>
            <w:noWrap/>
            <w:vAlign w:val="center"/>
            <w:hideMark/>
          </w:tcPr>
          <w:p w14:paraId="5E79EE7E"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27.3</w:t>
            </w:r>
          </w:p>
        </w:tc>
        <w:tc>
          <w:tcPr>
            <w:tcW w:w="938" w:type="dxa"/>
            <w:tcBorders>
              <w:top w:val="single" w:sz="4" w:space="0" w:color="auto"/>
              <w:left w:val="nil"/>
              <w:bottom w:val="nil"/>
              <w:right w:val="nil"/>
            </w:tcBorders>
            <w:noWrap/>
            <w:vAlign w:val="center"/>
            <w:hideMark/>
          </w:tcPr>
          <w:p w14:paraId="06BF4326"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148.5</w:t>
            </w:r>
          </w:p>
        </w:tc>
        <w:tc>
          <w:tcPr>
            <w:tcW w:w="1260" w:type="dxa"/>
            <w:tcBorders>
              <w:top w:val="single" w:sz="4" w:space="0" w:color="auto"/>
              <w:left w:val="nil"/>
              <w:bottom w:val="nil"/>
              <w:right w:val="nil"/>
            </w:tcBorders>
            <w:noWrap/>
            <w:vAlign w:val="center"/>
            <w:hideMark/>
          </w:tcPr>
          <w:p w14:paraId="727FC77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41,727.2</w:t>
            </w:r>
          </w:p>
        </w:tc>
        <w:tc>
          <w:tcPr>
            <w:tcW w:w="938" w:type="dxa"/>
            <w:tcBorders>
              <w:top w:val="single" w:sz="4" w:space="0" w:color="auto"/>
              <w:left w:val="nil"/>
              <w:bottom w:val="nil"/>
              <w:right w:val="nil"/>
            </w:tcBorders>
            <w:noWrap/>
            <w:vAlign w:val="center"/>
            <w:hideMark/>
          </w:tcPr>
          <w:p w14:paraId="2B13348F" w14:textId="77777777" w:rsidR="00096CC3" w:rsidRPr="000F5F81" w:rsidRDefault="00096CC3" w:rsidP="000F5F81">
            <w:pPr>
              <w:spacing w:line="276" w:lineRule="auto"/>
              <w:jc w:val="both"/>
              <w:rPr>
                <w:rFonts w:ascii="Times New Roman" w:hAnsi="Times New Roman" w:cs="Times New Roman"/>
                <w:sz w:val="24"/>
                <w:szCs w:val="24"/>
              </w:rPr>
            </w:pPr>
            <w:proofErr w:type="spellStart"/>
            <w:r w:rsidRPr="000F5F81">
              <w:rPr>
                <w:rFonts w:ascii="Times New Roman" w:hAnsi="Times New Roman" w:cs="Times New Roman"/>
                <w:sz w:val="24"/>
                <w:szCs w:val="24"/>
              </w:rPr>
              <w:t>na</w:t>
            </w:r>
            <w:proofErr w:type="spellEnd"/>
          </w:p>
        </w:tc>
        <w:tc>
          <w:tcPr>
            <w:tcW w:w="1336" w:type="dxa"/>
            <w:tcBorders>
              <w:top w:val="single" w:sz="4" w:space="0" w:color="auto"/>
              <w:left w:val="nil"/>
              <w:bottom w:val="nil"/>
              <w:right w:val="nil"/>
            </w:tcBorders>
            <w:noWrap/>
            <w:vAlign w:val="center"/>
            <w:hideMark/>
          </w:tcPr>
          <w:p w14:paraId="1AD42B3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Tunisia</w:t>
            </w:r>
          </w:p>
        </w:tc>
        <w:tc>
          <w:tcPr>
            <w:tcW w:w="1530" w:type="dxa"/>
            <w:tcBorders>
              <w:top w:val="single" w:sz="4" w:space="0" w:color="auto"/>
              <w:left w:val="nil"/>
              <w:bottom w:val="nil"/>
              <w:right w:val="nil"/>
            </w:tcBorders>
            <w:noWrap/>
            <w:vAlign w:val="center"/>
            <w:hideMark/>
          </w:tcPr>
          <w:p w14:paraId="5889B717" w14:textId="45BE71C4"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12</w:t>
            </w:r>
            <w:r w:rsidRPr="000F5F81">
              <w:rPr>
                <w:rFonts w:ascii="Times New Roman" w:hAnsi="Times New Roman" w:cs="Times New Roman"/>
                <w:color w:val="5B9BD5" w:themeColor="accent5"/>
                <w:vertAlign w:val="superscript"/>
              </w:rPr>
              <w:t>]</w:t>
            </w:r>
          </w:p>
        </w:tc>
      </w:tr>
      <w:tr w:rsidR="00096CC3" w:rsidRPr="000F5F81" w14:paraId="0586198E" w14:textId="77777777" w:rsidTr="00CB400C">
        <w:trPr>
          <w:trHeight w:val="464"/>
          <w:jc w:val="center"/>
        </w:trPr>
        <w:tc>
          <w:tcPr>
            <w:tcW w:w="2134" w:type="dxa"/>
            <w:tcBorders>
              <w:top w:val="nil"/>
              <w:left w:val="nil"/>
              <w:bottom w:val="nil"/>
              <w:right w:val="nil"/>
            </w:tcBorders>
            <w:noWrap/>
            <w:vAlign w:val="center"/>
            <w:hideMark/>
          </w:tcPr>
          <w:p w14:paraId="13A364ED"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Hong Kong coast</w:t>
            </w:r>
          </w:p>
        </w:tc>
        <w:tc>
          <w:tcPr>
            <w:tcW w:w="828" w:type="dxa"/>
            <w:tcBorders>
              <w:top w:val="nil"/>
              <w:left w:val="nil"/>
              <w:bottom w:val="nil"/>
              <w:right w:val="nil"/>
            </w:tcBorders>
            <w:noWrap/>
            <w:vAlign w:val="center"/>
            <w:hideMark/>
          </w:tcPr>
          <w:p w14:paraId="7E6399A8"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51.7</w:t>
            </w:r>
          </w:p>
        </w:tc>
        <w:tc>
          <w:tcPr>
            <w:tcW w:w="756" w:type="dxa"/>
            <w:tcBorders>
              <w:top w:val="nil"/>
              <w:left w:val="nil"/>
              <w:bottom w:val="nil"/>
              <w:right w:val="nil"/>
            </w:tcBorders>
            <w:noWrap/>
            <w:vAlign w:val="center"/>
            <w:hideMark/>
          </w:tcPr>
          <w:p w14:paraId="4E0ABFC3"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0D6B6DE4"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37.6</w:t>
            </w:r>
          </w:p>
        </w:tc>
        <w:tc>
          <w:tcPr>
            <w:tcW w:w="810" w:type="dxa"/>
            <w:tcBorders>
              <w:top w:val="nil"/>
              <w:left w:val="nil"/>
              <w:bottom w:val="nil"/>
              <w:right w:val="nil"/>
            </w:tcBorders>
            <w:noWrap/>
            <w:vAlign w:val="center"/>
            <w:hideMark/>
          </w:tcPr>
          <w:p w14:paraId="6D637355"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1B4C63D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21.8</w:t>
            </w:r>
          </w:p>
        </w:tc>
        <w:tc>
          <w:tcPr>
            <w:tcW w:w="810" w:type="dxa"/>
            <w:tcBorders>
              <w:top w:val="nil"/>
              <w:left w:val="nil"/>
              <w:bottom w:val="nil"/>
              <w:right w:val="nil"/>
            </w:tcBorders>
            <w:noWrap/>
            <w:vAlign w:val="center"/>
            <w:hideMark/>
          </w:tcPr>
          <w:p w14:paraId="5C9FE2FC"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66.9</w:t>
            </w:r>
          </w:p>
        </w:tc>
        <w:tc>
          <w:tcPr>
            <w:tcW w:w="938" w:type="dxa"/>
            <w:tcBorders>
              <w:top w:val="nil"/>
              <w:left w:val="nil"/>
              <w:bottom w:val="nil"/>
              <w:right w:val="nil"/>
            </w:tcBorders>
            <w:noWrap/>
            <w:vAlign w:val="center"/>
            <w:hideMark/>
          </w:tcPr>
          <w:p w14:paraId="7CD3C53F"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172.1</w:t>
            </w:r>
          </w:p>
        </w:tc>
        <w:tc>
          <w:tcPr>
            <w:tcW w:w="1260" w:type="dxa"/>
            <w:tcBorders>
              <w:top w:val="nil"/>
              <w:left w:val="nil"/>
              <w:bottom w:val="nil"/>
              <w:right w:val="nil"/>
            </w:tcBorders>
            <w:noWrap/>
            <w:vAlign w:val="center"/>
            <w:hideMark/>
          </w:tcPr>
          <w:p w14:paraId="6342EAB6"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29,295.7</w:t>
            </w:r>
          </w:p>
        </w:tc>
        <w:tc>
          <w:tcPr>
            <w:tcW w:w="938" w:type="dxa"/>
            <w:tcBorders>
              <w:top w:val="nil"/>
              <w:left w:val="nil"/>
              <w:bottom w:val="nil"/>
              <w:right w:val="nil"/>
            </w:tcBorders>
            <w:noWrap/>
            <w:vAlign w:val="center"/>
            <w:hideMark/>
          </w:tcPr>
          <w:p w14:paraId="19332674" w14:textId="77777777" w:rsidR="00096CC3" w:rsidRPr="000F5F81" w:rsidRDefault="00096CC3" w:rsidP="000F5F81">
            <w:pPr>
              <w:spacing w:line="276" w:lineRule="auto"/>
              <w:jc w:val="both"/>
              <w:rPr>
                <w:rFonts w:ascii="Times New Roman" w:hAnsi="Times New Roman" w:cs="Times New Roman"/>
                <w:sz w:val="24"/>
                <w:szCs w:val="24"/>
              </w:rPr>
            </w:pPr>
            <w:proofErr w:type="spellStart"/>
            <w:r w:rsidRPr="000F5F81">
              <w:rPr>
                <w:rFonts w:ascii="Times New Roman" w:hAnsi="Times New Roman" w:cs="Times New Roman"/>
                <w:sz w:val="24"/>
                <w:szCs w:val="24"/>
              </w:rPr>
              <w:t>na</w:t>
            </w:r>
            <w:proofErr w:type="spellEnd"/>
          </w:p>
        </w:tc>
        <w:tc>
          <w:tcPr>
            <w:tcW w:w="1336" w:type="dxa"/>
            <w:tcBorders>
              <w:top w:val="nil"/>
              <w:left w:val="nil"/>
              <w:bottom w:val="nil"/>
              <w:right w:val="nil"/>
            </w:tcBorders>
            <w:noWrap/>
            <w:vAlign w:val="center"/>
            <w:hideMark/>
          </w:tcPr>
          <w:p w14:paraId="5A56FDE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Hong Kong</w:t>
            </w:r>
          </w:p>
        </w:tc>
        <w:tc>
          <w:tcPr>
            <w:tcW w:w="1530" w:type="dxa"/>
            <w:tcBorders>
              <w:top w:val="nil"/>
              <w:left w:val="nil"/>
              <w:bottom w:val="nil"/>
              <w:right w:val="nil"/>
            </w:tcBorders>
            <w:noWrap/>
            <w:vAlign w:val="center"/>
            <w:hideMark/>
          </w:tcPr>
          <w:p w14:paraId="5657E8AD" w14:textId="361F48BE"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13</w:t>
            </w:r>
            <w:r w:rsidRPr="000F5F81">
              <w:rPr>
                <w:rFonts w:ascii="Times New Roman" w:hAnsi="Times New Roman" w:cs="Times New Roman"/>
                <w:color w:val="5B9BD5" w:themeColor="accent5"/>
                <w:vertAlign w:val="superscript"/>
              </w:rPr>
              <w:t>]</w:t>
            </w:r>
          </w:p>
        </w:tc>
      </w:tr>
      <w:tr w:rsidR="00096CC3" w:rsidRPr="000F5F81" w14:paraId="6DA10501" w14:textId="77777777" w:rsidTr="00CB400C">
        <w:trPr>
          <w:trHeight w:val="464"/>
          <w:jc w:val="center"/>
        </w:trPr>
        <w:tc>
          <w:tcPr>
            <w:tcW w:w="2134" w:type="dxa"/>
            <w:tcBorders>
              <w:top w:val="nil"/>
              <w:left w:val="nil"/>
              <w:bottom w:val="nil"/>
              <w:right w:val="nil"/>
            </w:tcBorders>
            <w:noWrap/>
            <w:vAlign w:val="center"/>
            <w:hideMark/>
          </w:tcPr>
          <w:p w14:paraId="048F14DC"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Matsushima Bay</w:t>
            </w:r>
          </w:p>
        </w:tc>
        <w:tc>
          <w:tcPr>
            <w:tcW w:w="828" w:type="dxa"/>
            <w:tcBorders>
              <w:top w:val="nil"/>
              <w:left w:val="nil"/>
              <w:bottom w:val="nil"/>
              <w:right w:val="nil"/>
            </w:tcBorders>
            <w:noWrap/>
            <w:vAlign w:val="center"/>
            <w:hideMark/>
          </w:tcPr>
          <w:p w14:paraId="001FFF36"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21.6</w:t>
            </w:r>
          </w:p>
        </w:tc>
        <w:tc>
          <w:tcPr>
            <w:tcW w:w="756" w:type="dxa"/>
            <w:tcBorders>
              <w:top w:val="nil"/>
              <w:left w:val="nil"/>
              <w:bottom w:val="nil"/>
              <w:right w:val="nil"/>
            </w:tcBorders>
            <w:noWrap/>
            <w:vAlign w:val="center"/>
            <w:hideMark/>
          </w:tcPr>
          <w:p w14:paraId="668E7270"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01C918E5"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1ACCC1C4"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3C32350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11.8</w:t>
            </w:r>
          </w:p>
        </w:tc>
        <w:tc>
          <w:tcPr>
            <w:tcW w:w="810" w:type="dxa"/>
            <w:tcBorders>
              <w:top w:val="nil"/>
              <w:left w:val="nil"/>
              <w:bottom w:val="nil"/>
              <w:right w:val="nil"/>
            </w:tcBorders>
            <w:noWrap/>
            <w:vAlign w:val="center"/>
            <w:hideMark/>
          </w:tcPr>
          <w:p w14:paraId="6D2825B4"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28.5</w:t>
            </w:r>
          </w:p>
        </w:tc>
        <w:tc>
          <w:tcPr>
            <w:tcW w:w="938" w:type="dxa"/>
            <w:tcBorders>
              <w:top w:val="nil"/>
              <w:left w:val="nil"/>
              <w:bottom w:val="nil"/>
              <w:right w:val="nil"/>
            </w:tcBorders>
            <w:noWrap/>
            <w:vAlign w:val="center"/>
            <w:hideMark/>
          </w:tcPr>
          <w:p w14:paraId="383B4907"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134.8</w:t>
            </w:r>
          </w:p>
        </w:tc>
        <w:tc>
          <w:tcPr>
            <w:tcW w:w="1260" w:type="dxa"/>
            <w:tcBorders>
              <w:top w:val="nil"/>
              <w:left w:val="nil"/>
              <w:bottom w:val="nil"/>
              <w:right w:val="nil"/>
            </w:tcBorders>
            <w:noWrap/>
            <w:vAlign w:val="center"/>
            <w:hideMark/>
          </w:tcPr>
          <w:p w14:paraId="556D54E7"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38,900</w:t>
            </w:r>
          </w:p>
        </w:tc>
        <w:tc>
          <w:tcPr>
            <w:tcW w:w="938" w:type="dxa"/>
            <w:tcBorders>
              <w:top w:val="nil"/>
              <w:left w:val="nil"/>
              <w:bottom w:val="nil"/>
              <w:right w:val="nil"/>
            </w:tcBorders>
            <w:noWrap/>
            <w:vAlign w:val="center"/>
            <w:hideMark/>
          </w:tcPr>
          <w:p w14:paraId="5E5F0712"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859.8</w:t>
            </w:r>
          </w:p>
        </w:tc>
        <w:tc>
          <w:tcPr>
            <w:tcW w:w="1336" w:type="dxa"/>
            <w:tcBorders>
              <w:top w:val="nil"/>
              <w:left w:val="nil"/>
              <w:bottom w:val="nil"/>
              <w:right w:val="nil"/>
            </w:tcBorders>
            <w:noWrap/>
            <w:vAlign w:val="center"/>
            <w:hideMark/>
          </w:tcPr>
          <w:p w14:paraId="7E9F1F9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Japan</w:t>
            </w:r>
          </w:p>
        </w:tc>
        <w:tc>
          <w:tcPr>
            <w:tcW w:w="1530" w:type="dxa"/>
            <w:tcBorders>
              <w:top w:val="nil"/>
              <w:left w:val="nil"/>
              <w:bottom w:val="nil"/>
              <w:right w:val="nil"/>
            </w:tcBorders>
            <w:noWrap/>
            <w:vAlign w:val="center"/>
            <w:hideMark/>
          </w:tcPr>
          <w:p w14:paraId="398CE7AF" w14:textId="69366103"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14</w:t>
            </w:r>
            <w:r w:rsidRPr="000F5F81">
              <w:rPr>
                <w:rFonts w:ascii="Times New Roman" w:hAnsi="Times New Roman" w:cs="Times New Roman"/>
                <w:color w:val="5B9BD5" w:themeColor="accent5"/>
                <w:vertAlign w:val="superscript"/>
              </w:rPr>
              <w:t>]</w:t>
            </w:r>
          </w:p>
        </w:tc>
      </w:tr>
      <w:tr w:rsidR="00096CC3" w:rsidRPr="000F5F81" w14:paraId="791A0009" w14:textId="77777777" w:rsidTr="00CB400C">
        <w:trPr>
          <w:trHeight w:val="464"/>
          <w:jc w:val="center"/>
        </w:trPr>
        <w:tc>
          <w:tcPr>
            <w:tcW w:w="2134" w:type="dxa"/>
            <w:tcBorders>
              <w:top w:val="nil"/>
              <w:left w:val="nil"/>
              <w:bottom w:val="nil"/>
              <w:right w:val="nil"/>
            </w:tcBorders>
            <w:noWrap/>
            <w:vAlign w:val="center"/>
            <w:hideMark/>
          </w:tcPr>
          <w:p w14:paraId="5549EECC"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Palk Bay</w:t>
            </w:r>
          </w:p>
        </w:tc>
        <w:tc>
          <w:tcPr>
            <w:tcW w:w="828" w:type="dxa"/>
            <w:tcBorders>
              <w:top w:val="nil"/>
              <w:left w:val="nil"/>
              <w:bottom w:val="nil"/>
              <w:right w:val="nil"/>
            </w:tcBorders>
            <w:noWrap/>
            <w:vAlign w:val="center"/>
            <w:hideMark/>
          </w:tcPr>
          <w:p w14:paraId="105AF6A2"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14.1</w:t>
            </w:r>
          </w:p>
        </w:tc>
        <w:tc>
          <w:tcPr>
            <w:tcW w:w="756" w:type="dxa"/>
            <w:tcBorders>
              <w:top w:val="nil"/>
              <w:left w:val="nil"/>
              <w:bottom w:val="nil"/>
              <w:right w:val="nil"/>
            </w:tcBorders>
            <w:noWrap/>
            <w:vAlign w:val="center"/>
            <w:hideMark/>
          </w:tcPr>
          <w:p w14:paraId="0CB45542"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1.2</w:t>
            </w:r>
          </w:p>
        </w:tc>
        <w:tc>
          <w:tcPr>
            <w:tcW w:w="810" w:type="dxa"/>
            <w:tcBorders>
              <w:top w:val="nil"/>
              <w:left w:val="nil"/>
              <w:bottom w:val="nil"/>
              <w:right w:val="nil"/>
            </w:tcBorders>
            <w:noWrap/>
            <w:vAlign w:val="center"/>
            <w:hideMark/>
          </w:tcPr>
          <w:p w14:paraId="7D37857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290.3</w:t>
            </w:r>
          </w:p>
        </w:tc>
        <w:tc>
          <w:tcPr>
            <w:tcW w:w="810" w:type="dxa"/>
            <w:tcBorders>
              <w:top w:val="nil"/>
              <w:left w:val="nil"/>
              <w:bottom w:val="nil"/>
              <w:right w:val="nil"/>
            </w:tcBorders>
            <w:noWrap/>
            <w:vAlign w:val="center"/>
            <w:hideMark/>
          </w:tcPr>
          <w:p w14:paraId="5608F54F"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30B7BCE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27.7</w:t>
            </w:r>
          </w:p>
        </w:tc>
        <w:tc>
          <w:tcPr>
            <w:tcW w:w="810" w:type="dxa"/>
            <w:tcBorders>
              <w:top w:val="nil"/>
              <w:left w:val="nil"/>
              <w:bottom w:val="nil"/>
              <w:right w:val="nil"/>
            </w:tcBorders>
            <w:noWrap/>
            <w:vAlign w:val="center"/>
            <w:hideMark/>
          </w:tcPr>
          <w:p w14:paraId="13D7B926"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54.7</w:t>
            </w:r>
          </w:p>
        </w:tc>
        <w:tc>
          <w:tcPr>
            <w:tcW w:w="938" w:type="dxa"/>
            <w:tcBorders>
              <w:top w:val="nil"/>
              <w:left w:val="nil"/>
              <w:bottom w:val="nil"/>
              <w:right w:val="nil"/>
            </w:tcBorders>
            <w:noWrap/>
            <w:vAlign w:val="center"/>
            <w:hideMark/>
          </w:tcPr>
          <w:p w14:paraId="55E6B39B"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252.9</w:t>
            </w:r>
          </w:p>
        </w:tc>
        <w:tc>
          <w:tcPr>
            <w:tcW w:w="1260" w:type="dxa"/>
            <w:tcBorders>
              <w:top w:val="nil"/>
              <w:left w:val="nil"/>
              <w:bottom w:val="nil"/>
              <w:right w:val="nil"/>
            </w:tcBorders>
            <w:noWrap/>
            <w:vAlign w:val="center"/>
            <w:hideMark/>
          </w:tcPr>
          <w:p w14:paraId="0E85221F"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52,802.3</w:t>
            </w:r>
          </w:p>
        </w:tc>
        <w:tc>
          <w:tcPr>
            <w:tcW w:w="938" w:type="dxa"/>
            <w:tcBorders>
              <w:top w:val="nil"/>
              <w:left w:val="nil"/>
              <w:bottom w:val="nil"/>
              <w:right w:val="nil"/>
            </w:tcBorders>
            <w:noWrap/>
            <w:vAlign w:val="center"/>
            <w:hideMark/>
          </w:tcPr>
          <w:p w14:paraId="247AA674"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686.1</w:t>
            </w:r>
          </w:p>
        </w:tc>
        <w:tc>
          <w:tcPr>
            <w:tcW w:w="1336" w:type="dxa"/>
            <w:tcBorders>
              <w:top w:val="nil"/>
              <w:left w:val="nil"/>
              <w:bottom w:val="nil"/>
              <w:right w:val="nil"/>
            </w:tcBorders>
            <w:noWrap/>
            <w:vAlign w:val="center"/>
            <w:hideMark/>
          </w:tcPr>
          <w:p w14:paraId="1050638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India</w:t>
            </w:r>
          </w:p>
        </w:tc>
        <w:tc>
          <w:tcPr>
            <w:tcW w:w="1530" w:type="dxa"/>
            <w:tcBorders>
              <w:top w:val="nil"/>
              <w:left w:val="nil"/>
              <w:bottom w:val="nil"/>
              <w:right w:val="nil"/>
            </w:tcBorders>
            <w:noWrap/>
            <w:vAlign w:val="center"/>
            <w:hideMark/>
          </w:tcPr>
          <w:p w14:paraId="77079632" w14:textId="66348E93"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15</w:t>
            </w:r>
            <w:r w:rsidRPr="000F5F81">
              <w:rPr>
                <w:rFonts w:ascii="Times New Roman" w:hAnsi="Times New Roman" w:cs="Times New Roman"/>
                <w:color w:val="5B9BD5" w:themeColor="accent5"/>
                <w:vertAlign w:val="superscript"/>
              </w:rPr>
              <w:t>]</w:t>
            </w:r>
          </w:p>
        </w:tc>
      </w:tr>
      <w:tr w:rsidR="00096CC3" w:rsidRPr="000F5F81" w14:paraId="7B8C60BF" w14:textId="77777777" w:rsidTr="00CB400C">
        <w:trPr>
          <w:trHeight w:val="464"/>
          <w:jc w:val="center"/>
        </w:trPr>
        <w:tc>
          <w:tcPr>
            <w:tcW w:w="2134" w:type="dxa"/>
            <w:tcBorders>
              <w:top w:val="nil"/>
              <w:left w:val="nil"/>
              <w:bottom w:val="nil"/>
              <w:right w:val="nil"/>
            </w:tcBorders>
            <w:noWrap/>
            <w:vAlign w:val="center"/>
            <w:hideMark/>
          </w:tcPr>
          <w:p w14:paraId="75804D7B"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Chabahar Bay</w:t>
            </w:r>
          </w:p>
        </w:tc>
        <w:tc>
          <w:tcPr>
            <w:tcW w:w="828" w:type="dxa"/>
            <w:tcBorders>
              <w:top w:val="nil"/>
              <w:left w:val="nil"/>
              <w:bottom w:val="nil"/>
              <w:right w:val="nil"/>
            </w:tcBorders>
            <w:noWrap/>
            <w:vAlign w:val="center"/>
            <w:hideMark/>
          </w:tcPr>
          <w:p w14:paraId="56295D65"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9.2</w:t>
            </w:r>
          </w:p>
        </w:tc>
        <w:tc>
          <w:tcPr>
            <w:tcW w:w="756" w:type="dxa"/>
            <w:tcBorders>
              <w:top w:val="nil"/>
              <w:left w:val="nil"/>
              <w:bottom w:val="nil"/>
              <w:right w:val="nil"/>
            </w:tcBorders>
            <w:noWrap/>
            <w:vAlign w:val="center"/>
            <w:hideMark/>
          </w:tcPr>
          <w:p w14:paraId="0BF0D352"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30E7AC4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92.3</w:t>
            </w:r>
          </w:p>
        </w:tc>
        <w:tc>
          <w:tcPr>
            <w:tcW w:w="810" w:type="dxa"/>
            <w:tcBorders>
              <w:top w:val="nil"/>
              <w:left w:val="nil"/>
              <w:bottom w:val="nil"/>
              <w:right w:val="nil"/>
            </w:tcBorders>
            <w:noWrap/>
            <w:vAlign w:val="center"/>
            <w:hideMark/>
          </w:tcPr>
          <w:p w14:paraId="42C9288A"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3A24FC9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58</w:t>
            </w:r>
          </w:p>
        </w:tc>
        <w:tc>
          <w:tcPr>
            <w:tcW w:w="810" w:type="dxa"/>
            <w:tcBorders>
              <w:top w:val="nil"/>
              <w:left w:val="nil"/>
              <w:bottom w:val="nil"/>
              <w:right w:val="nil"/>
            </w:tcBorders>
            <w:noWrap/>
            <w:vAlign w:val="center"/>
            <w:hideMark/>
          </w:tcPr>
          <w:p w14:paraId="37FA16A0"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14.1</w:t>
            </w:r>
          </w:p>
        </w:tc>
        <w:tc>
          <w:tcPr>
            <w:tcW w:w="938" w:type="dxa"/>
            <w:tcBorders>
              <w:top w:val="nil"/>
              <w:left w:val="nil"/>
              <w:bottom w:val="nil"/>
              <w:right w:val="nil"/>
            </w:tcBorders>
            <w:noWrap/>
            <w:vAlign w:val="center"/>
            <w:hideMark/>
          </w:tcPr>
          <w:p w14:paraId="1042CAB3"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39.6</w:t>
            </w:r>
          </w:p>
        </w:tc>
        <w:tc>
          <w:tcPr>
            <w:tcW w:w="1260" w:type="dxa"/>
            <w:tcBorders>
              <w:top w:val="nil"/>
              <w:left w:val="nil"/>
              <w:bottom w:val="nil"/>
              <w:right w:val="nil"/>
            </w:tcBorders>
            <w:noWrap/>
            <w:vAlign w:val="center"/>
            <w:hideMark/>
          </w:tcPr>
          <w:p w14:paraId="6D66EEF2"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3.11</w:t>
            </w:r>
          </w:p>
        </w:tc>
        <w:tc>
          <w:tcPr>
            <w:tcW w:w="938" w:type="dxa"/>
            <w:tcBorders>
              <w:top w:val="nil"/>
              <w:left w:val="nil"/>
              <w:bottom w:val="nil"/>
              <w:right w:val="nil"/>
            </w:tcBorders>
            <w:noWrap/>
            <w:vAlign w:val="center"/>
            <w:hideMark/>
          </w:tcPr>
          <w:p w14:paraId="20E9A36A"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422</w:t>
            </w:r>
          </w:p>
        </w:tc>
        <w:tc>
          <w:tcPr>
            <w:tcW w:w="1336" w:type="dxa"/>
            <w:tcBorders>
              <w:top w:val="nil"/>
              <w:left w:val="nil"/>
              <w:bottom w:val="nil"/>
              <w:right w:val="nil"/>
            </w:tcBorders>
            <w:noWrap/>
            <w:vAlign w:val="center"/>
            <w:hideMark/>
          </w:tcPr>
          <w:p w14:paraId="3E2EE9C2"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Iran</w:t>
            </w:r>
          </w:p>
        </w:tc>
        <w:tc>
          <w:tcPr>
            <w:tcW w:w="1530" w:type="dxa"/>
            <w:tcBorders>
              <w:top w:val="nil"/>
              <w:left w:val="nil"/>
              <w:bottom w:val="nil"/>
              <w:right w:val="nil"/>
            </w:tcBorders>
            <w:noWrap/>
            <w:vAlign w:val="center"/>
            <w:hideMark/>
          </w:tcPr>
          <w:p w14:paraId="28CA7F8F" w14:textId="094E791E"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16</w:t>
            </w:r>
            <w:r w:rsidRPr="000F5F81">
              <w:rPr>
                <w:rFonts w:ascii="Times New Roman" w:hAnsi="Times New Roman" w:cs="Times New Roman"/>
                <w:color w:val="5B9BD5" w:themeColor="accent5"/>
                <w:vertAlign w:val="superscript"/>
              </w:rPr>
              <w:t>]</w:t>
            </w:r>
          </w:p>
        </w:tc>
      </w:tr>
      <w:tr w:rsidR="00096CC3" w:rsidRPr="000F5F81" w14:paraId="65720FDE" w14:textId="77777777" w:rsidTr="00CB400C">
        <w:trPr>
          <w:trHeight w:val="464"/>
          <w:jc w:val="center"/>
        </w:trPr>
        <w:tc>
          <w:tcPr>
            <w:tcW w:w="2134" w:type="dxa"/>
            <w:tcBorders>
              <w:top w:val="nil"/>
              <w:left w:val="nil"/>
              <w:bottom w:val="nil"/>
              <w:right w:val="nil"/>
            </w:tcBorders>
            <w:noWrap/>
            <w:vAlign w:val="center"/>
            <w:hideMark/>
          </w:tcPr>
          <w:p w14:paraId="53686A62"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Duyen Hai Seaport</w:t>
            </w:r>
          </w:p>
        </w:tc>
        <w:tc>
          <w:tcPr>
            <w:tcW w:w="828" w:type="dxa"/>
            <w:tcBorders>
              <w:top w:val="nil"/>
              <w:left w:val="nil"/>
              <w:bottom w:val="nil"/>
              <w:right w:val="nil"/>
            </w:tcBorders>
            <w:noWrap/>
            <w:vAlign w:val="center"/>
            <w:hideMark/>
          </w:tcPr>
          <w:p w14:paraId="67C61A20"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72.6</w:t>
            </w:r>
          </w:p>
        </w:tc>
        <w:tc>
          <w:tcPr>
            <w:tcW w:w="756" w:type="dxa"/>
            <w:tcBorders>
              <w:top w:val="nil"/>
              <w:left w:val="nil"/>
              <w:bottom w:val="nil"/>
              <w:right w:val="nil"/>
            </w:tcBorders>
            <w:noWrap/>
            <w:vAlign w:val="center"/>
            <w:hideMark/>
          </w:tcPr>
          <w:p w14:paraId="35E52660"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32FE082B"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568C248C"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59630146"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4634C248"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5.11</w:t>
            </w:r>
          </w:p>
        </w:tc>
        <w:tc>
          <w:tcPr>
            <w:tcW w:w="938" w:type="dxa"/>
            <w:tcBorders>
              <w:top w:val="nil"/>
              <w:left w:val="nil"/>
              <w:bottom w:val="nil"/>
              <w:right w:val="nil"/>
            </w:tcBorders>
            <w:noWrap/>
            <w:vAlign w:val="center"/>
            <w:hideMark/>
          </w:tcPr>
          <w:p w14:paraId="710E148D"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149</w:t>
            </w:r>
          </w:p>
        </w:tc>
        <w:tc>
          <w:tcPr>
            <w:tcW w:w="1260" w:type="dxa"/>
            <w:tcBorders>
              <w:top w:val="nil"/>
              <w:left w:val="nil"/>
              <w:bottom w:val="nil"/>
              <w:right w:val="nil"/>
            </w:tcBorders>
            <w:noWrap/>
            <w:vAlign w:val="center"/>
            <w:hideMark/>
          </w:tcPr>
          <w:p w14:paraId="4437619B"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938" w:type="dxa"/>
            <w:tcBorders>
              <w:top w:val="nil"/>
              <w:left w:val="nil"/>
              <w:bottom w:val="nil"/>
              <w:right w:val="nil"/>
            </w:tcBorders>
            <w:noWrap/>
            <w:vAlign w:val="center"/>
            <w:hideMark/>
          </w:tcPr>
          <w:p w14:paraId="1BA83EDE" w14:textId="77777777" w:rsidR="00096CC3" w:rsidRPr="000F5F81" w:rsidRDefault="00096CC3" w:rsidP="000F5F81">
            <w:pPr>
              <w:spacing w:line="276" w:lineRule="auto"/>
              <w:jc w:val="both"/>
              <w:rPr>
                <w:rFonts w:ascii="Times New Roman" w:hAnsi="Times New Roman" w:cs="Times New Roman"/>
                <w:sz w:val="24"/>
                <w:szCs w:val="24"/>
              </w:rPr>
            </w:pPr>
            <w:proofErr w:type="spellStart"/>
            <w:r w:rsidRPr="000F5F81">
              <w:rPr>
                <w:rFonts w:ascii="Times New Roman" w:hAnsi="Times New Roman" w:cs="Times New Roman"/>
                <w:sz w:val="24"/>
                <w:szCs w:val="24"/>
              </w:rPr>
              <w:t>na</w:t>
            </w:r>
            <w:proofErr w:type="spellEnd"/>
          </w:p>
        </w:tc>
        <w:tc>
          <w:tcPr>
            <w:tcW w:w="1336" w:type="dxa"/>
            <w:tcBorders>
              <w:top w:val="nil"/>
              <w:left w:val="nil"/>
              <w:bottom w:val="nil"/>
              <w:right w:val="nil"/>
            </w:tcBorders>
            <w:noWrap/>
            <w:vAlign w:val="center"/>
            <w:hideMark/>
          </w:tcPr>
          <w:p w14:paraId="2080900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Vietnam</w:t>
            </w:r>
          </w:p>
        </w:tc>
        <w:tc>
          <w:tcPr>
            <w:tcW w:w="1530" w:type="dxa"/>
            <w:tcBorders>
              <w:top w:val="nil"/>
              <w:left w:val="nil"/>
              <w:bottom w:val="nil"/>
              <w:right w:val="nil"/>
            </w:tcBorders>
            <w:noWrap/>
            <w:vAlign w:val="center"/>
            <w:hideMark/>
          </w:tcPr>
          <w:p w14:paraId="7F226462" w14:textId="228933F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17</w:t>
            </w:r>
            <w:r w:rsidRPr="000F5F81">
              <w:rPr>
                <w:rFonts w:ascii="Times New Roman" w:hAnsi="Times New Roman" w:cs="Times New Roman"/>
                <w:color w:val="5B9BD5" w:themeColor="accent5"/>
                <w:vertAlign w:val="superscript"/>
              </w:rPr>
              <w:t>]</w:t>
            </w:r>
          </w:p>
        </w:tc>
      </w:tr>
      <w:tr w:rsidR="00096CC3" w:rsidRPr="000F5F81" w14:paraId="48460459" w14:textId="77777777" w:rsidTr="00CB400C">
        <w:trPr>
          <w:trHeight w:val="464"/>
          <w:jc w:val="center"/>
        </w:trPr>
        <w:tc>
          <w:tcPr>
            <w:tcW w:w="2134" w:type="dxa"/>
            <w:tcBorders>
              <w:top w:val="nil"/>
              <w:left w:val="nil"/>
              <w:bottom w:val="nil"/>
              <w:right w:val="nil"/>
            </w:tcBorders>
            <w:noWrap/>
            <w:vAlign w:val="center"/>
            <w:hideMark/>
          </w:tcPr>
          <w:p w14:paraId="63D792AF"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Ondo coastal area (</w:t>
            </w:r>
            <w:proofErr w:type="spellStart"/>
            <w:r w:rsidRPr="000F5F81">
              <w:rPr>
                <w:rFonts w:ascii="Times New Roman" w:hAnsi="Times New Roman" w:cs="Times New Roman"/>
                <w:sz w:val="24"/>
                <w:szCs w:val="24"/>
              </w:rPr>
              <w:t>Awoye</w:t>
            </w:r>
            <w:proofErr w:type="spellEnd"/>
            <w:r w:rsidRPr="000F5F81">
              <w:rPr>
                <w:rFonts w:ascii="Times New Roman" w:hAnsi="Times New Roman" w:cs="Times New Roman"/>
                <w:sz w:val="24"/>
                <w:szCs w:val="24"/>
              </w:rPr>
              <w:t>)</w:t>
            </w:r>
          </w:p>
        </w:tc>
        <w:tc>
          <w:tcPr>
            <w:tcW w:w="828" w:type="dxa"/>
            <w:tcBorders>
              <w:top w:val="nil"/>
              <w:left w:val="nil"/>
              <w:bottom w:val="nil"/>
              <w:right w:val="nil"/>
            </w:tcBorders>
            <w:noWrap/>
            <w:vAlign w:val="center"/>
            <w:hideMark/>
          </w:tcPr>
          <w:p w14:paraId="60233803"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14.5</w:t>
            </w:r>
          </w:p>
        </w:tc>
        <w:tc>
          <w:tcPr>
            <w:tcW w:w="756" w:type="dxa"/>
            <w:tcBorders>
              <w:top w:val="nil"/>
              <w:left w:val="nil"/>
              <w:bottom w:val="nil"/>
              <w:right w:val="nil"/>
            </w:tcBorders>
            <w:noWrap/>
            <w:vAlign w:val="center"/>
            <w:hideMark/>
          </w:tcPr>
          <w:p w14:paraId="4228AF45"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2DD8BE4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0.92</w:t>
            </w:r>
          </w:p>
        </w:tc>
        <w:tc>
          <w:tcPr>
            <w:tcW w:w="810" w:type="dxa"/>
            <w:tcBorders>
              <w:top w:val="nil"/>
              <w:left w:val="nil"/>
              <w:bottom w:val="nil"/>
              <w:right w:val="nil"/>
            </w:tcBorders>
            <w:noWrap/>
            <w:vAlign w:val="center"/>
            <w:hideMark/>
          </w:tcPr>
          <w:p w14:paraId="6F08D6A6"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411FA03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6.69</w:t>
            </w:r>
          </w:p>
        </w:tc>
        <w:tc>
          <w:tcPr>
            <w:tcW w:w="810" w:type="dxa"/>
            <w:tcBorders>
              <w:top w:val="nil"/>
              <w:left w:val="nil"/>
              <w:bottom w:val="nil"/>
              <w:right w:val="nil"/>
            </w:tcBorders>
            <w:noWrap/>
            <w:vAlign w:val="center"/>
            <w:hideMark/>
          </w:tcPr>
          <w:p w14:paraId="7552D012"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3.21</w:t>
            </w:r>
          </w:p>
        </w:tc>
        <w:tc>
          <w:tcPr>
            <w:tcW w:w="938" w:type="dxa"/>
            <w:tcBorders>
              <w:top w:val="nil"/>
              <w:left w:val="nil"/>
              <w:bottom w:val="nil"/>
              <w:right w:val="nil"/>
            </w:tcBorders>
            <w:noWrap/>
            <w:vAlign w:val="center"/>
            <w:hideMark/>
          </w:tcPr>
          <w:p w14:paraId="05053E2D"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7.27</w:t>
            </w:r>
          </w:p>
        </w:tc>
        <w:tc>
          <w:tcPr>
            <w:tcW w:w="1260" w:type="dxa"/>
            <w:tcBorders>
              <w:top w:val="nil"/>
              <w:left w:val="nil"/>
              <w:bottom w:val="nil"/>
              <w:right w:val="nil"/>
            </w:tcBorders>
            <w:noWrap/>
            <w:vAlign w:val="center"/>
            <w:hideMark/>
          </w:tcPr>
          <w:p w14:paraId="352EECB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23.6</w:t>
            </w:r>
          </w:p>
        </w:tc>
        <w:tc>
          <w:tcPr>
            <w:tcW w:w="938" w:type="dxa"/>
            <w:tcBorders>
              <w:top w:val="nil"/>
              <w:left w:val="nil"/>
              <w:bottom w:val="nil"/>
              <w:right w:val="nil"/>
            </w:tcBorders>
            <w:noWrap/>
            <w:vAlign w:val="center"/>
            <w:hideMark/>
          </w:tcPr>
          <w:p w14:paraId="643CBE76"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2.77</w:t>
            </w:r>
          </w:p>
        </w:tc>
        <w:tc>
          <w:tcPr>
            <w:tcW w:w="1336" w:type="dxa"/>
            <w:tcBorders>
              <w:top w:val="nil"/>
              <w:left w:val="nil"/>
              <w:bottom w:val="nil"/>
              <w:right w:val="nil"/>
            </w:tcBorders>
            <w:noWrap/>
            <w:vAlign w:val="center"/>
            <w:hideMark/>
          </w:tcPr>
          <w:p w14:paraId="0963B0B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Nigeria</w:t>
            </w:r>
          </w:p>
        </w:tc>
        <w:tc>
          <w:tcPr>
            <w:tcW w:w="1530" w:type="dxa"/>
            <w:tcBorders>
              <w:top w:val="nil"/>
              <w:left w:val="nil"/>
              <w:bottom w:val="nil"/>
              <w:right w:val="nil"/>
            </w:tcBorders>
            <w:noWrap/>
            <w:vAlign w:val="center"/>
            <w:hideMark/>
          </w:tcPr>
          <w:p w14:paraId="507F8CB6" w14:textId="049B49D3"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18</w:t>
            </w:r>
            <w:r w:rsidRPr="000F5F81">
              <w:rPr>
                <w:rFonts w:ascii="Times New Roman" w:hAnsi="Times New Roman" w:cs="Times New Roman"/>
                <w:color w:val="5B9BD5" w:themeColor="accent5"/>
                <w:vertAlign w:val="superscript"/>
              </w:rPr>
              <w:t xml:space="preserve">] </w:t>
            </w:r>
          </w:p>
        </w:tc>
      </w:tr>
      <w:tr w:rsidR="00096CC3" w:rsidRPr="000F5F81" w14:paraId="0C66DF72" w14:textId="77777777" w:rsidTr="00CB400C">
        <w:trPr>
          <w:trHeight w:val="464"/>
          <w:jc w:val="center"/>
        </w:trPr>
        <w:tc>
          <w:tcPr>
            <w:tcW w:w="2134" w:type="dxa"/>
            <w:tcBorders>
              <w:top w:val="nil"/>
              <w:left w:val="nil"/>
              <w:bottom w:val="nil"/>
              <w:right w:val="nil"/>
            </w:tcBorders>
            <w:noWrap/>
            <w:vAlign w:val="center"/>
            <w:hideMark/>
          </w:tcPr>
          <w:p w14:paraId="4121A931"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lastRenderedPageBreak/>
              <w:t>Ondo coastal area (</w:t>
            </w:r>
            <w:proofErr w:type="spellStart"/>
            <w:r w:rsidRPr="000F5F81">
              <w:rPr>
                <w:rFonts w:ascii="Times New Roman" w:hAnsi="Times New Roman" w:cs="Times New Roman"/>
                <w:sz w:val="24"/>
                <w:szCs w:val="24"/>
              </w:rPr>
              <w:t>Ayetoro</w:t>
            </w:r>
            <w:proofErr w:type="spellEnd"/>
            <w:r w:rsidRPr="000F5F81">
              <w:rPr>
                <w:rFonts w:ascii="Times New Roman" w:hAnsi="Times New Roman" w:cs="Times New Roman"/>
                <w:sz w:val="24"/>
                <w:szCs w:val="24"/>
              </w:rPr>
              <w:t>)</w:t>
            </w:r>
          </w:p>
        </w:tc>
        <w:tc>
          <w:tcPr>
            <w:tcW w:w="828" w:type="dxa"/>
            <w:tcBorders>
              <w:top w:val="nil"/>
              <w:left w:val="nil"/>
              <w:bottom w:val="nil"/>
              <w:right w:val="nil"/>
            </w:tcBorders>
            <w:noWrap/>
            <w:vAlign w:val="center"/>
            <w:hideMark/>
          </w:tcPr>
          <w:p w14:paraId="436494FE"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18.2</w:t>
            </w:r>
          </w:p>
        </w:tc>
        <w:tc>
          <w:tcPr>
            <w:tcW w:w="756" w:type="dxa"/>
            <w:tcBorders>
              <w:top w:val="nil"/>
              <w:left w:val="nil"/>
              <w:bottom w:val="nil"/>
              <w:right w:val="nil"/>
            </w:tcBorders>
            <w:noWrap/>
            <w:vAlign w:val="center"/>
            <w:hideMark/>
          </w:tcPr>
          <w:p w14:paraId="04B4A619"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2154CE0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8.93</w:t>
            </w:r>
          </w:p>
        </w:tc>
        <w:tc>
          <w:tcPr>
            <w:tcW w:w="810" w:type="dxa"/>
            <w:tcBorders>
              <w:top w:val="nil"/>
              <w:left w:val="nil"/>
              <w:bottom w:val="nil"/>
              <w:right w:val="nil"/>
            </w:tcBorders>
            <w:noWrap/>
            <w:vAlign w:val="center"/>
            <w:hideMark/>
          </w:tcPr>
          <w:p w14:paraId="4D716858"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12BCC47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12.3</w:t>
            </w:r>
          </w:p>
        </w:tc>
        <w:tc>
          <w:tcPr>
            <w:tcW w:w="810" w:type="dxa"/>
            <w:tcBorders>
              <w:top w:val="nil"/>
              <w:left w:val="nil"/>
              <w:bottom w:val="nil"/>
              <w:right w:val="nil"/>
            </w:tcBorders>
            <w:noWrap/>
            <w:vAlign w:val="center"/>
            <w:hideMark/>
          </w:tcPr>
          <w:p w14:paraId="6ECA1AE3"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5.45</w:t>
            </w:r>
          </w:p>
        </w:tc>
        <w:tc>
          <w:tcPr>
            <w:tcW w:w="938" w:type="dxa"/>
            <w:tcBorders>
              <w:top w:val="nil"/>
              <w:left w:val="nil"/>
              <w:bottom w:val="nil"/>
              <w:right w:val="nil"/>
            </w:tcBorders>
            <w:noWrap/>
            <w:vAlign w:val="center"/>
            <w:hideMark/>
          </w:tcPr>
          <w:p w14:paraId="5A767ADD"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8.36</w:t>
            </w:r>
          </w:p>
        </w:tc>
        <w:tc>
          <w:tcPr>
            <w:tcW w:w="1260" w:type="dxa"/>
            <w:tcBorders>
              <w:top w:val="nil"/>
              <w:left w:val="nil"/>
              <w:bottom w:val="nil"/>
              <w:right w:val="nil"/>
            </w:tcBorders>
            <w:noWrap/>
            <w:vAlign w:val="center"/>
            <w:hideMark/>
          </w:tcPr>
          <w:p w14:paraId="0E5448A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25.3</w:t>
            </w:r>
          </w:p>
        </w:tc>
        <w:tc>
          <w:tcPr>
            <w:tcW w:w="938" w:type="dxa"/>
            <w:tcBorders>
              <w:top w:val="nil"/>
              <w:left w:val="nil"/>
              <w:bottom w:val="nil"/>
              <w:right w:val="nil"/>
            </w:tcBorders>
            <w:noWrap/>
            <w:vAlign w:val="center"/>
            <w:hideMark/>
          </w:tcPr>
          <w:p w14:paraId="527301E2"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2.59</w:t>
            </w:r>
          </w:p>
        </w:tc>
        <w:tc>
          <w:tcPr>
            <w:tcW w:w="1336" w:type="dxa"/>
            <w:tcBorders>
              <w:top w:val="nil"/>
              <w:left w:val="nil"/>
              <w:bottom w:val="nil"/>
              <w:right w:val="nil"/>
            </w:tcBorders>
            <w:noWrap/>
            <w:vAlign w:val="center"/>
            <w:hideMark/>
          </w:tcPr>
          <w:p w14:paraId="211C1A3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Nigeria</w:t>
            </w:r>
          </w:p>
        </w:tc>
        <w:tc>
          <w:tcPr>
            <w:tcW w:w="1530" w:type="dxa"/>
            <w:tcBorders>
              <w:top w:val="nil"/>
              <w:left w:val="nil"/>
              <w:bottom w:val="nil"/>
              <w:right w:val="nil"/>
            </w:tcBorders>
            <w:noWrap/>
            <w:hideMark/>
          </w:tcPr>
          <w:p w14:paraId="4E256A2B" w14:textId="546BD4E1"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18</w:t>
            </w:r>
            <w:r w:rsidRPr="000F5F81">
              <w:rPr>
                <w:rFonts w:ascii="Times New Roman" w:hAnsi="Times New Roman" w:cs="Times New Roman"/>
                <w:color w:val="5B9BD5" w:themeColor="accent5"/>
                <w:vertAlign w:val="superscript"/>
              </w:rPr>
              <w:t xml:space="preserve">] </w:t>
            </w:r>
          </w:p>
        </w:tc>
      </w:tr>
      <w:tr w:rsidR="00096CC3" w:rsidRPr="000F5F81" w14:paraId="32FB72A2" w14:textId="77777777" w:rsidTr="00CB400C">
        <w:trPr>
          <w:trHeight w:val="612"/>
          <w:jc w:val="center"/>
        </w:trPr>
        <w:tc>
          <w:tcPr>
            <w:tcW w:w="2134" w:type="dxa"/>
            <w:tcBorders>
              <w:top w:val="nil"/>
              <w:left w:val="nil"/>
              <w:bottom w:val="nil"/>
              <w:right w:val="nil"/>
            </w:tcBorders>
            <w:noWrap/>
            <w:vAlign w:val="center"/>
            <w:hideMark/>
          </w:tcPr>
          <w:p w14:paraId="6196DA80"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Ondo coastal area (</w:t>
            </w:r>
            <w:proofErr w:type="spellStart"/>
            <w:r w:rsidRPr="000F5F81">
              <w:rPr>
                <w:rFonts w:ascii="Times New Roman" w:hAnsi="Times New Roman" w:cs="Times New Roman"/>
                <w:sz w:val="24"/>
                <w:szCs w:val="24"/>
              </w:rPr>
              <w:t>Abereke</w:t>
            </w:r>
            <w:proofErr w:type="spellEnd"/>
            <w:r w:rsidRPr="000F5F81">
              <w:rPr>
                <w:rFonts w:ascii="Times New Roman" w:hAnsi="Times New Roman" w:cs="Times New Roman"/>
                <w:sz w:val="24"/>
                <w:szCs w:val="24"/>
              </w:rPr>
              <w:t>)</w:t>
            </w:r>
          </w:p>
        </w:tc>
        <w:tc>
          <w:tcPr>
            <w:tcW w:w="828" w:type="dxa"/>
            <w:tcBorders>
              <w:top w:val="nil"/>
              <w:left w:val="nil"/>
              <w:bottom w:val="nil"/>
              <w:right w:val="nil"/>
            </w:tcBorders>
            <w:noWrap/>
            <w:vAlign w:val="center"/>
            <w:hideMark/>
          </w:tcPr>
          <w:p w14:paraId="73494247"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15.9</w:t>
            </w:r>
          </w:p>
        </w:tc>
        <w:tc>
          <w:tcPr>
            <w:tcW w:w="756" w:type="dxa"/>
            <w:tcBorders>
              <w:top w:val="nil"/>
              <w:left w:val="nil"/>
              <w:bottom w:val="nil"/>
              <w:right w:val="nil"/>
            </w:tcBorders>
            <w:noWrap/>
            <w:vAlign w:val="center"/>
            <w:hideMark/>
          </w:tcPr>
          <w:p w14:paraId="5C809F91"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4D766E9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21.1</w:t>
            </w:r>
          </w:p>
        </w:tc>
        <w:tc>
          <w:tcPr>
            <w:tcW w:w="810" w:type="dxa"/>
            <w:tcBorders>
              <w:top w:val="nil"/>
              <w:left w:val="nil"/>
              <w:bottom w:val="nil"/>
              <w:right w:val="nil"/>
            </w:tcBorders>
            <w:noWrap/>
            <w:vAlign w:val="center"/>
            <w:hideMark/>
          </w:tcPr>
          <w:p w14:paraId="537D8CCB"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128F1DD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17.2</w:t>
            </w:r>
          </w:p>
        </w:tc>
        <w:tc>
          <w:tcPr>
            <w:tcW w:w="810" w:type="dxa"/>
            <w:tcBorders>
              <w:top w:val="nil"/>
              <w:left w:val="nil"/>
              <w:bottom w:val="nil"/>
              <w:right w:val="nil"/>
            </w:tcBorders>
            <w:noWrap/>
            <w:vAlign w:val="center"/>
            <w:hideMark/>
          </w:tcPr>
          <w:p w14:paraId="17788FA2"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13.4</w:t>
            </w:r>
          </w:p>
        </w:tc>
        <w:tc>
          <w:tcPr>
            <w:tcW w:w="938" w:type="dxa"/>
            <w:tcBorders>
              <w:top w:val="nil"/>
              <w:left w:val="nil"/>
              <w:bottom w:val="nil"/>
              <w:right w:val="nil"/>
            </w:tcBorders>
            <w:noWrap/>
            <w:vAlign w:val="center"/>
            <w:hideMark/>
          </w:tcPr>
          <w:p w14:paraId="072AFB1E"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19.3</w:t>
            </w:r>
          </w:p>
        </w:tc>
        <w:tc>
          <w:tcPr>
            <w:tcW w:w="1260" w:type="dxa"/>
            <w:tcBorders>
              <w:top w:val="nil"/>
              <w:left w:val="nil"/>
              <w:bottom w:val="nil"/>
              <w:right w:val="nil"/>
            </w:tcBorders>
            <w:noWrap/>
            <w:vAlign w:val="center"/>
            <w:hideMark/>
          </w:tcPr>
          <w:p w14:paraId="16F0696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20.4</w:t>
            </w:r>
          </w:p>
        </w:tc>
        <w:tc>
          <w:tcPr>
            <w:tcW w:w="938" w:type="dxa"/>
            <w:tcBorders>
              <w:top w:val="nil"/>
              <w:left w:val="nil"/>
              <w:bottom w:val="nil"/>
              <w:right w:val="nil"/>
            </w:tcBorders>
            <w:noWrap/>
            <w:vAlign w:val="center"/>
            <w:hideMark/>
          </w:tcPr>
          <w:p w14:paraId="200803B6" w14:textId="77777777" w:rsidR="00096CC3" w:rsidRPr="000F5F81" w:rsidRDefault="00096CC3" w:rsidP="000F5F81">
            <w:pPr>
              <w:spacing w:line="276" w:lineRule="auto"/>
              <w:jc w:val="both"/>
              <w:rPr>
                <w:rFonts w:ascii="Times New Roman" w:hAnsi="Times New Roman" w:cs="Times New Roman"/>
                <w:sz w:val="24"/>
                <w:szCs w:val="24"/>
              </w:rPr>
            </w:pPr>
            <w:r w:rsidRPr="000F5F81">
              <w:rPr>
                <w:rFonts w:ascii="Times New Roman" w:hAnsi="Times New Roman" w:cs="Times New Roman"/>
                <w:sz w:val="24"/>
                <w:szCs w:val="24"/>
              </w:rPr>
              <w:t>1.84</w:t>
            </w:r>
          </w:p>
        </w:tc>
        <w:tc>
          <w:tcPr>
            <w:tcW w:w="1336" w:type="dxa"/>
            <w:tcBorders>
              <w:top w:val="nil"/>
              <w:left w:val="nil"/>
              <w:bottom w:val="nil"/>
              <w:right w:val="nil"/>
            </w:tcBorders>
            <w:noWrap/>
            <w:vAlign w:val="center"/>
            <w:hideMark/>
          </w:tcPr>
          <w:p w14:paraId="6E83238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Nigeria</w:t>
            </w:r>
          </w:p>
        </w:tc>
        <w:tc>
          <w:tcPr>
            <w:tcW w:w="1530" w:type="dxa"/>
            <w:tcBorders>
              <w:top w:val="nil"/>
              <w:left w:val="nil"/>
              <w:bottom w:val="nil"/>
              <w:right w:val="nil"/>
            </w:tcBorders>
            <w:noWrap/>
            <w:hideMark/>
          </w:tcPr>
          <w:p w14:paraId="37F7A82C" w14:textId="47D2A28A"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18</w:t>
            </w:r>
            <w:r w:rsidRPr="000F5F81">
              <w:rPr>
                <w:rFonts w:ascii="Times New Roman" w:hAnsi="Times New Roman" w:cs="Times New Roman"/>
                <w:color w:val="5B9BD5" w:themeColor="accent5"/>
                <w:vertAlign w:val="superscript"/>
              </w:rPr>
              <w:t xml:space="preserve">] </w:t>
            </w:r>
          </w:p>
        </w:tc>
      </w:tr>
      <w:tr w:rsidR="00096CC3" w:rsidRPr="000F5F81" w14:paraId="0C3532EF" w14:textId="77777777" w:rsidTr="00CB400C">
        <w:trPr>
          <w:trHeight w:val="464"/>
          <w:jc w:val="center"/>
        </w:trPr>
        <w:tc>
          <w:tcPr>
            <w:tcW w:w="2134" w:type="dxa"/>
            <w:tcBorders>
              <w:top w:val="nil"/>
              <w:left w:val="nil"/>
              <w:bottom w:val="nil"/>
              <w:right w:val="nil"/>
            </w:tcBorders>
            <w:noWrap/>
            <w:vAlign w:val="center"/>
            <w:hideMark/>
          </w:tcPr>
          <w:p w14:paraId="736971B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Bohai Sea</w:t>
            </w:r>
          </w:p>
        </w:tc>
        <w:tc>
          <w:tcPr>
            <w:tcW w:w="828" w:type="dxa"/>
            <w:tcBorders>
              <w:top w:val="nil"/>
              <w:left w:val="nil"/>
              <w:bottom w:val="nil"/>
              <w:right w:val="nil"/>
            </w:tcBorders>
            <w:noWrap/>
            <w:vAlign w:val="center"/>
            <w:hideMark/>
          </w:tcPr>
          <w:p w14:paraId="2F3D450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26.3</w:t>
            </w:r>
          </w:p>
        </w:tc>
        <w:tc>
          <w:tcPr>
            <w:tcW w:w="756" w:type="dxa"/>
            <w:tcBorders>
              <w:top w:val="nil"/>
              <w:left w:val="nil"/>
              <w:bottom w:val="nil"/>
              <w:right w:val="nil"/>
            </w:tcBorders>
            <w:noWrap/>
            <w:vAlign w:val="center"/>
            <w:hideMark/>
          </w:tcPr>
          <w:p w14:paraId="5C8E6154"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5D38C56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60.4</w:t>
            </w:r>
          </w:p>
        </w:tc>
        <w:tc>
          <w:tcPr>
            <w:tcW w:w="810" w:type="dxa"/>
            <w:tcBorders>
              <w:top w:val="nil"/>
              <w:left w:val="nil"/>
              <w:bottom w:val="nil"/>
              <w:right w:val="nil"/>
            </w:tcBorders>
            <w:noWrap/>
            <w:vAlign w:val="center"/>
            <w:hideMark/>
          </w:tcPr>
          <w:p w14:paraId="65FA0437"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43809F3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23.1</w:t>
            </w:r>
          </w:p>
        </w:tc>
        <w:tc>
          <w:tcPr>
            <w:tcW w:w="810" w:type="dxa"/>
            <w:tcBorders>
              <w:top w:val="nil"/>
              <w:left w:val="nil"/>
              <w:bottom w:val="nil"/>
              <w:right w:val="nil"/>
            </w:tcBorders>
            <w:noWrap/>
            <w:vAlign w:val="center"/>
            <w:hideMark/>
          </w:tcPr>
          <w:p w14:paraId="38694777"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23.1</w:t>
            </w:r>
          </w:p>
        </w:tc>
        <w:tc>
          <w:tcPr>
            <w:tcW w:w="938" w:type="dxa"/>
            <w:tcBorders>
              <w:top w:val="nil"/>
              <w:left w:val="nil"/>
              <w:bottom w:val="nil"/>
              <w:right w:val="nil"/>
            </w:tcBorders>
            <w:noWrap/>
            <w:vAlign w:val="center"/>
            <w:hideMark/>
          </w:tcPr>
          <w:p w14:paraId="39E7807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79</w:t>
            </w:r>
          </w:p>
        </w:tc>
        <w:tc>
          <w:tcPr>
            <w:tcW w:w="1260" w:type="dxa"/>
            <w:tcBorders>
              <w:top w:val="nil"/>
              <w:left w:val="nil"/>
              <w:bottom w:val="nil"/>
              <w:right w:val="nil"/>
            </w:tcBorders>
            <w:noWrap/>
            <w:vAlign w:val="center"/>
            <w:hideMark/>
          </w:tcPr>
          <w:p w14:paraId="01372B39"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938" w:type="dxa"/>
            <w:tcBorders>
              <w:top w:val="nil"/>
              <w:left w:val="nil"/>
              <w:bottom w:val="nil"/>
              <w:right w:val="nil"/>
            </w:tcBorders>
            <w:noWrap/>
            <w:vAlign w:val="center"/>
            <w:hideMark/>
          </w:tcPr>
          <w:p w14:paraId="3C81D7B7"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1336" w:type="dxa"/>
            <w:tcBorders>
              <w:top w:val="nil"/>
              <w:left w:val="nil"/>
              <w:bottom w:val="nil"/>
              <w:right w:val="nil"/>
            </w:tcBorders>
            <w:noWrap/>
            <w:vAlign w:val="center"/>
            <w:hideMark/>
          </w:tcPr>
          <w:p w14:paraId="5C3D4F3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China</w:t>
            </w:r>
          </w:p>
        </w:tc>
        <w:tc>
          <w:tcPr>
            <w:tcW w:w="1530" w:type="dxa"/>
            <w:tcBorders>
              <w:top w:val="nil"/>
              <w:left w:val="nil"/>
              <w:bottom w:val="nil"/>
              <w:right w:val="nil"/>
            </w:tcBorders>
            <w:noWrap/>
            <w:vAlign w:val="center"/>
            <w:hideMark/>
          </w:tcPr>
          <w:p w14:paraId="3713C339" w14:textId="76B26A10"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19</w:t>
            </w:r>
            <w:r w:rsidRPr="000F5F81">
              <w:rPr>
                <w:rFonts w:ascii="Times New Roman" w:hAnsi="Times New Roman" w:cs="Times New Roman"/>
                <w:color w:val="5B9BD5" w:themeColor="accent5"/>
                <w:vertAlign w:val="superscript"/>
              </w:rPr>
              <w:t>]</w:t>
            </w:r>
          </w:p>
        </w:tc>
      </w:tr>
      <w:tr w:rsidR="00096CC3" w:rsidRPr="000F5F81" w14:paraId="6B8C426C" w14:textId="77777777" w:rsidTr="00CB400C">
        <w:trPr>
          <w:trHeight w:val="464"/>
          <w:jc w:val="center"/>
        </w:trPr>
        <w:tc>
          <w:tcPr>
            <w:tcW w:w="2134" w:type="dxa"/>
            <w:tcBorders>
              <w:top w:val="nil"/>
              <w:left w:val="nil"/>
              <w:bottom w:val="nil"/>
              <w:right w:val="nil"/>
            </w:tcBorders>
            <w:noWrap/>
            <w:vAlign w:val="center"/>
            <w:hideMark/>
          </w:tcPr>
          <w:p w14:paraId="6FEFAA67"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Yellow Sea</w:t>
            </w:r>
          </w:p>
        </w:tc>
        <w:tc>
          <w:tcPr>
            <w:tcW w:w="828" w:type="dxa"/>
            <w:tcBorders>
              <w:top w:val="nil"/>
              <w:left w:val="nil"/>
              <w:bottom w:val="nil"/>
              <w:right w:val="nil"/>
            </w:tcBorders>
            <w:noWrap/>
            <w:vAlign w:val="center"/>
            <w:hideMark/>
          </w:tcPr>
          <w:p w14:paraId="5869185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26.1</w:t>
            </w:r>
          </w:p>
        </w:tc>
        <w:tc>
          <w:tcPr>
            <w:tcW w:w="756" w:type="dxa"/>
            <w:tcBorders>
              <w:top w:val="nil"/>
              <w:left w:val="nil"/>
              <w:bottom w:val="nil"/>
              <w:right w:val="nil"/>
            </w:tcBorders>
            <w:noWrap/>
            <w:vAlign w:val="center"/>
            <w:hideMark/>
          </w:tcPr>
          <w:p w14:paraId="52D8BE2A"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6004404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49.4</w:t>
            </w:r>
          </w:p>
        </w:tc>
        <w:tc>
          <w:tcPr>
            <w:tcW w:w="810" w:type="dxa"/>
            <w:tcBorders>
              <w:top w:val="nil"/>
              <w:left w:val="nil"/>
              <w:bottom w:val="nil"/>
              <w:right w:val="nil"/>
            </w:tcBorders>
            <w:noWrap/>
            <w:vAlign w:val="center"/>
            <w:hideMark/>
          </w:tcPr>
          <w:p w14:paraId="1E23AB28"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5969E78F"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24.9</w:t>
            </w:r>
          </w:p>
        </w:tc>
        <w:tc>
          <w:tcPr>
            <w:tcW w:w="810" w:type="dxa"/>
            <w:tcBorders>
              <w:top w:val="nil"/>
              <w:left w:val="nil"/>
              <w:bottom w:val="nil"/>
              <w:right w:val="nil"/>
            </w:tcBorders>
            <w:noWrap/>
            <w:vAlign w:val="center"/>
            <w:hideMark/>
          </w:tcPr>
          <w:p w14:paraId="4EE5447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22.5</w:t>
            </w:r>
          </w:p>
        </w:tc>
        <w:tc>
          <w:tcPr>
            <w:tcW w:w="938" w:type="dxa"/>
            <w:tcBorders>
              <w:top w:val="nil"/>
              <w:left w:val="nil"/>
              <w:bottom w:val="nil"/>
              <w:right w:val="nil"/>
            </w:tcBorders>
            <w:noWrap/>
            <w:vAlign w:val="center"/>
            <w:hideMark/>
          </w:tcPr>
          <w:p w14:paraId="4C80A28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78.7</w:t>
            </w:r>
          </w:p>
        </w:tc>
        <w:tc>
          <w:tcPr>
            <w:tcW w:w="1260" w:type="dxa"/>
            <w:tcBorders>
              <w:top w:val="nil"/>
              <w:left w:val="nil"/>
              <w:bottom w:val="nil"/>
              <w:right w:val="nil"/>
            </w:tcBorders>
            <w:noWrap/>
            <w:vAlign w:val="center"/>
            <w:hideMark/>
          </w:tcPr>
          <w:p w14:paraId="7DE82DAB"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938" w:type="dxa"/>
            <w:tcBorders>
              <w:top w:val="nil"/>
              <w:left w:val="nil"/>
              <w:bottom w:val="nil"/>
              <w:right w:val="nil"/>
            </w:tcBorders>
            <w:noWrap/>
            <w:vAlign w:val="center"/>
            <w:hideMark/>
          </w:tcPr>
          <w:p w14:paraId="4F2CF966"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1336" w:type="dxa"/>
            <w:tcBorders>
              <w:top w:val="nil"/>
              <w:left w:val="nil"/>
              <w:bottom w:val="nil"/>
              <w:right w:val="nil"/>
            </w:tcBorders>
            <w:noWrap/>
            <w:vAlign w:val="center"/>
            <w:hideMark/>
          </w:tcPr>
          <w:p w14:paraId="0B6896B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China</w:t>
            </w:r>
          </w:p>
        </w:tc>
        <w:tc>
          <w:tcPr>
            <w:tcW w:w="1530" w:type="dxa"/>
            <w:tcBorders>
              <w:top w:val="nil"/>
              <w:left w:val="nil"/>
              <w:bottom w:val="nil"/>
              <w:right w:val="nil"/>
            </w:tcBorders>
            <w:noWrap/>
            <w:hideMark/>
          </w:tcPr>
          <w:p w14:paraId="4669FFEF" w14:textId="359BD12A"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19</w:t>
            </w:r>
            <w:r w:rsidRPr="000F5F81">
              <w:rPr>
                <w:rFonts w:ascii="Times New Roman" w:hAnsi="Times New Roman" w:cs="Times New Roman"/>
                <w:color w:val="5B9BD5" w:themeColor="accent5"/>
                <w:vertAlign w:val="superscript"/>
              </w:rPr>
              <w:t>]</w:t>
            </w:r>
          </w:p>
        </w:tc>
      </w:tr>
      <w:tr w:rsidR="00096CC3" w:rsidRPr="000F5F81" w14:paraId="593302CC" w14:textId="77777777" w:rsidTr="00CB400C">
        <w:trPr>
          <w:trHeight w:val="464"/>
          <w:jc w:val="center"/>
        </w:trPr>
        <w:tc>
          <w:tcPr>
            <w:tcW w:w="2134" w:type="dxa"/>
            <w:tcBorders>
              <w:top w:val="nil"/>
              <w:left w:val="nil"/>
              <w:bottom w:val="nil"/>
              <w:right w:val="nil"/>
            </w:tcBorders>
            <w:noWrap/>
            <w:vAlign w:val="center"/>
            <w:hideMark/>
          </w:tcPr>
          <w:p w14:paraId="7EDD17D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Yellow Sea</w:t>
            </w:r>
          </w:p>
        </w:tc>
        <w:tc>
          <w:tcPr>
            <w:tcW w:w="828" w:type="dxa"/>
            <w:tcBorders>
              <w:top w:val="nil"/>
              <w:left w:val="nil"/>
              <w:bottom w:val="nil"/>
              <w:right w:val="nil"/>
            </w:tcBorders>
            <w:noWrap/>
            <w:vAlign w:val="center"/>
            <w:hideMark/>
          </w:tcPr>
          <w:p w14:paraId="02E7FDC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31</w:t>
            </w:r>
          </w:p>
        </w:tc>
        <w:tc>
          <w:tcPr>
            <w:tcW w:w="756" w:type="dxa"/>
            <w:tcBorders>
              <w:top w:val="nil"/>
              <w:left w:val="nil"/>
              <w:bottom w:val="nil"/>
              <w:right w:val="nil"/>
            </w:tcBorders>
            <w:noWrap/>
            <w:vAlign w:val="center"/>
            <w:hideMark/>
          </w:tcPr>
          <w:p w14:paraId="18FE9195"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7923CB02"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31</w:t>
            </w:r>
          </w:p>
        </w:tc>
        <w:tc>
          <w:tcPr>
            <w:tcW w:w="810" w:type="dxa"/>
            <w:tcBorders>
              <w:top w:val="nil"/>
              <w:left w:val="nil"/>
              <w:bottom w:val="nil"/>
              <w:right w:val="nil"/>
            </w:tcBorders>
            <w:noWrap/>
            <w:vAlign w:val="center"/>
            <w:hideMark/>
          </w:tcPr>
          <w:p w14:paraId="6D300050"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6588EF2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21.8</w:t>
            </w:r>
          </w:p>
        </w:tc>
        <w:tc>
          <w:tcPr>
            <w:tcW w:w="810" w:type="dxa"/>
            <w:tcBorders>
              <w:top w:val="nil"/>
              <w:left w:val="nil"/>
              <w:bottom w:val="nil"/>
              <w:right w:val="nil"/>
            </w:tcBorders>
            <w:noWrap/>
            <w:vAlign w:val="center"/>
            <w:hideMark/>
          </w:tcPr>
          <w:p w14:paraId="514C83C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16.6</w:t>
            </w:r>
          </w:p>
        </w:tc>
        <w:tc>
          <w:tcPr>
            <w:tcW w:w="938" w:type="dxa"/>
            <w:tcBorders>
              <w:top w:val="nil"/>
              <w:left w:val="nil"/>
              <w:bottom w:val="nil"/>
              <w:right w:val="nil"/>
            </w:tcBorders>
            <w:noWrap/>
            <w:vAlign w:val="center"/>
            <w:hideMark/>
          </w:tcPr>
          <w:p w14:paraId="7F67B7B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71.8</w:t>
            </w:r>
          </w:p>
        </w:tc>
        <w:tc>
          <w:tcPr>
            <w:tcW w:w="1260" w:type="dxa"/>
            <w:tcBorders>
              <w:top w:val="nil"/>
              <w:left w:val="nil"/>
              <w:bottom w:val="nil"/>
              <w:right w:val="nil"/>
            </w:tcBorders>
            <w:noWrap/>
            <w:vAlign w:val="center"/>
            <w:hideMark/>
          </w:tcPr>
          <w:p w14:paraId="48FED1B3"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938" w:type="dxa"/>
            <w:tcBorders>
              <w:top w:val="nil"/>
              <w:left w:val="nil"/>
              <w:bottom w:val="nil"/>
              <w:right w:val="nil"/>
            </w:tcBorders>
            <w:noWrap/>
            <w:vAlign w:val="center"/>
            <w:hideMark/>
          </w:tcPr>
          <w:p w14:paraId="72BF961E"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1336" w:type="dxa"/>
            <w:tcBorders>
              <w:top w:val="nil"/>
              <w:left w:val="nil"/>
              <w:bottom w:val="nil"/>
              <w:right w:val="nil"/>
            </w:tcBorders>
            <w:noWrap/>
            <w:vAlign w:val="center"/>
            <w:hideMark/>
          </w:tcPr>
          <w:p w14:paraId="3AEEF1C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South Korea</w:t>
            </w:r>
          </w:p>
        </w:tc>
        <w:tc>
          <w:tcPr>
            <w:tcW w:w="1530" w:type="dxa"/>
            <w:tcBorders>
              <w:top w:val="nil"/>
              <w:left w:val="nil"/>
              <w:bottom w:val="nil"/>
              <w:right w:val="nil"/>
            </w:tcBorders>
            <w:noWrap/>
            <w:hideMark/>
          </w:tcPr>
          <w:p w14:paraId="7BBE93A4" w14:textId="35B3FAB8"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19</w:t>
            </w:r>
            <w:r w:rsidRPr="000F5F81">
              <w:rPr>
                <w:rFonts w:ascii="Times New Roman" w:hAnsi="Times New Roman" w:cs="Times New Roman"/>
                <w:color w:val="5B9BD5" w:themeColor="accent5"/>
                <w:vertAlign w:val="superscript"/>
              </w:rPr>
              <w:t>]</w:t>
            </w:r>
          </w:p>
        </w:tc>
      </w:tr>
      <w:tr w:rsidR="00096CC3" w:rsidRPr="000F5F81" w14:paraId="1FF8EFC3" w14:textId="77777777" w:rsidTr="00CB400C">
        <w:trPr>
          <w:trHeight w:val="464"/>
          <w:jc w:val="center"/>
        </w:trPr>
        <w:tc>
          <w:tcPr>
            <w:tcW w:w="2134" w:type="dxa"/>
            <w:tcBorders>
              <w:top w:val="nil"/>
              <w:left w:val="nil"/>
              <w:bottom w:val="nil"/>
              <w:right w:val="nil"/>
            </w:tcBorders>
            <w:noWrap/>
            <w:vAlign w:val="center"/>
            <w:hideMark/>
          </w:tcPr>
          <w:p w14:paraId="14FF2EA5"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hAnsi="Times New Roman" w:cs="Times New Roman"/>
                <w:sz w:val="24"/>
                <w:szCs w:val="24"/>
              </w:rPr>
              <w:t>Quseir</w:t>
            </w:r>
            <w:proofErr w:type="spellEnd"/>
            <w:r w:rsidRPr="000F5F81">
              <w:rPr>
                <w:rFonts w:ascii="Times New Roman" w:hAnsi="Times New Roman" w:cs="Times New Roman"/>
                <w:sz w:val="24"/>
                <w:szCs w:val="24"/>
              </w:rPr>
              <w:t xml:space="preserve"> Harbor</w:t>
            </w:r>
          </w:p>
        </w:tc>
        <w:tc>
          <w:tcPr>
            <w:tcW w:w="828" w:type="dxa"/>
            <w:tcBorders>
              <w:top w:val="nil"/>
              <w:left w:val="nil"/>
              <w:bottom w:val="nil"/>
              <w:right w:val="nil"/>
            </w:tcBorders>
            <w:noWrap/>
            <w:vAlign w:val="center"/>
            <w:hideMark/>
          </w:tcPr>
          <w:p w14:paraId="1CAD1DF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48.2</w:t>
            </w:r>
          </w:p>
        </w:tc>
        <w:tc>
          <w:tcPr>
            <w:tcW w:w="756" w:type="dxa"/>
            <w:tcBorders>
              <w:top w:val="nil"/>
              <w:left w:val="nil"/>
              <w:bottom w:val="nil"/>
              <w:right w:val="nil"/>
            </w:tcBorders>
            <w:noWrap/>
            <w:vAlign w:val="center"/>
            <w:hideMark/>
          </w:tcPr>
          <w:p w14:paraId="3862BAF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2.01</w:t>
            </w:r>
          </w:p>
        </w:tc>
        <w:tc>
          <w:tcPr>
            <w:tcW w:w="810" w:type="dxa"/>
            <w:tcBorders>
              <w:top w:val="nil"/>
              <w:left w:val="nil"/>
              <w:bottom w:val="nil"/>
              <w:right w:val="nil"/>
            </w:tcBorders>
            <w:noWrap/>
            <w:vAlign w:val="center"/>
            <w:hideMark/>
          </w:tcPr>
          <w:p w14:paraId="3EAC28DE"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6DA8A5E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10.7</w:t>
            </w:r>
          </w:p>
        </w:tc>
        <w:tc>
          <w:tcPr>
            <w:tcW w:w="810" w:type="dxa"/>
            <w:tcBorders>
              <w:top w:val="nil"/>
              <w:left w:val="nil"/>
              <w:bottom w:val="nil"/>
              <w:right w:val="nil"/>
            </w:tcBorders>
            <w:noWrap/>
            <w:vAlign w:val="center"/>
            <w:hideMark/>
          </w:tcPr>
          <w:p w14:paraId="79F0DC1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51</w:t>
            </w:r>
          </w:p>
        </w:tc>
        <w:tc>
          <w:tcPr>
            <w:tcW w:w="810" w:type="dxa"/>
            <w:tcBorders>
              <w:top w:val="nil"/>
              <w:left w:val="nil"/>
              <w:bottom w:val="nil"/>
              <w:right w:val="nil"/>
            </w:tcBorders>
            <w:noWrap/>
            <w:vAlign w:val="center"/>
            <w:hideMark/>
          </w:tcPr>
          <w:p w14:paraId="28393F0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35.8</w:t>
            </w:r>
          </w:p>
        </w:tc>
        <w:tc>
          <w:tcPr>
            <w:tcW w:w="938" w:type="dxa"/>
            <w:tcBorders>
              <w:top w:val="nil"/>
              <w:left w:val="nil"/>
              <w:bottom w:val="nil"/>
              <w:right w:val="nil"/>
            </w:tcBorders>
            <w:noWrap/>
            <w:vAlign w:val="center"/>
            <w:hideMark/>
          </w:tcPr>
          <w:p w14:paraId="3734623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79.6</w:t>
            </w:r>
          </w:p>
        </w:tc>
        <w:tc>
          <w:tcPr>
            <w:tcW w:w="1260" w:type="dxa"/>
            <w:tcBorders>
              <w:top w:val="nil"/>
              <w:left w:val="nil"/>
              <w:bottom w:val="nil"/>
              <w:right w:val="nil"/>
            </w:tcBorders>
            <w:noWrap/>
            <w:vAlign w:val="center"/>
            <w:hideMark/>
          </w:tcPr>
          <w:p w14:paraId="6FA97E72"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12,003</w:t>
            </w:r>
          </w:p>
        </w:tc>
        <w:tc>
          <w:tcPr>
            <w:tcW w:w="938" w:type="dxa"/>
            <w:tcBorders>
              <w:top w:val="nil"/>
              <w:left w:val="nil"/>
              <w:bottom w:val="nil"/>
              <w:right w:val="nil"/>
            </w:tcBorders>
            <w:noWrap/>
            <w:vAlign w:val="center"/>
            <w:hideMark/>
          </w:tcPr>
          <w:p w14:paraId="5464D5C5"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736.8</w:t>
            </w:r>
          </w:p>
        </w:tc>
        <w:tc>
          <w:tcPr>
            <w:tcW w:w="1336" w:type="dxa"/>
            <w:tcBorders>
              <w:top w:val="nil"/>
              <w:left w:val="nil"/>
              <w:bottom w:val="nil"/>
              <w:right w:val="nil"/>
            </w:tcBorders>
            <w:noWrap/>
            <w:vAlign w:val="center"/>
            <w:hideMark/>
          </w:tcPr>
          <w:p w14:paraId="3B69D83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Egypt</w:t>
            </w:r>
          </w:p>
        </w:tc>
        <w:tc>
          <w:tcPr>
            <w:tcW w:w="1530" w:type="dxa"/>
            <w:tcBorders>
              <w:top w:val="nil"/>
              <w:left w:val="nil"/>
              <w:bottom w:val="nil"/>
              <w:right w:val="nil"/>
            </w:tcBorders>
            <w:noWrap/>
            <w:hideMark/>
          </w:tcPr>
          <w:p w14:paraId="66993E53" w14:textId="54A6431A"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19</w:t>
            </w:r>
            <w:r w:rsidRPr="000F5F81">
              <w:rPr>
                <w:rFonts w:ascii="Times New Roman" w:hAnsi="Times New Roman" w:cs="Times New Roman"/>
                <w:color w:val="5B9BD5" w:themeColor="accent5"/>
                <w:vertAlign w:val="superscript"/>
              </w:rPr>
              <w:t>]</w:t>
            </w:r>
          </w:p>
        </w:tc>
      </w:tr>
      <w:tr w:rsidR="00096CC3" w:rsidRPr="000F5F81" w14:paraId="7FAAA0A3" w14:textId="77777777" w:rsidTr="00CB400C">
        <w:trPr>
          <w:trHeight w:val="464"/>
          <w:jc w:val="center"/>
        </w:trPr>
        <w:tc>
          <w:tcPr>
            <w:tcW w:w="2134" w:type="dxa"/>
            <w:tcBorders>
              <w:top w:val="nil"/>
              <w:left w:val="nil"/>
              <w:bottom w:val="nil"/>
              <w:right w:val="nil"/>
            </w:tcBorders>
            <w:noWrap/>
            <w:vAlign w:val="center"/>
            <w:hideMark/>
          </w:tcPr>
          <w:p w14:paraId="2C12DE1D"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hAnsi="Times New Roman" w:cs="Times New Roman"/>
                <w:sz w:val="24"/>
                <w:szCs w:val="24"/>
              </w:rPr>
              <w:t>Abutartour</w:t>
            </w:r>
            <w:proofErr w:type="spellEnd"/>
            <w:r w:rsidRPr="000F5F81">
              <w:rPr>
                <w:rFonts w:ascii="Times New Roman" w:hAnsi="Times New Roman" w:cs="Times New Roman"/>
                <w:sz w:val="24"/>
                <w:szCs w:val="24"/>
              </w:rPr>
              <w:t xml:space="preserve"> Harbor</w:t>
            </w:r>
          </w:p>
        </w:tc>
        <w:tc>
          <w:tcPr>
            <w:tcW w:w="828" w:type="dxa"/>
            <w:tcBorders>
              <w:top w:val="nil"/>
              <w:left w:val="nil"/>
              <w:bottom w:val="nil"/>
              <w:right w:val="nil"/>
            </w:tcBorders>
            <w:noWrap/>
            <w:vAlign w:val="center"/>
            <w:hideMark/>
          </w:tcPr>
          <w:p w14:paraId="6ADFC2F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63.3</w:t>
            </w:r>
          </w:p>
        </w:tc>
        <w:tc>
          <w:tcPr>
            <w:tcW w:w="756" w:type="dxa"/>
            <w:tcBorders>
              <w:top w:val="nil"/>
              <w:left w:val="nil"/>
              <w:bottom w:val="nil"/>
              <w:right w:val="nil"/>
            </w:tcBorders>
            <w:noWrap/>
            <w:vAlign w:val="center"/>
            <w:hideMark/>
          </w:tcPr>
          <w:p w14:paraId="2546918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2.5</w:t>
            </w:r>
          </w:p>
        </w:tc>
        <w:tc>
          <w:tcPr>
            <w:tcW w:w="810" w:type="dxa"/>
            <w:tcBorders>
              <w:top w:val="nil"/>
              <w:left w:val="nil"/>
              <w:bottom w:val="nil"/>
              <w:right w:val="nil"/>
            </w:tcBorders>
            <w:noWrap/>
            <w:vAlign w:val="center"/>
            <w:hideMark/>
          </w:tcPr>
          <w:p w14:paraId="1F4A0386"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7575DB7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16.2</w:t>
            </w:r>
          </w:p>
        </w:tc>
        <w:tc>
          <w:tcPr>
            <w:tcW w:w="810" w:type="dxa"/>
            <w:tcBorders>
              <w:top w:val="nil"/>
              <w:left w:val="nil"/>
              <w:bottom w:val="nil"/>
              <w:right w:val="nil"/>
            </w:tcBorders>
            <w:noWrap/>
            <w:vAlign w:val="center"/>
            <w:hideMark/>
          </w:tcPr>
          <w:p w14:paraId="4571F98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62</w:t>
            </w:r>
          </w:p>
        </w:tc>
        <w:tc>
          <w:tcPr>
            <w:tcW w:w="810" w:type="dxa"/>
            <w:tcBorders>
              <w:top w:val="nil"/>
              <w:left w:val="nil"/>
              <w:bottom w:val="nil"/>
              <w:right w:val="nil"/>
            </w:tcBorders>
            <w:noWrap/>
            <w:vAlign w:val="center"/>
            <w:hideMark/>
          </w:tcPr>
          <w:p w14:paraId="407F06B6"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46.7</w:t>
            </w:r>
          </w:p>
        </w:tc>
        <w:tc>
          <w:tcPr>
            <w:tcW w:w="938" w:type="dxa"/>
            <w:tcBorders>
              <w:top w:val="nil"/>
              <w:left w:val="nil"/>
              <w:bottom w:val="nil"/>
              <w:right w:val="nil"/>
            </w:tcBorders>
            <w:noWrap/>
            <w:vAlign w:val="center"/>
            <w:hideMark/>
          </w:tcPr>
          <w:p w14:paraId="64315D5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91.7</w:t>
            </w:r>
          </w:p>
        </w:tc>
        <w:tc>
          <w:tcPr>
            <w:tcW w:w="1260" w:type="dxa"/>
            <w:tcBorders>
              <w:top w:val="nil"/>
              <w:left w:val="nil"/>
              <w:bottom w:val="nil"/>
              <w:right w:val="nil"/>
            </w:tcBorders>
            <w:noWrap/>
            <w:vAlign w:val="center"/>
            <w:hideMark/>
          </w:tcPr>
          <w:p w14:paraId="54D5C72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15,333</w:t>
            </w:r>
          </w:p>
        </w:tc>
        <w:tc>
          <w:tcPr>
            <w:tcW w:w="938" w:type="dxa"/>
            <w:tcBorders>
              <w:top w:val="nil"/>
              <w:left w:val="nil"/>
              <w:bottom w:val="nil"/>
              <w:right w:val="nil"/>
            </w:tcBorders>
            <w:noWrap/>
            <w:vAlign w:val="center"/>
            <w:hideMark/>
          </w:tcPr>
          <w:p w14:paraId="28466ED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653.3</w:t>
            </w:r>
          </w:p>
        </w:tc>
        <w:tc>
          <w:tcPr>
            <w:tcW w:w="1336" w:type="dxa"/>
            <w:tcBorders>
              <w:top w:val="nil"/>
              <w:left w:val="nil"/>
              <w:bottom w:val="nil"/>
              <w:right w:val="nil"/>
            </w:tcBorders>
            <w:noWrap/>
            <w:vAlign w:val="center"/>
            <w:hideMark/>
          </w:tcPr>
          <w:p w14:paraId="311662F4"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Egypt</w:t>
            </w:r>
          </w:p>
        </w:tc>
        <w:tc>
          <w:tcPr>
            <w:tcW w:w="1530" w:type="dxa"/>
            <w:tcBorders>
              <w:top w:val="nil"/>
              <w:left w:val="nil"/>
              <w:bottom w:val="nil"/>
              <w:right w:val="nil"/>
            </w:tcBorders>
            <w:noWrap/>
            <w:hideMark/>
          </w:tcPr>
          <w:p w14:paraId="42DEFD5D" w14:textId="0969299F"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19</w:t>
            </w:r>
            <w:r w:rsidRPr="000F5F81">
              <w:rPr>
                <w:rFonts w:ascii="Times New Roman" w:hAnsi="Times New Roman" w:cs="Times New Roman"/>
                <w:color w:val="5B9BD5" w:themeColor="accent5"/>
                <w:vertAlign w:val="superscript"/>
              </w:rPr>
              <w:t>]</w:t>
            </w:r>
          </w:p>
        </w:tc>
      </w:tr>
      <w:tr w:rsidR="00096CC3" w:rsidRPr="000F5F81" w14:paraId="352A1A15" w14:textId="77777777" w:rsidTr="00CB400C">
        <w:trPr>
          <w:trHeight w:val="464"/>
          <w:jc w:val="center"/>
        </w:trPr>
        <w:tc>
          <w:tcPr>
            <w:tcW w:w="2134" w:type="dxa"/>
            <w:tcBorders>
              <w:top w:val="nil"/>
              <w:left w:val="nil"/>
              <w:bottom w:val="nil"/>
              <w:right w:val="nil"/>
            </w:tcBorders>
            <w:noWrap/>
            <w:vAlign w:val="center"/>
            <w:hideMark/>
          </w:tcPr>
          <w:p w14:paraId="4FE194D6"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Touristic Harbor</w:t>
            </w:r>
          </w:p>
        </w:tc>
        <w:tc>
          <w:tcPr>
            <w:tcW w:w="828" w:type="dxa"/>
            <w:tcBorders>
              <w:top w:val="nil"/>
              <w:left w:val="nil"/>
              <w:bottom w:val="nil"/>
              <w:right w:val="nil"/>
            </w:tcBorders>
            <w:noWrap/>
            <w:vAlign w:val="center"/>
            <w:hideMark/>
          </w:tcPr>
          <w:p w14:paraId="1C17A6E4"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39</w:t>
            </w:r>
          </w:p>
        </w:tc>
        <w:tc>
          <w:tcPr>
            <w:tcW w:w="756" w:type="dxa"/>
            <w:tcBorders>
              <w:top w:val="nil"/>
              <w:left w:val="nil"/>
              <w:bottom w:val="nil"/>
              <w:right w:val="nil"/>
            </w:tcBorders>
            <w:noWrap/>
            <w:vAlign w:val="center"/>
            <w:hideMark/>
          </w:tcPr>
          <w:p w14:paraId="526A47C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2.97</w:t>
            </w:r>
          </w:p>
        </w:tc>
        <w:tc>
          <w:tcPr>
            <w:tcW w:w="810" w:type="dxa"/>
            <w:tcBorders>
              <w:top w:val="nil"/>
              <w:left w:val="nil"/>
              <w:bottom w:val="nil"/>
              <w:right w:val="nil"/>
            </w:tcBorders>
            <w:noWrap/>
            <w:vAlign w:val="center"/>
            <w:hideMark/>
          </w:tcPr>
          <w:p w14:paraId="52516E8B" w14:textId="77777777" w:rsidR="00096CC3" w:rsidRPr="000F5F81" w:rsidRDefault="00096CC3" w:rsidP="000F5F81">
            <w:pPr>
              <w:spacing w:line="276" w:lineRule="auto"/>
              <w:jc w:val="both"/>
              <w:rPr>
                <w:rFonts w:ascii="Times New Roman" w:eastAsia="Times New Roman" w:hAnsi="Times New Roman" w:cs="Times New Roman"/>
                <w:sz w:val="24"/>
                <w:szCs w:val="24"/>
              </w:rPr>
            </w:pPr>
            <w:proofErr w:type="spellStart"/>
            <w:r w:rsidRPr="000F5F81">
              <w:rPr>
                <w:rFonts w:ascii="Times New Roman" w:eastAsia="Times New Roman" w:hAnsi="Times New Roman" w:cs="Times New Roman"/>
                <w:sz w:val="24"/>
                <w:szCs w:val="24"/>
              </w:rPr>
              <w:t>na</w:t>
            </w:r>
            <w:proofErr w:type="spellEnd"/>
          </w:p>
        </w:tc>
        <w:tc>
          <w:tcPr>
            <w:tcW w:w="810" w:type="dxa"/>
            <w:tcBorders>
              <w:top w:val="nil"/>
              <w:left w:val="nil"/>
              <w:bottom w:val="nil"/>
              <w:right w:val="nil"/>
            </w:tcBorders>
            <w:noWrap/>
            <w:vAlign w:val="center"/>
            <w:hideMark/>
          </w:tcPr>
          <w:p w14:paraId="190AB9F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20</w:t>
            </w:r>
          </w:p>
        </w:tc>
        <w:tc>
          <w:tcPr>
            <w:tcW w:w="810" w:type="dxa"/>
            <w:tcBorders>
              <w:top w:val="nil"/>
              <w:left w:val="nil"/>
              <w:bottom w:val="nil"/>
              <w:right w:val="nil"/>
            </w:tcBorders>
            <w:noWrap/>
            <w:vAlign w:val="center"/>
            <w:hideMark/>
          </w:tcPr>
          <w:p w14:paraId="4B8E038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32</w:t>
            </w:r>
          </w:p>
        </w:tc>
        <w:tc>
          <w:tcPr>
            <w:tcW w:w="810" w:type="dxa"/>
            <w:tcBorders>
              <w:top w:val="nil"/>
              <w:left w:val="nil"/>
              <w:bottom w:val="nil"/>
              <w:right w:val="nil"/>
            </w:tcBorders>
            <w:noWrap/>
            <w:vAlign w:val="center"/>
            <w:hideMark/>
          </w:tcPr>
          <w:p w14:paraId="222A9CC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21.3</w:t>
            </w:r>
          </w:p>
        </w:tc>
        <w:tc>
          <w:tcPr>
            <w:tcW w:w="938" w:type="dxa"/>
            <w:tcBorders>
              <w:top w:val="nil"/>
              <w:left w:val="nil"/>
              <w:bottom w:val="nil"/>
              <w:right w:val="nil"/>
            </w:tcBorders>
            <w:noWrap/>
            <w:vAlign w:val="center"/>
            <w:hideMark/>
          </w:tcPr>
          <w:p w14:paraId="57CE2BE1"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47.7</w:t>
            </w:r>
          </w:p>
        </w:tc>
        <w:tc>
          <w:tcPr>
            <w:tcW w:w="1260" w:type="dxa"/>
            <w:tcBorders>
              <w:top w:val="nil"/>
              <w:left w:val="nil"/>
              <w:bottom w:val="nil"/>
              <w:right w:val="nil"/>
            </w:tcBorders>
            <w:noWrap/>
            <w:vAlign w:val="center"/>
            <w:hideMark/>
          </w:tcPr>
          <w:p w14:paraId="1B76348D"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15,433</w:t>
            </w:r>
          </w:p>
        </w:tc>
        <w:tc>
          <w:tcPr>
            <w:tcW w:w="938" w:type="dxa"/>
            <w:tcBorders>
              <w:top w:val="nil"/>
              <w:left w:val="nil"/>
              <w:bottom w:val="nil"/>
              <w:right w:val="nil"/>
            </w:tcBorders>
            <w:noWrap/>
            <w:vAlign w:val="center"/>
            <w:hideMark/>
          </w:tcPr>
          <w:p w14:paraId="20CAC896"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322.3</w:t>
            </w:r>
          </w:p>
        </w:tc>
        <w:tc>
          <w:tcPr>
            <w:tcW w:w="1336" w:type="dxa"/>
            <w:tcBorders>
              <w:top w:val="nil"/>
              <w:left w:val="nil"/>
              <w:bottom w:val="nil"/>
              <w:right w:val="nil"/>
            </w:tcBorders>
            <w:noWrap/>
            <w:vAlign w:val="center"/>
            <w:hideMark/>
          </w:tcPr>
          <w:p w14:paraId="1E7DE14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Egypt</w:t>
            </w:r>
          </w:p>
        </w:tc>
        <w:tc>
          <w:tcPr>
            <w:tcW w:w="1530" w:type="dxa"/>
            <w:tcBorders>
              <w:top w:val="nil"/>
              <w:left w:val="nil"/>
              <w:bottom w:val="nil"/>
              <w:right w:val="nil"/>
            </w:tcBorders>
            <w:noWrap/>
            <w:hideMark/>
          </w:tcPr>
          <w:p w14:paraId="5E38693C" w14:textId="226E5ED4"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19</w:t>
            </w:r>
            <w:r w:rsidRPr="000F5F81">
              <w:rPr>
                <w:rFonts w:ascii="Times New Roman" w:hAnsi="Times New Roman" w:cs="Times New Roman"/>
                <w:color w:val="5B9BD5" w:themeColor="accent5"/>
                <w:vertAlign w:val="superscript"/>
              </w:rPr>
              <w:t>]</w:t>
            </w:r>
          </w:p>
        </w:tc>
      </w:tr>
      <w:tr w:rsidR="00096CC3" w:rsidRPr="000F5F81" w14:paraId="0EB4895F" w14:textId="77777777" w:rsidTr="00CB400C">
        <w:trPr>
          <w:trHeight w:val="85"/>
          <w:jc w:val="center"/>
        </w:trPr>
        <w:tc>
          <w:tcPr>
            <w:tcW w:w="2134" w:type="dxa"/>
            <w:tcBorders>
              <w:top w:val="nil"/>
              <w:left w:val="nil"/>
              <w:bottom w:val="single" w:sz="4" w:space="0" w:color="auto"/>
              <w:right w:val="nil"/>
            </w:tcBorders>
            <w:noWrap/>
            <w:vAlign w:val="center"/>
            <w:hideMark/>
          </w:tcPr>
          <w:p w14:paraId="2B377810"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Crustal value</w:t>
            </w:r>
          </w:p>
        </w:tc>
        <w:tc>
          <w:tcPr>
            <w:tcW w:w="828" w:type="dxa"/>
            <w:tcBorders>
              <w:top w:val="nil"/>
              <w:left w:val="nil"/>
              <w:bottom w:val="single" w:sz="4" w:space="0" w:color="auto"/>
              <w:right w:val="nil"/>
            </w:tcBorders>
            <w:noWrap/>
            <w:vAlign w:val="center"/>
            <w:hideMark/>
          </w:tcPr>
          <w:p w14:paraId="0A05CEE3"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12.5</w:t>
            </w:r>
          </w:p>
        </w:tc>
        <w:tc>
          <w:tcPr>
            <w:tcW w:w="756" w:type="dxa"/>
            <w:tcBorders>
              <w:top w:val="nil"/>
              <w:left w:val="nil"/>
              <w:bottom w:val="single" w:sz="4" w:space="0" w:color="auto"/>
              <w:right w:val="nil"/>
            </w:tcBorders>
            <w:noWrap/>
            <w:vAlign w:val="center"/>
            <w:hideMark/>
          </w:tcPr>
          <w:p w14:paraId="1BDEA279"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3.83</w:t>
            </w:r>
          </w:p>
        </w:tc>
        <w:tc>
          <w:tcPr>
            <w:tcW w:w="810" w:type="dxa"/>
            <w:tcBorders>
              <w:top w:val="nil"/>
              <w:left w:val="nil"/>
              <w:bottom w:val="single" w:sz="4" w:space="0" w:color="auto"/>
              <w:right w:val="nil"/>
            </w:tcBorders>
            <w:noWrap/>
            <w:vAlign w:val="center"/>
            <w:hideMark/>
          </w:tcPr>
          <w:p w14:paraId="470BC4C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100</w:t>
            </w:r>
          </w:p>
        </w:tc>
        <w:tc>
          <w:tcPr>
            <w:tcW w:w="810" w:type="dxa"/>
            <w:tcBorders>
              <w:top w:val="nil"/>
              <w:left w:val="nil"/>
              <w:bottom w:val="single" w:sz="4" w:space="0" w:color="auto"/>
              <w:right w:val="nil"/>
            </w:tcBorders>
            <w:noWrap/>
            <w:vAlign w:val="center"/>
            <w:hideMark/>
          </w:tcPr>
          <w:p w14:paraId="29894224"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11.7</w:t>
            </w:r>
          </w:p>
        </w:tc>
        <w:tc>
          <w:tcPr>
            <w:tcW w:w="810" w:type="dxa"/>
            <w:tcBorders>
              <w:top w:val="nil"/>
              <w:left w:val="nil"/>
              <w:bottom w:val="single" w:sz="4" w:space="0" w:color="auto"/>
              <w:right w:val="nil"/>
            </w:tcBorders>
            <w:noWrap/>
            <w:vAlign w:val="center"/>
            <w:hideMark/>
          </w:tcPr>
          <w:p w14:paraId="11BB20D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75</w:t>
            </w:r>
          </w:p>
        </w:tc>
        <w:tc>
          <w:tcPr>
            <w:tcW w:w="810" w:type="dxa"/>
            <w:tcBorders>
              <w:top w:val="nil"/>
              <w:left w:val="nil"/>
              <w:bottom w:val="single" w:sz="4" w:space="0" w:color="auto"/>
              <w:right w:val="nil"/>
            </w:tcBorders>
            <w:noWrap/>
            <w:vAlign w:val="center"/>
            <w:hideMark/>
          </w:tcPr>
          <w:p w14:paraId="52E8AA8E"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55</w:t>
            </w:r>
          </w:p>
        </w:tc>
        <w:tc>
          <w:tcPr>
            <w:tcW w:w="938" w:type="dxa"/>
            <w:tcBorders>
              <w:top w:val="nil"/>
              <w:left w:val="nil"/>
              <w:bottom w:val="single" w:sz="4" w:space="0" w:color="auto"/>
              <w:right w:val="nil"/>
            </w:tcBorders>
            <w:noWrap/>
            <w:vAlign w:val="center"/>
            <w:hideMark/>
          </w:tcPr>
          <w:p w14:paraId="42E3F57C"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eastAsia="Times New Roman" w:hAnsi="Times New Roman" w:cs="Times New Roman"/>
                <w:sz w:val="24"/>
                <w:szCs w:val="24"/>
              </w:rPr>
              <w:t>70</w:t>
            </w:r>
          </w:p>
        </w:tc>
        <w:tc>
          <w:tcPr>
            <w:tcW w:w="1260" w:type="dxa"/>
            <w:tcBorders>
              <w:top w:val="nil"/>
              <w:left w:val="nil"/>
              <w:bottom w:val="single" w:sz="4" w:space="0" w:color="auto"/>
              <w:right w:val="nil"/>
            </w:tcBorders>
            <w:noWrap/>
            <w:vAlign w:val="center"/>
            <w:hideMark/>
          </w:tcPr>
          <w:p w14:paraId="3E4D5F1A"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56,300</w:t>
            </w:r>
          </w:p>
        </w:tc>
        <w:tc>
          <w:tcPr>
            <w:tcW w:w="938" w:type="dxa"/>
            <w:tcBorders>
              <w:top w:val="nil"/>
              <w:left w:val="nil"/>
              <w:bottom w:val="single" w:sz="4" w:space="0" w:color="auto"/>
              <w:right w:val="nil"/>
            </w:tcBorders>
            <w:noWrap/>
            <w:vAlign w:val="center"/>
            <w:hideMark/>
          </w:tcPr>
          <w:p w14:paraId="3946461B"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950</w:t>
            </w:r>
          </w:p>
        </w:tc>
        <w:tc>
          <w:tcPr>
            <w:tcW w:w="1336" w:type="dxa"/>
            <w:tcBorders>
              <w:top w:val="nil"/>
              <w:left w:val="nil"/>
              <w:bottom w:val="single" w:sz="4" w:space="0" w:color="auto"/>
              <w:right w:val="nil"/>
            </w:tcBorders>
            <w:noWrap/>
            <w:vAlign w:val="center"/>
            <w:hideMark/>
          </w:tcPr>
          <w:p w14:paraId="57FC5598" w14:textId="77777777"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sz w:val="24"/>
                <w:szCs w:val="24"/>
              </w:rPr>
              <w:t>Egypt</w:t>
            </w:r>
          </w:p>
        </w:tc>
        <w:tc>
          <w:tcPr>
            <w:tcW w:w="1530" w:type="dxa"/>
            <w:tcBorders>
              <w:top w:val="nil"/>
              <w:left w:val="nil"/>
              <w:bottom w:val="single" w:sz="4" w:space="0" w:color="auto"/>
              <w:right w:val="nil"/>
            </w:tcBorders>
            <w:noWrap/>
            <w:vAlign w:val="center"/>
            <w:hideMark/>
          </w:tcPr>
          <w:p w14:paraId="066C959E" w14:textId="7F38A8FA" w:rsidR="00096CC3" w:rsidRPr="000F5F81" w:rsidRDefault="00096CC3" w:rsidP="000F5F81">
            <w:pPr>
              <w:spacing w:line="276" w:lineRule="auto"/>
              <w:jc w:val="both"/>
              <w:rPr>
                <w:rFonts w:ascii="Times New Roman" w:eastAsia="Times New Roman" w:hAnsi="Times New Roman" w:cs="Times New Roman"/>
                <w:sz w:val="24"/>
                <w:szCs w:val="24"/>
              </w:rPr>
            </w:pPr>
            <w:r w:rsidRPr="000F5F81">
              <w:rPr>
                <w:rFonts w:ascii="Times New Roman" w:hAnsi="Times New Roman" w:cs="Times New Roman"/>
                <w:color w:val="5B9BD5" w:themeColor="accent5"/>
                <w:vertAlign w:val="superscript"/>
              </w:rPr>
              <w:t>[</w:t>
            </w:r>
            <w:r w:rsidR="0041658C" w:rsidRPr="000F5F81">
              <w:rPr>
                <w:rFonts w:ascii="Times New Roman" w:hAnsi="Times New Roman" w:cs="Times New Roman"/>
                <w:color w:val="5B9BD5" w:themeColor="accent5"/>
                <w:vertAlign w:val="superscript"/>
              </w:rPr>
              <w:t>20</w:t>
            </w:r>
            <w:r w:rsidRPr="000F5F81">
              <w:rPr>
                <w:rFonts w:ascii="Times New Roman" w:hAnsi="Times New Roman" w:cs="Times New Roman"/>
                <w:color w:val="5B9BD5" w:themeColor="accent5"/>
                <w:vertAlign w:val="superscript"/>
              </w:rPr>
              <w:t>]</w:t>
            </w:r>
          </w:p>
        </w:tc>
      </w:tr>
    </w:tbl>
    <w:p w14:paraId="4ED84D00" w14:textId="3F06B31D" w:rsidR="00096CC3" w:rsidRPr="000F5F81" w:rsidRDefault="00096CC3" w:rsidP="00624CC0">
      <w:pPr>
        <w:ind w:firstLine="720"/>
        <w:rPr>
          <w:rFonts w:ascii="Times New Roman" w:hAnsi="Times New Roman" w:cs="Times New Roman"/>
          <w:i/>
          <w:sz w:val="24"/>
          <w:szCs w:val="24"/>
        </w:rPr>
      </w:pPr>
      <w:r w:rsidRPr="000F5F81">
        <w:rPr>
          <w:rFonts w:ascii="Times New Roman" w:hAnsi="Times New Roman" w:cs="Times New Roman"/>
          <w:i/>
          <w:sz w:val="24"/>
          <w:szCs w:val="24"/>
        </w:rPr>
        <w:t>“</w:t>
      </w:r>
      <w:proofErr w:type="spellStart"/>
      <w:r w:rsidRPr="000F5F81">
        <w:rPr>
          <w:rFonts w:ascii="Times New Roman" w:hAnsi="Times New Roman" w:cs="Times New Roman"/>
          <w:i/>
          <w:sz w:val="24"/>
          <w:szCs w:val="24"/>
        </w:rPr>
        <w:t>na</w:t>
      </w:r>
      <w:proofErr w:type="spellEnd"/>
      <w:r w:rsidRPr="000F5F81">
        <w:rPr>
          <w:rFonts w:ascii="Times New Roman" w:hAnsi="Times New Roman" w:cs="Times New Roman"/>
          <w:i/>
          <w:sz w:val="24"/>
          <w:szCs w:val="24"/>
        </w:rPr>
        <w:t>” = not available data</w:t>
      </w:r>
    </w:p>
    <w:p w14:paraId="49A14607" w14:textId="77777777" w:rsidR="00096CC3" w:rsidRPr="000F5F81" w:rsidRDefault="00096CC3" w:rsidP="000F5F81">
      <w:pPr>
        <w:rPr>
          <w:rFonts w:ascii="Times New Roman" w:hAnsi="Times New Roman" w:cs="Times New Roman"/>
          <w:i/>
          <w:sz w:val="24"/>
          <w:szCs w:val="24"/>
        </w:rPr>
      </w:pPr>
    </w:p>
    <w:p w14:paraId="1801D7A4" w14:textId="77777777" w:rsidR="00096CC3" w:rsidRPr="000F5F81" w:rsidRDefault="00096CC3" w:rsidP="000F5F81">
      <w:pPr>
        <w:rPr>
          <w:rFonts w:ascii="Times New Roman" w:hAnsi="Times New Roman" w:cs="Times New Roman"/>
          <w:i/>
          <w:sz w:val="24"/>
          <w:szCs w:val="24"/>
        </w:rPr>
      </w:pPr>
    </w:p>
    <w:p w14:paraId="1FB4F4B9" w14:textId="77777777" w:rsidR="00096CC3" w:rsidRPr="000F5F81" w:rsidRDefault="00096CC3" w:rsidP="000F5F81">
      <w:pPr>
        <w:rPr>
          <w:rFonts w:ascii="Times New Roman" w:hAnsi="Times New Roman" w:cs="Times New Roman"/>
          <w:i/>
          <w:sz w:val="24"/>
          <w:szCs w:val="24"/>
        </w:rPr>
      </w:pPr>
    </w:p>
    <w:p w14:paraId="05ECEF05" w14:textId="77777777" w:rsidR="00096CC3" w:rsidRPr="000F5F81" w:rsidRDefault="00096CC3" w:rsidP="000F5F81">
      <w:pPr>
        <w:rPr>
          <w:rFonts w:ascii="Times New Roman" w:hAnsi="Times New Roman" w:cs="Times New Roman"/>
          <w:i/>
          <w:sz w:val="24"/>
          <w:szCs w:val="24"/>
        </w:rPr>
      </w:pPr>
    </w:p>
    <w:p w14:paraId="53F76C5D" w14:textId="77777777" w:rsidR="00096CC3" w:rsidRPr="000F5F81" w:rsidRDefault="00096CC3" w:rsidP="000F5F81">
      <w:pPr>
        <w:rPr>
          <w:rFonts w:ascii="Times New Roman" w:hAnsi="Times New Roman" w:cs="Times New Roman"/>
          <w:i/>
          <w:sz w:val="24"/>
          <w:szCs w:val="24"/>
        </w:rPr>
      </w:pPr>
    </w:p>
    <w:p w14:paraId="1B1A0CC3" w14:textId="77777777" w:rsidR="00096CC3" w:rsidRPr="000F5F81" w:rsidRDefault="00096CC3" w:rsidP="000F5F81">
      <w:pPr>
        <w:rPr>
          <w:rFonts w:ascii="Times New Roman" w:hAnsi="Times New Roman" w:cs="Times New Roman"/>
          <w:i/>
          <w:sz w:val="24"/>
          <w:szCs w:val="24"/>
        </w:rPr>
      </w:pPr>
    </w:p>
    <w:p w14:paraId="2C8230DF" w14:textId="77777777" w:rsidR="00096CC3" w:rsidRPr="000F5F81" w:rsidRDefault="00096CC3" w:rsidP="000F5F81">
      <w:pPr>
        <w:rPr>
          <w:rFonts w:ascii="Times New Roman" w:hAnsi="Times New Roman" w:cs="Times New Roman"/>
          <w:i/>
          <w:sz w:val="24"/>
          <w:szCs w:val="24"/>
        </w:rPr>
      </w:pPr>
    </w:p>
    <w:p w14:paraId="310FA806" w14:textId="77777777" w:rsidR="00096CC3" w:rsidRPr="000F5F81" w:rsidRDefault="00096CC3" w:rsidP="000F5F81">
      <w:pPr>
        <w:rPr>
          <w:rFonts w:ascii="Times New Roman" w:hAnsi="Times New Roman" w:cs="Times New Roman"/>
        </w:rPr>
        <w:sectPr w:rsidR="00096CC3" w:rsidRPr="000F5F81" w:rsidSect="00096CC3">
          <w:pgSz w:w="16834" w:h="11909" w:orient="landscape" w:code="9"/>
          <w:pgMar w:top="1440" w:right="1440" w:bottom="1440" w:left="1440" w:header="720" w:footer="720" w:gutter="0"/>
          <w:cols w:space="720"/>
          <w:docGrid w:linePitch="360"/>
        </w:sectPr>
      </w:pPr>
    </w:p>
    <w:p w14:paraId="4403582B" w14:textId="53AF4196" w:rsidR="00177C10" w:rsidRPr="000F5F81" w:rsidRDefault="00602A77" w:rsidP="000F5F81">
      <w:pPr>
        <w:spacing w:line="360" w:lineRule="auto"/>
        <w:jc w:val="both"/>
        <w:rPr>
          <w:rFonts w:ascii="Times New Roman" w:hAnsi="Times New Roman" w:cs="Times New Roman"/>
          <w:b/>
          <w:bCs/>
          <w:sz w:val="24"/>
          <w:szCs w:val="24"/>
        </w:rPr>
      </w:pPr>
      <w:r w:rsidRPr="000F5F81">
        <w:rPr>
          <w:rFonts w:ascii="Times New Roman" w:hAnsi="Times New Roman" w:cs="Times New Roman"/>
          <w:b/>
          <w:sz w:val="24"/>
          <w:szCs w:val="24"/>
        </w:rPr>
        <w:lastRenderedPageBreak/>
        <w:t>Table</w:t>
      </w:r>
      <w:r w:rsidR="00177C10" w:rsidRPr="000F5F81">
        <w:rPr>
          <w:rFonts w:ascii="Times New Roman" w:hAnsi="Times New Roman" w:cs="Times New Roman"/>
          <w:b/>
          <w:sz w:val="24"/>
          <w:szCs w:val="24"/>
        </w:rPr>
        <w:t xml:space="preserve"> </w:t>
      </w:r>
      <w:r w:rsidRPr="000F5F81">
        <w:rPr>
          <w:rFonts w:ascii="Times New Roman" w:hAnsi="Times New Roman" w:cs="Times New Roman"/>
          <w:b/>
          <w:sz w:val="24"/>
          <w:szCs w:val="24"/>
        </w:rPr>
        <w:t>S5</w:t>
      </w:r>
      <w:r w:rsidR="00177C10" w:rsidRPr="000F5F81">
        <w:rPr>
          <w:rFonts w:ascii="Times New Roman" w:hAnsi="Times New Roman" w:cs="Times New Roman"/>
          <w:b/>
          <w:bCs/>
          <w:sz w:val="24"/>
          <w:szCs w:val="24"/>
        </w:rPr>
        <w:t xml:space="preserve"> </w:t>
      </w:r>
      <w:r w:rsidR="00624CC0">
        <w:rPr>
          <w:rFonts w:ascii="Times New Roman" w:hAnsi="Times New Roman" w:cs="Times New Roman"/>
          <w:bCs/>
          <w:sz w:val="24"/>
          <w:szCs w:val="24"/>
        </w:rPr>
        <w:t>Evaluation</w:t>
      </w:r>
      <w:r w:rsidR="00177C10" w:rsidRPr="000F5F81">
        <w:rPr>
          <w:rFonts w:ascii="Times New Roman" w:hAnsi="Times New Roman" w:cs="Times New Roman"/>
          <w:bCs/>
          <w:sz w:val="24"/>
          <w:szCs w:val="24"/>
        </w:rPr>
        <w:t xml:space="preserve"> of CF and PLI values</w:t>
      </w:r>
    </w:p>
    <w:tbl>
      <w:tblPr>
        <w:tblW w:w="9030" w:type="dxa"/>
        <w:tblLook w:val="04A0" w:firstRow="1" w:lastRow="0" w:firstColumn="1" w:lastColumn="0" w:noHBand="0" w:noVBand="1"/>
      </w:tblPr>
      <w:tblGrid>
        <w:gridCol w:w="1206"/>
        <w:gridCol w:w="648"/>
        <w:gridCol w:w="721"/>
        <w:gridCol w:w="824"/>
        <w:gridCol w:w="824"/>
        <w:gridCol w:w="824"/>
        <w:gridCol w:w="824"/>
        <w:gridCol w:w="824"/>
        <w:gridCol w:w="824"/>
        <w:gridCol w:w="772"/>
        <w:gridCol w:w="62"/>
        <w:gridCol w:w="677"/>
      </w:tblGrid>
      <w:tr w:rsidR="00177C10" w:rsidRPr="000F5F81" w14:paraId="0379552B" w14:textId="77777777" w:rsidTr="00624CC0">
        <w:trPr>
          <w:trHeight w:val="283"/>
        </w:trPr>
        <w:tc>
          <w:tcPr>
            <w:tcW w:w="1163" w:type="dxa"/>
            <w:vMerge w:val="restart"/>
            <w:tcBorders>
              <w:top w:val="single" w:sz="4" w:space="0" w:color="auto"/>
              <w:left w:val="nil"/>
              <w:bottom w:val="single" w:sz="4" w:space="0" w:color="000000"/>
              <w:right w:val="nil"/>
            </w:tcBorders>
            <w:vAlign w:val="center"/>
            <w:hideMark/>
          </w:tcPr>
          <w:p w14:paraId="4F5A34C6"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Collection date</w:t>
            </w:r>
          </w:p>
        </w:tc>
        <w:tc>
          <w:tcPr>
            <w:tcW w:w="7147" w:type="dxa"/>
            <w:gridSpan w:val="10"/>
            <w:tcBorders>
              <w:top w:val="single" w:sz="4" w:space="0" w:color="auto"/>
              <w:left w:val="nil"/>
              <w:bottom w:val="single" w:sz="4" w:space="0" w:color="auto"/>
              <w:right w:val="nil"/>
            </w:tcBorders>
            <w:noWrap/>
            <w:vAlign w:val="center"/>
            <w:hideMark/>
          </w:tcPr>
          <w:p w14:paraId="52A770E3"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CF</w:t>
            </w:r>
          </w:p>
        </w:tc>
        <w:tc>
          <w:tcPr>
            <w:tcW w:w="720" w:type="dxa"/>
            <w:vMerge w:val="restart"/>
            <w:tcBorders>
              <w:top w:val="single" w:sz="4" w:space="0" w:color="auto"/>
              <w:left w:val="nil"/>
              <w:bottom w:val="single" w:sz="4" w:space="0" w:color="000000"/>
              <w:right w:val="nil"/>
            </w:tcBorders>
            <w:vAlign w:val="center"/>
            <w:hideMark/>
          </w:tcPr>
          <w:p w14:paraId="7CA28FF3"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PLI</w:t>
            </w:r>
          </w:p>
        </w:tc>
      </w:tr>
      <w:tr w:rsidR="00177C10" w:rsidRPr="000F5F81" w14:paraId="73E5390C" w14:textId="77777777" w:rsidTr="00624CC0">
        <w:trPr>
          <w:trHeight w:val="283"/>
        </w:trPr>
        <w:tc>
          <w:tcPr>
            <w:tcW w:w="0" w:type="auto"/>
            <w:vMerge/>
            <w:tcBorders>
              <w:top w:val="single" w:sz="4" w:space="0" w:color="auto"/>
              <w:left w:val="nil"/>
              <w:bottom w:val="single" w:sz="4" w:space="0" w:color="000000"/>
              <w:right w:val="nil"/>
            </w:tcBorders>
            <w:vAlign w:val="center"/>
            <w:hideMark/>
          </w:tcPr>
          <w:p w14:paraId="60C4F7B5" w14:textId="77777777" w:rsidR="00177C10" w:rsidRPr="000F5F81" w:rsidRDefault="00177C10" w:rsidP="000F5F81">
            <w:pPr>
              <w:spacing w:after="0" w:line="276" w:lineRule="auto"/>
              <w:rPr>
                <w:rFonts w:ascii="Times New Roman" w:hAnsi="Times New Roman" w:cs="Times New Roman"/>
                <w:bCs/>
              </w:rPr>
            </w:pPr>
          </w:p>
        </w:tc>
        <w:tc>
          <w:tcPr>
            <w:tcW w:w="648" w:type="dxa"/>
            <w:tcBorders>
              <w:top w:val="single" w:sz="4" w:space="0" w:color="auto"/>
              <w:left w:val="nil"/>
              <w:bottom w:val="single" w:sz="4" w:space="0" w:color="auto"/>
              <w:right w:val="nil"/>
            </w:tcBorders>
            <w:vAlign w:val="center"/>
            <w:hideMark/>
          </w:tcPr>
          <w:p w14:paraId="7F5FD795"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Pb </w:t>
            </w:r>
          </w:p>
        </w:tc>
        <w:tc>
          <w:tcPr>
            <w:tcW w:w="721" w:type="dxa"/>
            <w:tcBorders>
              <w:top w:val="single" w:sz="4" w:space="0" w:color="auto"/>
              <w:left w:val="nil"/>
              <w:bottom w:val="single" w:sz="4" w:space="0" w:color="auto"/>
              <w:right w:val="nil"/>
            </w:tcBorders>
            <w:vAlign w:val="center"/>
            <w:hideMark/>
          </w:tcPr>
          <w:p w14:paraId="1ADE607F"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Cd </w:t>
            </w:r>
          </w:p>
        </w:tc>
        <w:tc>
          <w:tcPr>
            <w:tcW w:w="824" w:type="dxa"/>
            <w:tcBorders>
              <w:top w:val="single" w:sz="4" w:space="0" w:color="auto"/>
              <w:left w:val="nil"/>
              <w:bottom w:val="single" w:sz="4" w:space="0" w:color="auto"/>
              <w:right w:val="nil"/>
            </w:tcBorders>
            <w:vAlign w:val="center"/>
            <w:hideMark/>
          </w:tcPr>
          <w:p w14:paraId="6028BB3B"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Cr </w:t>
            </w:r>
          </w:p>
        </w:tc>
        <w:tc>
          <w:tcPr>
            <w:tcW w:w="824" w:type="dxa"/>
            <w:tcBorders>
              <w:top w:val="single" w:sz="4" w:space="0" w:color="auto"/>
              <w:left w:val="nil"/>
              <w:bottom w:val="single" w:sz="4" w:space="0" w:color="auto"/>
              <w:right w:val="nil"/>
            </w:tcBorders>
            <w:vAlign w:val="center"/>
            <w:hideMark/>
          </w:tcPr>
          <w:p w14:paraId="15A3B122"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Co </w:t>
            </w:r>
          </w:p>
        </w:tc>
        <w:tc>
          <w:tcPr>
            <w:tcW w:w="824" w:type="dxa"/>
            <w:tcBorders>
              <w:top w:val="single" w:sz="4" w:space="0" w:color="auto"/>
              <w:left w:val="nil"/>
              <w:bottom w:val="single" w:sz="4" w:space="0" w:color="auto"/>
              <w:right w:val="nil"/>
            </w:tcBorders>
            <w:vAlign w:val="center"/>
            <w:hideMark/>
          </w:tcPr>
          <w:p w14:paraId="43CF3201"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Ni </w:t>
            </w:r>
          </w:p>
        </w:tc>
        <w:tc>
          <w:tcPr>
            <w:tcW w:w="824" w:type="dxa"/>
            <w:tcBorders>
              <w:top w:val="single" w:sz="4" w:space="0" w:color="auto"/>
              <w:left w:val="nil"/>
              <w:bottom w:val="single" w:sz="4" w:space="0" w:color="auto"/>
              <w:right w:val="nil"/>
            </w:tcBorders>
            <w:vAlign w:val="center"/>
            <w:hideMark/>
          </w:tcPr>
          <w:p w14:paraId="7EBE233B"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Cu </w:t>
            </w:r>
          </w:p>
        </w:tc>
        <w:tc>
          <w:tcPr>
            <w:tcW w:w="824" w:type="dxa"/>
            <w:tcBorders>
              <w:top w:val="single" w:sz="4" w:space="0" w:color="auto"/>
              <w:left w:val="nil"/>
              <w:bottom w:val="single" w:sz="4" w:space="0" w:color="auto"/>
              <w:right w:val="nil"/>
            </w:tcBorders>
            <w:vAlign w:val="center"/>
            <w:hideMark/>
          </w:tcPr>
          <w:p w14:paraId="5F5A8A97"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Zn </w:t>
            </w:r>
          </w:p>
        </w:tc>
        <w:tc>
          <w:tcPr>
            <w:tcW w:w="824" w:type="dxa"/>
            <w:tcBorders>
              <w:top w:val="single" w:sz="4" w:space="0" w:color="auto"/>
              <w:left w:val="nil"/>
              <w:bottom w:val="single" w:sz="4" w:space="0" w:color="auto"/>
              <w:right w:val="nil"/>
            </w:tcBorders>
            <w:vAlign w:val="center"/>
            <w:hideMark/>
          </w:tcPr>
          <w:p w14:paraId="2F839BF2"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Fe </w:t>
            </w:r>
          </w:p>
        </w:tc>
        <w:tc>
          <w:tcPr>
            <w:tcW w:w="832" w:type="dxa"/>
            <w:gridSpan w:val="2"/>
            <w:tcBorders>
              <w:top w:val="single" w:sz="4" w:space="0" w:color="auto"/>
              <w:left w:val="nil"/>
              <w:bottom w:val="single" w:sz="4" w:space="0" w:color="auto"/>
              <w:right w:val="nil"/>
            </w:tcBorders>
            <w:vAlign w:val="center"/>
            <w:hideMark/>
          </w:tcPr>
          <w:p w14:paraId="67026BA1" w14:textId="77777777" w:rsidR="00177C10" w:rsidRPr="000F5F81" w:rsidRDefault="00177C10" w:rsidP="000F5F81">
            <w:pPr>
              <w:spacing w:after="0" w:line="276" w:lineRule="auto"/>
              <w:jc w:val="both"/>
              <w:rPr>
                <w:rFonts w:ascii="Times New Roman" w:hAnsi="Times New Roman" w:cs="Times New Roman"/>
                <w:bCs/>
              </w:rPr>
            </w:pPr>
            <w:r w:rsidRPr="000F5F81">
              <w:rPr>
                <w:rFonts w:ascii="Times New Roman" w:hAnsi="Times New Roman" w:cs="Times New Roman"/>
                <w:bCs/>
              </w:rPr>
              <w:t xml:space="preserve">Mn </w:t>
            </w:r>
          </w:p>
        </w:tc>
        <w:tc>
          <w:tcPr>
            <w:tcW w:w="0" w:type="auto"/>
            <w:vMerge/>
            <w:tcBorders>
              <w:top w:val="single" w:sz="4" w:space="0" w:color="auto"/>
              <w:left w:val="nil"/>
              <w:bottom w:val="single" w:sz="4" w:space="0" w:color="000000"/>
              <w:right w:val="nil"/>
            </w:tcBorders>
            <w:vAlign w:val="center"/>
            <w:hideMark/>
          </w:tcPr>
          <w:p w14:paraId="62E7DBB9" w14:textId="77777777" w:rsidR="00177C10" w:rsidRPr="000F5F81" w:rsidRDefault="00177C10" w:rsidP="000F5F81">
            <w:pPr>
              <w:spacing w:after="0" w:line="276" w:lineRule="auto"/>
              <w:rPr>
                <w:rFonts w:ascii="Times New Roman" w:hAnsi="Times New Roman" w:cs="Times New Roman"/>
              </w:rPr>
            </w:pPr>
          </w:p>
        </w:tc>
      </w:tr>
      <w:tr w:rsidR="00177C10" w:rsidRPr="000F5F81" w14:paraId="79ED4A1A" w14:textId="77777777" w:rsidTr="00624CC0">
        <w:trPr>
          <w:trHeight w:val="283"/>
        </w:trPr>
        <w:tc>
          <w:tcPr>
            <w:tcW w:w="1163" w:type="dxa"/>
            <w:vAlign w:val="center"/>
            <w:hideMark/>
          </w:tcPr>
          <w:p w14:paraId="3BCA7054"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15.12.2022</w:t>
            </w:r>
          </w:p>
        </w:tc>
        <w:tc>
          <w:tcPr>
            <w:tcW w:w="648" w:type="dxa"/>
            <w:vAlign w:val="center"/>
            <w:hideMark/>
          </w:tcPr>
          <w:p w14:paraId="604420CD"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0.52</w:t>
            </w:r>
          </w:p>
        </w:tc>
        <w:tc>
          <w:tcPr>
            <w:tcW w:w="721" w:type="dxa"/>
            <w:vAlign w:val="center"/>
            <w:hideMark/>
          </w:tcPr>
          <w:p w14:paraId="30AB53F5"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3.04</w:t>
            </w:r>
          </w:p>
        </w:tc>
        <w:tc>
          <w:tcPr>
            <w:tcW w:w="824" w:type="dxa"/>
            <w:vAlign w:val="center"/>
            <w:hideMark/>
          </w:tcPr>
          <w:p w14:paraId="37C09EAB"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0.34</w:t>
            </w:r>
          </w:p>
        </w:tc>
        <w:tc>
          <w:tcPr>
            <w:tcW w:w="824" w:type="dxa"/>
            <w:vAlign w:val="center"/>
            <w:hideMark/>
          </w:tcPr>
          <w:p w14:paraId="7393D697"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0.60</w:t>
            </w:r>
          </w:p>
        </w:tc>
        <w:tc>
          <w:tcPr>
            <w:tcW w:w="824" w:type="dxa"/>
            <w:vAlign w:val="center"/>
            <w:hideMark/>
          </w:tcPr>
          <w:p w14:paraId="099C6235"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1.44</w:t>
            </w:r>
          </w:p>
        </w:tc>
        <w:tc>
          <w:tcPr>
            <w:tcW w:w="824" w:type="dxa"/>
            <w:vAlign w:val="center"/>
            <w:hideMark/>
          </w:tcPr>
          <w:p w14:paraId="4F704EC4"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0.31</w:t>
            </w:r>
          </w:p>
        </w:tc>
        <w:tc>
          <w:tcPr>
            <w:tcW w:w="824" w:type="dxa"/>
            <w:vAlign w:val="center"/>
            <w:hideMark/>
          </w:tcPr>
          <w:p w14:paraId="228A81EF"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0.81</w:t>
            </w:r>
          </w:p>
        </w:tc>
        <w:tc>
          <w:tcPr>
            <w:tcW w:w="824" w:type="dxa"/>
            <w:vAlign w:val="center"/>
            <w:hideMark/>
          </w:tcPr>
          <w:p w14:paraId="36A7614D"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0.44</w:t>
            </w:r>
          </w:p>
        </w:tc>
        <w:tc>
          <w:tcPr>
            <w:tcW w:w="772" w:type="dxa"/>
            <w:vAlign w:val="center"/>
            <w:hideMark/>
          </w:tcPr>
          <w:p w14:paraId="4E4C98A5"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0.87</w:t>
            </w:r>
          </w:p>
        </w:tc>
        <w:tc>
          <w:tcPr>
            <w:tcW w:w="780" w:type="dxa"/>
            <w:gridSpan w:val="2"/>
            <w:vAlign w:val="center"/>
            <w:hideMark/>
          </w:tcPr>
          <w:p w14:paraId="6B88CB54"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0.708</w:t>
            </w:r>
          </w:p>
        </w:tc>
      </w:tr>
      <w:tr w:rsidR="00177C10" w:rsidRPr="000F5F81" w14:paraId="301741DB" w14:textId="77777777" w:rsidTr="00624CC0">
        <w:trPr>
          <w:trHeight w:val="283"/>
        </w:trPr>
        <w:tc>
          <w:tcPr>
            <w:tcW w:w="1163" w:type="dxa"/>
            <w:vAlign w:val="center"/>
            <w:hideMark/>
          </w:tcPr>
          <w:p w14:paraId="1F40B990"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30.12.2022</w:t>
            </w:r>
          </w:p>
        </w:tc>
        <w:tc>
          <w:tcPr>
            <w:tcW w:w="648" w:type="dxa"/>
            <w:vAlign w:val="center"/>
            <w:hideMark/>
          </w:tcPr>
          <w:p w14:paraId="111B955E"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0.77</w:t>
            </w:r>
          </w:p>
        </w:tc>
        <w:tc>
          <w:tcPr>
            <w:tcW w:w="721" w:type="dxa"/>
            <w:vAlign w:val="center"/>
            <w:hideMark/>
          </w:tcPr>
          <w:p w14:paraId="6A3DF8A2"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3.24</w:t>
            </w:r>
          </w:p>
        </w:tc>
        <w:tc>
          <w:tcPr>
            <w:tcW w:w="824" w:type="dxa"/>
            <w:vAlign w:val="center"/>
            <w:hideMark/>
          </w:tcPr>
          <w:p w14:paraId="6678559C"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0.59</w:t>
            </w:r>
          </w:p>
        </w:tc>
        <w:tc>
          <w:tcPr>
            <w:tcW w:w="824" w:type="dxa"/>
            <w:vAlign w:val="center"/>
            <w:hideMark/>
          </w:tcPr>
          <w:p w14:paraId="31793E0E"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0.91</w:t>
            </w:r>
          </w:p>
        </w:tc>
        <w:tc>
          <w:tcPr>
            <w:tcW w:w="824" w:type="dxa"/>
            <w:vAlign w:val="center"/>
            <w:hideMark/>
          </w:tcPr>
          <w:p w14:paraId="134E66A5"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2.17</w:t>
            </w:r>
          </w:p>
        </w:tc>
        <w:tc>
          <w:tcPr>
            <w:tcW w:w="824" w:type="dxa"/>
            <w:vAlign w:val="center"/>
            <w:hideMark/>
          </w:tcPr>
          <w:p w14:paraId="41C48D53"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0.85</w:t>
            </w:r>
          </w:p>
        </w:tc>
        <w:tc>
          <w:tcPr>
            <w:tcW w:w="824" w:type="dxa"/>
            <w:vAlign w:val="center"/>
            <w:hideMark/>
          </w:tcPr>
          <w:p w14:paraId="2C6E8AA3"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1.26</w:t>
            </w:r>
          </w:p>
        </w:tc>
        <w:tc>
          <w:tcPr>
            <w:tcW w:w="824" w:type="dxa"/>
            <w:vAlign w:val="center"/>
            <w:hideMark/>
          </w:tcPr>
          <w:p w14:paraId="27C94EC1"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0.51</w:t>
            </w:r>
          </w:p>
        </w:tc>
        <w:tc>
          <w:tcPr>
            <w:tcW w:w="772" w:type="dxa"/>
            <w:vAlign w:val="center"/>
            <w:hideMark/>
          </w:tcPr>
          <w:p w14:paraId="70DF1D26"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1.07</w:t>
            </w:r>
          </w:p>
        </w:tc>
        <w:tc>
          <w:tcPr>
            <w:tcW w:w="780" w:type="dxa"/>
            <w:gridSpan w:val="2"/>
            <w:vAlign w:val="center"/>
            <w:hideMark/>
          </w:tcPr>
          <w:p w14:paraId="3A6E2F3E"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1.059</w:t>
            </w:r>
          </w:p>
        </w:tc>
      </w:tr>
      <w:tr w:rsidR="00177C10" w:rsidRPr="000F5F81" w14:paraId="6357DBDE" w14:textId="77777777" w:rsidTr="00624CC0">
        <w:trPr>
          <w:trHeight w:val="283"/>
        </w:trPr>
        <w:tc>
          <w:tcPr>
            <w:tcW w:w="1163" w:type="dxa"/>
            <w:vAlign w:val="center"/>
            <w:hideMark/>
          </w:tcPr>
          <w:p w14:paraId="07462A5B"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15.01.2023</w:t>
            </w:r>
          </w:p>
        </w:tc>
        <w:tc>
          <w:tcPr>
            <w:tcW w:w="648" w:type="dxa"/>
            <w:vAlign w:val="center"/>
            <w:hideMark/>
          </w:tcPr>
          <w:p w14:paraId="29D39696"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0.91</w:t>
            </w:r>
          </w:p>
        </w:tc>
        <w:tc>
          <w:tcPr>
            <w:tcW w:w="721" w:type="dxa"/>
            <w:vAlign w:val="center"/>
            <w:hideMark/>
          </w:tcPr>
          <w:p w14:paraId="3544D4CE"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3.53</w:t>
            </w:r>
          </w:p>
        </w:tc>
        <w:tc>
          <w:tcPr>
            <w:tcW w:w="824" w:type="dxa"/>
            <w:vAlign w:val="center"/>
            <w:hideMark/>
          </w:tcPr>
          <w:p w14:paraId="2CA4B449"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0.57</w:t>
            </w:r>
          </w:p>
        </w:tc>
        <w:tc>
          <w:tcPr>
            <w:tcW w:w="824" w:type="dxa"/>
            <w:vAlign w:val="center"/>
            <w:hideMark/>
          </w:tcPr>
          <w:p w14:paraId="45A51901"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0.85</w:t>
            </w:r>
          </w:p>
        </w:tc>
        <w:tc>
          <w:tcPr>
            <w:tcW w:w="824" w:type="dxa"/>
            <w:vAlign w:val="center"/>
            <w:hideMark/>
          </w:tcPr>
          <w:p w14:paraId="69BD15F3"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2.06</w:t>
            </w:r>
          </w:p>
        </w:tc>
        <w:tc>
          <w:tcPr>
            <w:tcW w:w="824" w:type="dxa"/>
            <w:vAlign w:val="center"/>
            <w:hideMark/>
          </w:tcPr>
          <w:p w14:paraId="15FFFC46"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1.01</w:t>
            </w:r>
          </w:p>
        </w:tc>
        <w:tc>
          <w:tcPr>
            <w:tcW w:w="824" w:type="dxa"/>
            <w:vAlign w:val="center"/>
            <w:hideMark/>
          </w:tcPr>
          <w:p w14:paraId="187DB99C"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1.30</w:t>
            </w:r>
          </w:p>
        </w:tc>
        <w:tc>
          <w:tcPr>
            <w:tcW w:w="824" w:type="dxa"/>
            <w:vAlign w:val="center"/>
            <w:hideMark/>
          </w:tcPr>
          <w:p w14:paraId="2A4667A5"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0.52</w:t>
            </w:r>
          </w:p>
        </w:tc>
        <w:tc>
          <w:tcPr>
            <w:tcW w:w="772" w:type="dxa"/>
            <w:vAlign w:val="center"/>
            <w:hideMark/>
          </w:tcPr>
          <w:p w14:paraId="6A02F3D7"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0.82</w:t>
            </w:r>
          </w:p>
        </w:tc>
        <w:tc>
          <w:tcPr>
            <w:tcW w:w="780" w:type="dxa"/>
            <w:gridSpan w:val="2"/>
            <w:vAlign w:val="center"/>
            <w:hideMark/>
          </w:tcPr>
          <w:p w14:paraId="0E516337"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1.068</w:t>
            </w:r>
          </w:p>
        </w:tc>
      </w:tr>
      <w:tr w:rsidR="00177C10" w:rsidRPr="000F5F81" w14:paraId="180D8AC3" w14:textId="77777777" w:rsidTr="00624CC0">
        <w:trPr>
          <w:trHeight w:val="283"/>
        </w:trPr>
        <w:tc>
          <w:tcPr>
            <w:tcW w:w="1163" w:type="dxa"/>
            <w:vAlign w:val="center"/>
            <w:hideMark/>
          </w:tcPr>
          <w:p w14:paraId="3C9AB7E7"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30.01.2023</w:t>
            </w:r>
          </w:p>
        </w:tc>
        <w:tc>
          <w:tcPr>
            <w:tcW w:w="648" w:type="dxa"/>
            <w:vAlign w:val="center"/>
            <w:hideMark/>
          </w:tcPr>
          <w:p w14:paraId="168DF41C"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0.75</w:t>
            </w:r>
          </w:p>
        </w:tc>
        <w:tc>
          <w:tcPr>
            <w:tcW w:w="721" w:type="dxa"/>
            <w:vAlign w:val="center"/>
            <w:hideMark/>
          </w:tcPr>
          <w:p w14:paraId="5EDA8BD2"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3.43</w:t>
            </w:r>
          </w:p>
        </w:tc>
        <w:tc>
          <w:tcPr>
            <w:tcW w:w="824" w:type="dxa"/>
            <w:vAlign w:val="center"/>
            <w:hideMark/>
          </w:tcPr>
          <w:p w14:paraId="0132D33B"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0.43</w:t>
            </w:r>
          </w:p>
        </w:tc>
        <w:tc>
          <w:tcPr>
            <w:tcW w:w="824" w:type="dxa"/>
            <w:vAlign w:val="center"/>
            <w:hideMark/>
          </w:tcPr>
          <w:p w14:paraId="15DE2D0B"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0.76</w:t>
            </w:r>
          </w:p>
        </w:tc>
        <w:tc>
          <w:tcPr>
            <w:tcW w:w="824" w:type="dxa"/>
            <w:vAlign w:val="center"/>
            <w:hideMark/>
          </w:tcPr>
          <w:p w14:paraId="0772B1BA"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1.74</w:t>
            </w:r>
          </w:p>
        </w:tc>
        <w:tc>
          <w:tcPr>
            <w:tcW w:w="824" w:type="dxa"/>
            <w:vAlign w:val="center"/>
            <w:hideMark/>
          </w:tcPr>
          <w:p w14:paraId="5618EA6C"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0.84</w:t>
            </w:r>
          </w:p>
        </w:tc>
        <w:tc>
          <w:tcPr>
            <w:tcW w:w="824" w:type="dxa"/>
            <w:vAlign w:val="center"/>
            <w:hideMark/>
          </w:tcPr>
          <w:p w14:paraId="14E61C1F"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1.20</w:t>
            </w:r>
          </w:p>
        </w:tc>
        <w:tc>
          <w:tcPr>
            <w:tcW w:w="824" w:type="dxa"/>
            <w:vAlign w:val="center"/>
            <w:hideMark/>
          </w:tcPr>
          <w:p w14:paraId="5AD19C30"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0.49</w:t>
            </w:r>
          </w:p>
        </w:tc>
        <w:tc>
          <w:tcPr>
            <w:tcW w:w="772" w:type="dxa"/>
            <w:vAlign w:val="center"/>
            <w:hideMark/>
          </w:tcPr>
          <w:p w14:paraId="3661CFDB"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0.75</w:t>
            </w:r>
          </w:p>
        </w:tc>
        <w:tc>
          <w:tcPr>
            <w:tcW w:w="780" w:type="dxa"/>
            <w:gridSpan w:val="2"/>
            <w:vAlign w:val="center"/>
            <w:hideMark/>
          </w:tcPr>
          <w:p w14:paraId="616FC60B"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0.933</w:t>
            </w:r>
          </w:p>
        </w:tc>
      </w:tr>
      <w:tr w:rsidR="00177C10" w:rsidRPr="000F5F81" w14:paraId="03CAE4E2" w14:textId="77777777" w:rsidTr="00624CC0">
        <w:trPr>
          <w:trHeight w:val="283"/>
        </w:trPr>
        <w:tc>
          <w:tcPr>
            <w:tcW w:w="1163" w:type="dxa"/>
            <w:vAlign w:val="center"/>
            <w:hideMark/>
          </w:tcPr>
          <w:p w14:paraId="5A910A7E"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15.02.2023</w:t>
            </w:r>
          </w:p>
        </w:tc>
        <w:tc>
          <w:tcPr>
            <w:tcW w:w="648" w:type="dxa"/>
            <w:vAlign w:val="center"/>
            <w:hideMark/>
          </w:tcPr>
          <w:p w14:paraId="094C71B2"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0.92</w:t>
            </w:r>
          </w:p>
        </w:tc>
        <w:tc>
          <w:tcPr>
            <w:tcW w:w="721" w:type="dxa"/>
            <w:vAlign w:val="center"/>
            <w:hideMark/>
          </w:tcPr>
          <w:p w14:paraId="54B27F0C"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3.24</w:t>
            </w:r>
          </w:p>
        </w:tc>
        <w:tc>
          <w:tcPr>
            <w:tcW w:w="824" w:type="dxa"/>
            <w:vAlign w:val="center"/>
            <w:hideMark/>
          </w:tcPr>
          <w:p w14:paraId="5EC0D0D7"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0.51</w:t>
            </w:r>
          </w:p>
        </w:tc>
        <w:tc>
          <w:tcPr>
            <w:tcW w:w="824" w:type="dxa"/>
            <w:vAlign w:val="center"/>
            <w:hideMark/>
          </w:tcPr>
          <w:p w14:paraId="2618AE03"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0.85</w:t>
            </w:r>
          </w:p>
        </w:tc>
        <w:tc>
          <w:tcPr>
            <w:tcW w:w="824" w:type="dxa"/>
            <w:vAlign w:val="center"/>
            <w:hideMark/>
          </w:tcPr>
          <w:p w14:paraId="1BD85DC4"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1.80</w:t>
            </w:r>
          </w:p>
        </w:tc>
        <w:tc>
          <w:tcPr>
            <w:tcW w:w="824" w:type="dxa"/>
            <w:vAlign w:val="center"/>
            <w:hideMark/>
          </w:tcPr>
          <w:p w14:paraId="5691F647"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0.95</w:t>
            </w:r>
          </w:p>
        </w:tc>
        <w:tc>
          <w:tcPr>
            <w:tcW w:w="824" w:type="dxa"/>
            <w:vAlign w:val="center"/>
            <w:hideMark/>
          </w:tcPr>
          <w:p w14:paraId="38A1E5F9"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1.15</w:t>
            </w:r>
          </w:p>
        </w:tc>
        <w:tc>
          <w:tcPr>
            <w:tcW w:w="824" w:type="dxa"/>
            <w:vAlign w:val="center"/>
            <w:hideMark/>
          </w:tcPr>
          <w:p w14:paraId="360055AD"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0.50</w:t>
            </w:r>
          </w:p>
        </w:tc>
        <w:tc>
          <w:tcPr>
            <w:tcW w:w="772" w:type="dxa"/>
            <w:vAlign w:val="center"/>
            <w:hideMark/>
          </w:tcPr>
          <w:p w14:paraId="45E3ADFB"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0.87</w:t>
            </w:r>
          </w:p>
        </w:tc>
        <w:tc>
          <w:tcPr>
            <w:tcW w:w="780" w:type="dxa"/>
            <w:gridSpan w:val="2"/>
            <w:vAlign w:val="center"/>
            <w:hideMark/>
          </w:tcPr>
          <w:p w14:paraId="4A9651BF"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1.012</w:t>
            </w:r>
          </w:p>
        </w:tc>
      </w:tr>
      <w:tr w:rsidR="00177C10" w:rsidRPr="000F5F81" w14:paraId="31484B5C" w14:textId="77777777" w:rsidTr="00624CC0">
        <w:trPr>
          <w:trHeight w:val="211"/>
        </w:trPr>
        <w:tc>
          <w:tcPr>
            <w:tcW w:w="1163" w:type="dxa"/>
            <w:tcBorders>
              <w:top w:val="nil"/>
              <w:left w:val="nil"/>
              <w:bottom w:val="single" w:sz="4" w:space="0" w:color="auto"/>
              <w:right w:val="nil"/>
            </w:tcBorders>
            <w:vAlign w:val="center"/>
            <w:hideMark/>
          </w:tcPr>
          <w:p w14:paraId="19BB5313"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02.03.2023</w:t>
            </w:r>
          </w:p>
        </w:tc>
        <w:tc>
          <w:tcPr>
            <w:tcW w:w="648" w:type="dxa"/>
            <w:tcBorders>
              <w:top w:val="nil"/>
              <w:left w:val="nil"/>
              <w:bottom w:val="single" w:sz="4" w:space="0" w:color="auto"/>
              <w:right w:val="nil"/>
            </w:tcBorders>
            <w:vAlign w:val="center"/>
            <w:hideMark/>
          </w:tcPr>
          <w:p w14:paraId="426EB062"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0.78</w:t>
            </w:r>
          </w:p>
        </w:tc>
        <w:tc>
          <w:tcPr>
            <w:tcW w:w="721" w:type="dxa"/>
            <w:tcBorders>
              <w:top w:val="nil"/>
              <w:left w:val="nil"/>
              <w:bottom w:val="single" w:sz="4" w:space="0" w:color="auto"/>
              <w:right w:val="nil"/>
            </w:tcBorders>
            <w:vAlign w:val="center"/>
            <w:hideMark/>
          </w:tcPr>
          <w:p w14:paraId="2B716716"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2.84</w:t>
            </w:r>
          </w:p>
        </w:tc>
        <w:tc>
          <w:tcPr>
            <w:tcW w:w="824" w:type="dxa"/>
            <w:tcBorders>
              <w:top w:val="nil"/>
              <w:left w:val="nil"/>
              <w:bottom w:val="single" w:sz="4" w:space="0" w:color="auto"/>
              <w:right w:val="nil"/>
            </w:tcBorders>
            <w:vAlign w:val="center"/>
            <w:hideMark/>
          </w:tcPr>
          <w:p w14:paraId="388C7569"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0.47</w:t>
            </w:r>
          </w:p>
        </w:tc>
        <w:tc>
          <w:tcPr>
            <w:tcW w:w="824" w:type="dxa"/>
            <w:tcBorders>
              <w:top w:val="nil"/>
              <w:left w:val="nil"/>
              <w:bottom w:val="single" w:sz="4" w:space="0" w:color="auto"/>
              <w:right w:val="nil"/>
            </w:tcBorders>
            <w:vAlign w:val="center"/>
            <w:hideMark/>
          </w:tcPr>
          <w:p w14:paraId="7F80FC61"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0.81</w:t>
            </w:r>
          </w:p>
        </w:tc>
        <w:tc>
          <w:tcPr>
            <w:tcW w:w="824" w:type="dxa"/>
            <w:tcBorders>
              <w:top w:val="nil"/>
              <w:left w:val="nil"/>
              <w:bottom w:val="single" w:sz="4" w:space="0" w:color="auto"/>
              <w:right w:val="nil"/>
            </w:tcBorders>
            <w:vAlign w:val="center"/>
            <w:hideMark/>
          </w:tcPr>
          <w:p w14:paraId="125F2122"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1.77</w:t>
            </w:r>
          </w:p>
        </w:tc>
        <w:tc>
          <w:tcPr>
            <w:tcW w:w="824" w:type="dxa"/>
            <w:tcBorders>
              <w:top w:val="nil"/>
              <w:left w:val="nil"/>
              <w:bottom w:val="single" w:sz="4" w:space="0" w:color="auto"/>
              <w:right w:val="nil"/>
            </w:tcBorders>
            <w:vAlign w:val="center"/>
            <w:hideMark/>
          </w:tcPr>
          <w:p w14:paraId="6686CD9F"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0.90</w:t>
            </w:r>
          </w:p>
        </w:tc>
        <w:tc>
          <w:tcPr>
            <w:tcW w:w="824" w:type="dxa"/>
            <w:tcBorders>
              <w:top w:val="nil"/>
              <w:left w:val="nil"/>
              <w:bottom w:val="single" w:sz="4" w:space="0" w:color="auto"/>
              <w:right w:val="nil"/>
            </w:tcBorders>
            <w:vAlign w:val="center"/>
            <w:hideMark/>
          </w:tcPr>
          <w:p w14:paraId="5C8B3669"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1.18</w:t>
            </w:r>
          </w:p>
        </w:tc>
        <w:tc>
          <w:tcPr>
            <w:tcW w:w="824" w:type="dxa"/>
            <w:tcBorders>
              <w:top w:val="nil"/>
              <w:left w:val="nil"/>
              <w:bottom w:val="single" w:sz="4" w:space="0" w:color="auto"/>
              <w:right w:val="nil"/>
            </w:tcBorders>
            <w:vAlign w:val="center"/>
            <w:hideMark/>
          </w:tcPr>
          <w:p w14:paraId="63B33854"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0.49</w:t>
            </w:r>
          </w:p>
        </w:tc>
        <w:tc>
          <w:tcPr>
            <w:tcW w:w="772" w:type="dxa"/>
            <w:tcBorders>
              <w:top w:val="nil"/>
              <w:left w:val="nil"/>
              <w:bottom w:val="single" w:sz="4" w:space="0" w:color="auto"/>
              <w:right w:val="nil"/>
            </w:tcBorders>
            <w:vAlign w:val="center"/>
            <w:hideMark/>
          </w:tcPr>
          <w:p w14:paraId="6D84D4B7"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0.76</w:t>
            </w:r>
          </w:p>
        </w:tc>
        <w:tc>
          <w:tcPr>
            <w:tcW w:w="780" w:type="dxa"/>
            <w:gridSpan w:val="2"/>
            <w:tcBorders>
              <w:top w:val="nil"/>
              <w:left w:val="nil"/>
              <w:bottom w:val="single" w:sz="4" w:space="0" w:color="auto"/>
              <w:right w:val="nil"/>
            </w:tcBorders>
            <w:vAlign w:val="center"/>
            <w:hideMark/>
          </w:tcPr>
          <w:p w14:paraId="1BE16765" w14:textId="77777777" w:rsidR="00177C10" w:rsidRPr="000F5F81" w:rsidRDefault="00177C10" w:rsidP="000F5F81">
            <w:pPr>
              <w:spacing w:after="0" w:line="276" w:lineRule="auto"/>
              <w:jc w:val="both"/>
              <w:rPr>
                <w:rFonts w:ascii="Times New Roman" w:hAnsi="Times New Roman" w:cs="Times New Roman"/>
              </w:rPr>
            </w:pPr>
            <w:r w:rsidRPr="000F5F81">
              <w:rPr>
                <w:rFonts w:ascii="Times New Roman" w:hAnsi="Times New Roman" w:cs="Times New Roman"/>
              </w:rPr>
              <w:t>0.944</w:t>
            </w:r>
          </w:p>
        </w:tc>
      </w:tr>
    </w:tbl>
    <w:p w14:paraId="346C1288" w14:textId="77777777" w:rsidR="00096CC3" w:rsidRPr="000F5F81" w:rsidRDefault="00096CC3" w:rsidP="000F5F81">
      <w:pPr>
        <w:rPr>
          <w:rFonts w:ascii="Times New Roman" w:hAnsi="Times New Roman" w:cs="Times New Roman"/>
        </w:rPr>
      </w:pPr>
    </w:p>
    <w:p w14:paraId="4842B938" w14:textId="77777777" w:rsidR="0035431C" w:rsidRPr="000F5F81" w:rsidRDefault="0035431C" w:rsidP="000F5F81">
      <w:pPr>
        <w:rPr>
          <w:rFonts w:ascii="Times New Roman" w:hAnsi="Times New Roman" w:cs="Times New Roman"/>
        </w:rPr>
      </w:pPr>
    </w:p>
    <w:p w14:paraId="631DD789" w14:textId="4C887A12" w:rsidR="0035431C" w:rsidRPr="003E19FA" w:rsidRDefault="0035431C" w:rsidP="003E19FA">
      <w:pPr>
        <w:spacing w:after="0"/>
        <w:jc w:val="both"/>
        <w:rPr>
          <w:rFonts w:ascii="Times New Roman" w:hAnsi="Times New Roman" w:cs="Times New Roman"/>
          <w:b/>
          <w:bCs/>
          <w:sz w:val="24"/>
          <w:szCs w:val="24"/>
        </w:rPr>
      </w:pPr>
      <w:r w:rsidRPr="003E19FA">
        <w:rPr>
          <w:rFonts w:ascii="Times New Roman" w:hAnsi="Times New Roman" w:cs="Times New Roman"/>
          <w:b/>
          <w:bCs/>
          <w:sz w:val="24"/>
          <w:szCs w:val="24"/>
        </w:rPr>
        <w:t>References</w:t>
      </w:r>
    </w:p>
    <w:p w14:paraId="1025C28D" w14:textId="65B66030" w:rsidR="0035431C" w:rsidRPr="003E19FA" w:rsidRDefault="00F35EA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1</w:t>
      </w:r>
      <w:r w:rsidR="0035431C" w:rsidRPr="003E19FA">
        <w:rPr>
          <w:rFonts w:ascii="Times New Roman" w:eastAsia="Times New Roman" w:hAnsi="Times New Roman" w:cs="Times New Roman"/>
          <w:sz w:val="24"/>
          <w:szCs w:val="24"/>
        </w:rPr>
        <w:t xml:space="preserve">. USEPA. (1989). Risk Assessment Guidance for Superfund. Volume I Human Health Evaluation Manual (Part A). I(December), 289. </w:t>
      </w:r>
      <w:hyperlink r:id="rId6" w:history="1">
        <w:r w:rsidRPr="003E19FA">
          <w:rPr>
            <w:rStyle w:val="Hyperlink"/>
            <w:rFonts w:ascii="Times New Roman" w:eastAsia="Times New Roman" w:hAnsi="Times New Roman" w:cs="Times New Roman"/>
            <w:color w:val="auto"/>
            <w:sz w:val="24"/>
            <w:szCs w:val="24"/>
            <w:u w:val="none"/>
          </w:rPr>
          <w:t>https://doi.org/EPA/540/1-89/002</w:t>
        </w:r>
      </w:hyperlink>
    </w:p>
    <w:p w14:paraId="5B1CCA05" w14:textId="5D124466" w:rsidR="00F35EAB" w:rsidRPr="003E19FA" w:rsidRDefault="00F35EA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2. Barnes, D. G., &amp; </w:t>
      </w:r>
      <w:proofErr w:type="spellStart"/>
      <w:r w:rsidRPr="003E19FA">
        <w:rPr>
          <w:rFonts w:ascii="Times New Roman" w:eastAsia="Times New Roman" w:hAnsi="Times New Roman" w:cs="Times New Roman"/>
          <w:sz w:val="24"/>
          <w:szCs w:val="24"/>
        </w:rPr>
        <w:t>Dourson</w:t>
      </w:r>
      <w:proofErr w:type="spellEnd"/>
      <w:r w:rsidRPr="003E19FA">
        <w:rPr>
          <w:rFonts w:ascii="Times New Roman" w:eastAsia="Times New Roman" w:hAnsi="Times New Roman" w:cs="Times New Roman"/>
          <w:sz w:val="24"/>
          <w:szCs w:val="24"/>
        </w:rPr>
        <w:t>, M. (1988). Reference Dose (</w:t>
      </w:r>
      <w:proofErr w:type="spellStart"/>
      <w:r w:rsidRPr="003E19FA">
        <w:rPr>
          <w:rFonts w:ascii="Times New Roman" w:eastAsia="Times New Roman" w:hAnsi="Times New Roman" w:cs="Times New Roman"/>
          <w:sz w:val="24"/>
          <w:szCs w:val="24"/>
        </w:rPr>
        <w:t>RfD</w:t>
      </w:r>
      <w:proofErr w:type="spellEnd"/>
      <w:r w:rsidRPr="003E19FA">
        <w:rPr>
          <w:rFonts w:ascii="Times New Roman" w:eastAsia="Times New Roman" w:hAnsi="Times New Roman" w:cs="Times New Roman"/>
          <w:sz w:val="24"/>
          <w:szCs w:val="24"/>
        </w:rPr>
        <w:t xml:space="preserve">): Description and Use. </w:t>
      </w:r>
      <w:r w:rsidRPr="003E19FA">
        <w:rPr>
          <w:rFonts w:ascii="Times New Roman" w:eastAsia="Times New Roman" w:hAnsi="Times New Roman" w:cs="Times New Roman"/>
          <w:i/>
          <w:sz w:val="24"/>
          <w:szCs w:val="24"/>
        </w:rPr>
        <w:t>Regulatory Toxicology and Pharmacology</w:t>
      </w:r>
      <w:r w:rsidRPr="003E19FA">
        <w:rPr>
          <w:rFonts w:ascii="Times New Roman" w:eastAsia="Times New Roman" w:hAnsi="Times New Roman" w:cs="Times New Roman"/>
          <w:sz w:val="24"/>
          <w:szCs w:val="24"/>
        </w:rPr>
        <w:t>, 8, 471–486.</w:t>
      </w:r>
      <w:r w:rsidR="00FA3E1C" w:rsidRPr="003E19FA">
        <w:rPr>
          <w:rFonts w:ascii="Times New Roman" w:hAnsi="Times New Roman" w:cs="Times New Roman"/>
          <w:sz w:val="24"/>
          <w:szCs w:val="24"/>
        </w:rPr>
        <w:t xml:space="preserve"> </w:t>
      </w:r>
      <w:r w:rsidR="00FA3E1C" w:rsidRPr="003E19FA">
        <w:rPr>
          <w:rFonts w:ascii="Times New Roman" w:eastAsia="Times New Roman" w:hAnsi="Times New Roman" w:cs="Times New Roman"/>
          <w:sz w:val="24"/>
          <w:szCs w:val="24"/>
        </w:rPr>
        <w:t>https://doi.org/10.1016/0273-2300(88)90047-5</w:t>
      </w:r>
    </w:p>
    <w:p w14:paraId="54692F6E" w14:textId="77777777" w:rsidR="00F35EAB" w:rsidRPr="003E19FA" w:rsidRDefault="00F35EA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3. </w:t>
      </w:r>
      <w:proofErr w:type="spellStart"/>
      <w:r w:rsidRPr="003E19FA">
        <w:rPr>
          <w:rFonts w:ascii="Times New Roman" w:eastAsia="Times New Roman" w:hAnsi="Times New Roman" w:cs="Times New Roman"/>
          <w:sz w:val="24"/>
          <w:szCs w:val="24"/>
        </w:rPr>
        <w:t>Chabukdhara</w:t>
      </w:r>
      <w:proofErr w:type="spellEnd"/>
      <w:r w:rsidRPr="003E19FA">
        <w:rPr>
          <w:rFonts w:ascii="Times New Roman" w:eastAsia="Times New Roman" w:hAnsi="Times New Roman" w:cs="Times New Roman"/>
          <w:sz w:val="24"/>
          <w:szCs w:val="24"/>
        </w:rPr>
        <w:t xml:space="preserve">, M., &amp; Nema, A. K. (2013). Heavy metals assessment in urban soil around industrial clusters in Ghaziabad, India: Probabilistic health risk approach. </w:t>
      </w:r>
      <w:r w:rsidRPr="003E19FA">
        <w:rPr>
          <w:rFonts w:ascii="Times New Roman" w:eastAsia="Times New Roman" w:hAnsi="Times New Roman" w:cs="Times New Roman"/>
          <w:i/>
          <w:sz w:val="24"/>
          <w:szCs w:val="24"/>
        </w:rPr>
        <w:t>Ecotoxicology and Environmental Safety</w:t>
      </w:r>
      <w:r w:rsidRPr="003E19FA">
        <w:rPr>
          <w:rFonts w:ascii="Times New Roman" w:eastAsia="Times New Roman" w:hAnsi="Times New Roman" w:cs="Times New Roman"/>
          <w:sz w:val="24"/>
          <w:szCs w:val="24"/>
        </w:rPr>
        <w:t>, 87, 57–64. https://doi.org/10.1016/j.ecoenv.2012.08.032</w:t>
      </w:r>
    </w:p>
    <w:p w14:paraId="6CA75620" w14:textId="189B07F8" w:rsidR="00F35EAB" w:rsidRPr="003E19FA" w:rsidRDefault="00F35EA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4. Yap, C. K., Chew, W., Al-Mutairi, K. A., </w:t>
      </w:r>
      <w:proofErr w:type="spellStart"/>
      <w:r w:rsidRPr="003E19FA">
        <w:rPr>
          <w:rFonts w:ascii="Times New Roman" w:eastAsia="Times New Roman" w:hAnsi="Times New Roman" w:cs="Times New Roman"/>
          <w:sz w:val="24"/>
          <w:szCs w:val="24"/>
        </w:rPr>
        <w:t>Nulit</w:t>
      </w:r>
      <w:proofErr w:type="spellEnd"/>
      <w:r w:rsidRPr="003E19FA">
        <w:rPr>
          <w:rFonts w:ascii="Times New Roman" w:eastAsia="Times New Roman" w:hAnsi="Times New Roman" w:cs="Times New Roman"/>
          <w:sz w:val="24"/>
          <w:szCs w:val="24"/>
        </w:rPr>
        <w:t xml:space="preserve">, R., Ibrahim, M. H., Wong, K. W., Bakhtiari, A. R., </w:t>
      </w:r>
      <w:proofErr w:type="spellStart"/>
      <w:r w:rsidRPr="003E19FA">
        <w:rPr>
          <w:rFonts w:ascii="Times New Roman" w:eastAsia="Times New Roman" w:hAnsi="Times New Roman" w:cs="Times New Roman"/>
          <w:sz w:val="24"/>
          <w:szCs w:val="24"/>
        </w:rPr>
        <w:t>Sharifinia</w:t>
      </w:r>
      <w:proofErr w:type="spellEnd"/>
      <w:r w:rsidRPr="003E19FA">
        <w:rPr>
          <w:rFonts w:ascii="Times New Roman" w:eastAsia="Times New Roman" w:hAnsi="Times New Roman" w:cs="Times New Roman"/>
          <w:sz w:val="24"/>
          <w:szCs w:val="24"/>
        </w:rPr>
        <w:t xml:space="preserve">, M., Ismail, M. S., Leong, W. J., Tan, W. S., Cheng, W. H., Okamura, H., You, C. F., &amp; Al-Shami, S. A. (2022). Assessments of the ecological and health risks of potentially toxic metals in the </w:t>
      </w:r>
      <w:proofErr w:type="spellStart"/>
      <w:r w:rsidRPr="003E19FA">
        <w:rPr>
          <w:rFonts w:ascii="Times New Roman" w:eastAsia="Times New Roman" w:hAnsi="Times New Roman" w:cs="Times New Roman"/>
          <w:sz w:val="24"/>
          <w:szCs w:val="24"/>
        </w:rPr>
        <w:t>topsoils</w:t>
      </w:r>
      <w:proofErr w:type="spellEnd"/>
      <w:r w:rsidRPr="003E19FA">
        <w:rPr>
          <w:rFonts w:ascii="Times New Roman" w:eastAsia="Times New Roman" w:hAnsi="Times New Roman" w:cs="Times New Roman"/>
          <w:sz w:val="24"/>
          <w:szCs w:val="24"/>
        </w:rPr>
        <w:t xml:space="preserve"> of different land uses: A case study in peninsular </w:t>
      </w:r>
      <w:proofErr w:type="spellStart"/>
      <w:r w:rsidRPr="003E19FA">
        <w:rPr>
          <w:rFonts w:ascii="Times New Roman" w:eastAsia="Times New Roman" w:hAnsi="Times New Roman" w:cs="Times New Roman"/>
          <w:sz w:val="24"/>
          <w:szCs w:val="24"/>
        </w:rPr>
        <w:t>malaysia</w:t>
      </w:r>
      <w:proofErr w:type="spellEnd"/>
      <w:r w:rsidRPr="003E19FA">
        <w:rPr>
          <w:rFonts w:ascii="Times New Roman" w:eastAsia="Times New Roman" w:hAnsi="Times New Roman" w:cs="Times New Roman"/>
          <w:sz w:val="24"/>
          <w:szCs w:val="24"/>
        </w:rPr>
        <w:t xml:space="preserve">. </w:t>
      </w:r>
      <w:r w:rsidRPr="003E19FA">
        <w:rPr>
          <w:rFonts w:ascii="Times New Roman" w:eastAsia="Times New Roman" w:hAnsi="Times New Roman" w:cs="Times New Roman"/>
          <w:i/>
          <w:sz w:val="24"/>
          <w:szCs w:val="24"/>
        </w:rPr>
        <w:t>Biology</w:t>
      </w:r>
      <w:r w:rsidRPr="003E19FA">
        <w:rPr>
          <w:rFonts w:ascii="Times New Roman" w:eastAsia="Times New Roman" w:hAnsi="Times New Roman" w:cs="Times New Roman"/>
          <w:sz w:val="24"/>
          <w:szCs w:val="24"/>
        </w:rPr>
        <w:t>, 11(1). https://doi.org/10.3390/biology11010002</w:t>
      </w:r>
    </w:p>
    <w:p w14:paraId="13A55392" w14:textId="20950102" w:rsidR="0035431C" w:rsidRPr="003E19FA" w:rsidRDefault="00F35EA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5</w:t>
      </w:r>
      <w:r w:rsidR="0035431C" w:rsidRPr="003E19FA">
        <w:rPr>
          <w:rFonts w:ascii="Times New Roman" w:eastAsia="Times New Roman" w:hAnsi="Times New Roman" w:cs="Times New Roman"/>
          <w:sz w:val="24"/>
          <w:szCs w:val="24"/>
        </w:rPr>
        <w:t>. USEPA. (1997). Exposure Factors Handbook (1997 Final Report). National Center for Environmental Assessment Office of Research and Development, 1(1), 1–201. http://cfpub.epa.gov/ncea/cfm/recordisplay.cfm?deid=12464</w:t>
      </w:r>
    </w:p>
    <w:p w14:paraId="134779A4" w14:textId="3C8D9620" w:rsidR="00EF151B" w:rsidRPr="003E19FA" w:rsidRDefault="00EF151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6. Hasan, A. B., Reza, A. H. M. S., Kabir, S., Siddique, M. A. B., Ahsan, M. A., &amp; Akbor, M. A. (2020). Accumulation and distribution of heavy metals in soil and food crops around the ship breaking area in southern Bangladesh and associated health risk assessment. </w:t>
      </w:r>
      <w:r w:rsidRPr="003E19FA">
        <w:rPr>
          <w:rFonts w:ascii="Times New Roman" w:eastAsia="Times New Roman" w:hAnsi="Times New Roman" w:cs="Times New Roman"/>
          <w:i/>
          <w:sz w:val="24"/>
          <w:szCs w:val="24"/>
        </w:rPr>
        <w:t>SN Applied Sciences,</w:t>
      </w:r>
      <w:r w:rsidRPr="003E19FA">
        <w:rPr>
          <w:rFonts w:ascii="Times New Roman" w:eastAsia="Times New Roman" w:hAnsi="Times New Roman" w:cs="Times New Roman"/>
          <w:sz w:val="24"/>
          <w:szCs w:val="24"/>
        </w:rPr>
        <w:t xml:space="preserve"> 2(2), 1–18. </w:t>
      </w:r>
      <w:hyperlink r:id="rId7" w:history="1">
        <w:r w:rsidRPr="003E19FA">
          <w:rPr>
            <w:rStyle w:val="Hyperlink"/>
            <w:rFonts w:ascii="Times New Roman" w:eastAsia="Times New Roman" w:hAnsi="Times New Roman" w:cs="Times New Roman"/>
            <w:color w:val="auto"/>
            <w:sz w:val="24"/>
            <w:szCs w:val="24"/>
            <w:u w:val="none"/>
          </w:rPr>
          <w:t>https://doi.org/10.1007/s42452-019-1933-y</w:t>
        </w:r>
      </w:hyperlink>
    </w:p>
    <w:p w14:paraId="65ED1F93" w14:textId="735E6060" w:rsidR="00EF151B" w:rsidRPr="003E19FA" w:rsidRDefault="00EF151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7. Ranjan, P., Ramanathan, A. L., Kumar, A., Singhal, R. K., Datta, D., &amp; Venkatesh, M. (2018). Trace metal distribution, assessment and enrichment in the surface sediments </w:t>
      </w:r>
      <w:r w:rsidRPr="003E19FA">
        <w:rPr>
          <w:rFonts w:ascii="Times New Roman" w:eastAsia="Times New Roman" w:hAnsi="Times New Roman" w:cs="Times New Roman"/>
          <w:sz w:val="24"/>
          <w:szCs w:val="24"/>
        </w:rPr>
        <w:lastRenderedPageBreak/>
        <w:t xml:space="preserve">of </w:t>
      </w:r>
      <w:proofErr w:type="spellStart"/>
      <w:r w:rsidRPr="003E19FA">
        <w:rPr>
          <w:rFonts w:ascii="Times New Roman" w:eastAsia="Times New Roman" w:hAnsi="Times New Roman" w:cs="Times New Roman"/>
          <w:sz w:val="24"/>
          <w:szCs w:val="24"/>
        </w:rPr>
        <w:t>Sundarban</w:t>
      </w:r>
      <w:proofErr w:type="spellEnd"/>
      <w:r w:rsidRPr="003E19FA">
        <w:rPr>
          <w:rFonts w:ascii="Times New Roman" w:eastAsia="Times New Roman" w:hAnsi="Times New Roman" w:cs="Times New Roman"/>
          <w:sz w:val="24"/>
          <w:szCs w:val="24"/>
        </w:rPr>
        <w:t xml:space="preserve"> mangrove ecosystem in India and Bangladesh. </w:t>
      </w:r>
      <w:r w:rsidRPr="003E19FA">
        <w:rPr>
          <w:rFonts w:ascii="Times New Roman" w:eastAsia="Times New Roman" w:hAnsi="Times New Roman" w:cs="Times New Roman"/>
          <w:i/>
          <w:sz w:val="24"/>
          <w:szCs w:val="24"/>
        </w:rPr>
        <w:t>Marine Pollution Bulletin</w:t>
      </w:r>
      <w:r w:rsidRPr="003E19FA">
        <w:rPr>
          <w:rFonts w:ascii="Times New Roman" w:eastAsia="Times New Roman" w:hAnsi="Times New Roman" w:cs="Times New Roman"/>
          <w:sz w:val="24"/>
          <w:szCs w:val="24"/>
        </w:rPr>
        <w:t>, 127(November 2017), 541–547. https://doi.org/10.1016/j.marpolbul.2017.11.047</w:t>
      </w:r>
    </w:p>
    <w:p w14:paraId="54E138C5" w14:textId="42ACB0DB" w:rsidR="00EF151B" w:rsidRPr="003E19FA" w:rsidRDefault="00EF151B"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8. Hossain, M. B., </w:t>
      </w:r>
      <w:proofErr w:type="spellStart"/>
      <w:r w:rsidRPr="003E19FA">
        <w:rPr>
          <w:rFonts w:ascii="Times New Roman" w:eastAsia="Times New Roman" w:hAnsi="Times New Roman" w:cs="Times New Roman"/>
          <w:sz w:val="24"/>
          <w:szCs w:val="24"/>
        </w:rPr>
        <w:t>Semme</w:t>
      </w:r>
      <w:proofErr w:type="spellEnd"/>
      <w:r w:rsidRPr="003E19FA">
        <w:rPr>
          <w:rFonts w:ascii="Times New Roman" w:eastAsia="Times New Roman" w:hAnsi="Times New Roman" w:cs="Times New Roman"/>
          <w:sz w:val="24"/>
          <w:szCs w:val="24"/>
        </w:rPr>
        <w:t xml:space="preserve">, S. A., Ahmed, A. S. S., Hossain, M. K., Porag, G. S., Parvin, A., Shanta, T. B., </w:t>
      </w:r>
      <w:proofErr w:type="spellStart"/>
      <w:r w:rsidRPr="003E19FA">
        <w:rPr>
          <w:rFonts w:ascii="Times New Roman" w:eastAsia="Times New Roman" w:hAnsi="Times New Roman" w:cs="Times New Roman"/>
          <w:sz w:val="24"/>
          <w:szCs w:val="24"/>
        </w:rPr>
        <w:t>Senapathi</w:t>
      </w:r>
      <w:proofErr w:type="spellEnd"/>
      <w:r w:rsidRPr="003E19FA">
        <w:rPr>
          <w:rFonts w:ascii="Times New Roman" w:eastAsia="Times New Roman" w:hAnsi="Times New Roman" w:cs="Times New Roman"/>
          <w:sz w:val="24"/>
          <w:szCs w:val="24"/>
        </w:rPr>
        <w:t xml:space="preserve">, V., &amp; Sekar, S. (2021). Contamination levels and ecological risk of heavy metals in sediments from the tidal river Halda, </w:t>
      </w:r>
      <w:r w:rsidRPr="003E19FA">
        <w:rPr>
          <w:rFonts w:ascii="Times New Roman" w:eastAsia="Times New Roman" w:hAnsi="Times New Roman" w:cs="Times New Roman"/>
          <w:i/>
          <w:sz w:val="24"/>
          <w:szCs w:val="24"/>
        </w:rPr>
        <w:t>Bangladesh. Arabian Journal of Geosciences</w:t>
      </w:r>
      <w:r w:rsidRPr="003E19FA">
        <w:rPr>
          <w:rFonts w:ascii="Times New Roman" w:eastAsia="Times New Roman" w:hAnsi="Times New Roman" w:cs="Times New Roman"/>
          <w:sz w:val="24"/>
          <w:szCs w:val="24"/>
        </w:rPr>
        <w:t xml:space="preserve">, 14(3). </w:t>
      </w:r>
      <w:hyperlink r:id="rId8" w:history="1">
        <w:r w:rsidR="0070680A" w:rsidRPr="003E19FA">
          <w:rPr>
            <w:rStyle w:val="Hyperlink"/>
            <w:rFonts w:ascii="Times New Roman" w:eastAsia="Times New Roman" w:hAnsi="Times New Roman" w:cs="Times New Roman"/>
            <w:color w:val="auto"/>
            <w:sz w:val="24"/>
            <w:szCs w:val="24"/>
            <w:u w:val="none"/>
          </w:rPr>
          <w:t>https://doi.org/10.1007/s12517-021-06477-w</w:t>
        </w:r>
      </w:hyperlink>
    </w:p>
    <w:p w14:paraId="61777243" w14:textId="3E5C539B" w:rsidR="0070680A" w:rsidRPr="003E19FA" w:rsidRDefault="0070680A"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9. Bhuyan, M. S., Haider, S. M. B., Meraj, G., Bakar, M. A., Islam, M. T., Kunda, M., … &amp; Bhat, M. A. (2023). Assessment of Heavy Metal Contamination in Beach Sediments of Eastern St. Martin’s Island, Bangladesh: Implications for Environmental and Human Health Risks. </w:t>
      </w:r>
      <w:r w:rsidRPr="003E19FA">
        <w:rPr>
          <w:rFonts w:ascii="Times New Roman" w:eastAsia="Times New Roman" w:hAnsi="Times New Roman" w:cs="Times New Roman"/>
          <w:i/>
          <w:sz w:val="24"/>
          <w:szCs w:val="24"/>
        </w:rPr>
        <w:t>Water</w:t>
      </w:r>
      <w:r w:rsidRPr="003E19FA">
        <w:rPr>
          <w:rFonts w:ascii="Times New Roman" w:eastAsia="Times New Roman" w:hAnsi="Times New Roman" w:cs="Times New Roman"/>
          <w:sz w:val="24"/>
          <w:szCs w:val="24"/>
        </w:rPr>
        <w:t>, 15(13), 2494.</w:t>
      </w:r>
      <w:r w:rsidR="00FA3E1C" w:rsidRPr="003E19FA">
        <w:rPr>
          <w:rFonts w:ascii="Times New Roman" w:hAnsi="Times New Roman" w:cs="Times New Roman"/>
          <w:sz w:val="24"/>
          <w:szCs w:val="24"/>
        </w:rPr>
        <w:t xml:space="preserve"> </w:t>
      </w:r>
      <w:r w:rsidR="00FA3E1C" w:rsidRPr="003E19FA">
        <w:rPr>
          <w:rFonts w:ascii="Times New Roman" w:eastAsia="Times New Roman" w:hAnsi="Times New Roman" w:cs="Times New Roman"/>
          <w:sz w:val="24"/>
          <w:szCs w:val="24"/>
        </w:rPr>
        <w:t>https://doi.org/10.3390/w15132494</w:t>
      </w:r>
    </w:p>
    <w:p w14:paraId="4B74AA62" w14:textId="12E83431"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10. Kabir, M. Z., Deeba, F., Rasul, M. G., Majumder, R. K., Khalil, M. I., &amp; Islam, M. S. (2018). Heavy Mineral Distribution and Geochemical Studies of Coastal Sediments at </w:t>
      </w:r>
      <w:proofErr w:type="spellStart"/>
      <w:r w:rsidRPr="003E19FA">
        <w:rPr>
          <w:rFonts w:ascii="Times New Roman" w:eastAsia="Times New Roman" w:hAnsi="Times New Roman" w:cs="Times New Roman"/>
          <w:sz w:val="24"/>
          <w:szCs w:val="24"/>
        </w:rPr>
        <w:t>Sonadia</w:t>
      </w:r>
      <w:proofErr w:type="spellEnd"/>
      <w:r w:rsidRPr="003E19FA">
        <w:rPr>
          <w:rFonts w:ascii="Times New Roman" w:eastAsia="Times New Roman" w:hAnsi="Times New Roman" w:cs="Times New Roman"/>
          <w:sz w:val="24"/>
          <w:szCs w:val="24"/>
        </w:rPr>
        <w:t xml:space="preserve"> Island, Bangladesh</w:t>
      </w:r>
      <w:r w:rsidRPr="003E19FA">
        <w:rPr>
          <w:rFonts w:ascii="Times New Roman" w:eastAsia="Times New Roman" w:hAnsi="Times New Roman" w:cs="Times New Roman"/>
          <w:i/>
          <w:sz w:val="24"/>
          <w:szCs w:val="24"/>
        </w:rPr>
        <w:t>. Nuclear Science and Applications</w:t>
      </w:r>
      <w:r w:rsidRPr="003E19FA">
        <w:rPr>
          <w:rFonts w:ascii="Times New Roman" w:eastAsia="Times New Roman" w:hAnsi="Times New Roman" w:cs="Times New Roman"/>
          <w:sz w:val="24"/>
          <w:szCs w:val="24"/>
        </w:rPr>
        <w:t>, 27(1), 1.</w:t>
      </w:r>
      <w:r w:rsidR="0068729E" w:rsidRPr="003E19FA">
        <w:rPr>
          <w:rFonts w:ascii="Times New Roman" w:hAnsi="Times New Roman" w:cs="Times New Roman"/>
          <w:sz w:val="24"/>
          <w:szCs w:val="24"/>
        </w:rPr>
        <w:t xml:space="preserve"> </w:t>
      </w:r>
      <w:r w:rsidR="0068729E" w:rsidRPr="003E19FA">
        <w:rPr>
          <w:rFonts w:ascii="Times New Roman" w:eastAsia="Times New Roman" w:hAnsi="Times New Roman" w:cs="Times New Roman"/>
          <w:sz w:val="24"/>
          <w:szCs w:val="24"/>
        </w:rPr>
        <w:t>https://baec.portal.gov.bd/sites/default/files/files/baec.portal.gov.bd/page/1f00cd0e_737d_4e2e_ab9f_08183800b7a2/Article%201.pdf</w:t>
      </w:r>
    </w:p>
    <w:p w14:paraId="55B94944" w14:textId="0838B3F4"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11. Islam, M. M., Akther, S. M., Hossain, M. F., &amp; Parveen, Z. (2022). Spatial distribution and ecological risk assessment of potentially toxic metals in the Sundarbans mangrove soils of Bangladesh. </w:t>
      </w:r>
      <w:r w:rsidRPr="003E19FA">
        <w:rPr>
          <w:rFonts w:ascii="Times New Roman" w:eastAsia="Times New Roman" w:hAnsi="Times New Roman" w:cs="Times New Roman"/>
          <w:i/>
          <w:sz w:val="24"/>
          <w:szCs w:val="24"/>
        </w:rPr>
        <w:t>Scientific Reports</w:t>
      </w:r>
      <w:r w:rsidRPr="003E19FA">
        <w:rPr>
          <w:rFonts w:ascii="Times New Roman" w:eastAsia="Times New Roman" w:hAnsi="Times New Roman" w:cs="Times New Roman"/>
          <w:sz w:val="24"/>
          <w:szCs w:val="24"/>
        </w:rPr>
        <w:t>, 12(1). https://doi.org/10.1038/s41598-022-13609-z</w:t>
      </w:r>
    </w:p>
    <w:p w14:paraId="403CA379" w14:textId="059C9644"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12. Abidi, M., Yahyaoui, A., Amor, R. Ben, </w:t>
      </w:r>
      <w:proofErr w:type="spellStart"/>
      <w:r w:rsidRPr="003E19FA">
        <w:rPr>
          <w:rFonts w:ascii="Times New Roman" w:eastAsia="Times New Roman" w:hAnsi="Times New Roman" w:cs="Times New Roman"/>
          <w:sz w:val="24"/>
          <w:szCs w:val="24"/>
        </w:rPr>
        <w:t>Chouba</w:t>
      </w:r>
      <w:proofErr w:type="spellEnd"/>
      <w:r w:rsidRPr="003E19FA">
        <w:rPr>
          <w:rFonts w:ascii="Times New Roman" w:eastAsia="Times New Roman" w:hAnsi="Times New Roman" w:cs="Times New Roman"/>
          <w:sz w:val="24"/>
          <w:szCs w:val="24"/>
        </w:rPr>
        <w:t xml:space="preserve">, L., &amp; </w:t>
      </w:r>
      <w:proofErr w:type="spellStart"/>
      <w:r w:rsidRPr="003E19FA">
        <w:rPr>
          <w:rFonts w:ascii="Times New Roman" w:eastAsia="Times New Roman" w:hAnsi="Times New Roman" w:cs="Times New Roman"/>
          <w:sz w:val="24"/>
          <w:szCs w:val="24"/>
        </w:rPr>
        <w:t>Gueddari</w:t>
      </w:r>
      <w:proofErr w:type="spellEnd"/>
      <w:r w:rsidRPr="003E19FA">
        <w:rPr>
          <w:rFonts w:ascii="Times New Roman" w:eastAsia="Times New Roman" w:hAnsi="Times New Roman" w:cs="Times New Roman"/>
          <w:sz w:val="24"/>
          <w:szCs w:val="24"/>
        </w:rPr>
        <w:t xml:space="preserve">, M. (2022). Evaluation of heavy metal pollution risk in surface sediment of the South Lagoon of Tunis by a sequential extraction procedure. </w:t>
      </w:r>
      <w:r w:rsidRPr="003E19FA">
        <w:rPr>
          <w:rFonts w:ascii="Times New Roman" w:eastAsia="Times New Roman" w:hAnsi="Times New Roman" w:cs="Times New Roman"/>
          <w:i/>
          <w:sz w:val="24"/>
          <w:szCs w:val="24"/>
        </w:rPr>
        <w:t>Scientia Marina,</w:t>
      </w:r>
      <w:r w:rsidRPr="003E19FA">
        <w:rPr>
          <w:rFonts w:ascii="Times New Roman" w:eastAsia="Times New Roman" w:hAnsi="Times New Roman" w:cs="Times New Roman"/>
          <w:sz w:val="24"/>
          <w:szCs w:val="24"/>
        </w:rPr>
        <w:t xml:space="preserve"> 86(1), 1–12. </w:t>
      </w:r>
      <w:hyperlink r:id="rId9" w:history="1">
        <w:r w:rsidRPr="003E19FA">
          <w:rPr>
            <w:rStyle w:val="Hyperlink"/>
            <w:rFonts w:ascii="Times New Roman" w:eastAsia="Times New Roman" w:hAnsi="Times New Roman" w:cs="Times New Roman"/>
            <w:color w:val="auto"/>
            <w:sz w:val="24"/>
            <w:szCs w:val="24"/>
            <w:u w:val="none"/>
          </w:rPr>
          <w:t>https://doi.org/10.3989/scimar.05172.028</w:t>
        </w:r>
      </w:hyperlink>
    </w:p>
    <w:p w14:paraId="715836C4" w14:textId="4FE53CB4"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13. Huang, F., &amp; Chen, C. (2023). GIS-based approach and multivariate statistical analysis for identifying sources of heavy metals in marine sediments from the coast of Hong Kong. </w:t>
      </w:r>
      <w:r w:rsidRPr="003E19FA">
        <w:rPr>
          <w:rFonts w:ascii="Times New Roman" w:eastAsia="Times New Roman" w:hAnsi="Times New Roman" w:cs="Times New Roman"/>
          <w:i/>
          <w:sz w:val="24"/>
          <w:szCs w:val="24"/>
        </w:rPr>
        <w:t>Environmental Monitoring and Assessment</w:t>
      </w:r>
      <w:r w:rsidRPr="003E19FA">
        <w:rPr>
          <w:rFonts w:ascii="Times New Roman" w:eastAsia="Times New Roman" w:hAnsi="Times New Roman" w:cs="Times New Roman"/>
          <w:sz w:val="24"/>
          <w:szCs w:val="24"/>
        </w:rPr>
        <w:t>, 195(4). https://doi.org/10.1007/s10661-023-11152-6</w:t>
      </w:r>
    </w:p>
    <w:p w14:paraId="6039E6ED" w14:textId="2374E02F"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14. Ota, Y., Suzuki, A., Yamaoka, K., Nagao, M., Tanaka, Y., </w:t>
      </w:r>
      <w:proofErr w:type="spellStart"/>
      <w:r w:rsidRPr="003E19FA">
        <w:rPr>
          <w:rFonts w:ascii="Times New Roman" w:eastAsia="Times New Roman" w:hAnsi="Times New Roman" w:cs="Times New Roman"/>
          <w:sz w:val="24"/>
          <w:szCs w:val="24"/>
        </w:rPr>
        <w:t>Irizuki</w:t>
      </w:r>
      <w:proofErr w:type="spellEnd"/>
      <w:r w:rsidRPr="003E19FA">
        <w:rPr>
          <w:rFonts w:ascii="Times New Roman" w:eastAsia="Times New Roman" w:hAnsi="Times New Roman" w:cs="Times New Roman"/>
          <w:sz w:val="24"/>
          <w:szCs w:val="24"/>
        </w:rPr>
        <w:t xml:space="preserve">, T., Fujiwara, O., Yoshioka, K., </w:t>
      </w:r>
      <w:proofErr w:type="spellStart"/>
      <w:r w:rsidRPr="003E19FA">
        <w:rPr>
          <w:rFonts w:ascii="Times New Roman" w:eastAsia="Times New Roman" w:hAnsi="Times New Roman" w:cs="Times New Roman"/>
          <w:sz w:val="24"/>
          <w:szCs w:val="24"/>
        </w:rPr>
        <w:t>Kawagata</w:t>
      </w:r>
      <w:proofErr w:type="spellEnd"/>
      <w:r w:rsidRPr="003E19FA">
        <w:rPr>
          <w:rFonts w:ascii="Times New Roman" w:eastAsia="Times New Roman" w:hAnsi="Times New Roman" w:cs="Times New Roman"/>
          <w:sz w:val="24"/>
          <w:szCs w:val="24"/>
        </w:rPr>
        <w:t xml:space="preserve">, S., Kawano, S., &amp; Nishimura, O. (2021). Geochemical distribution of heavy metal elements and potential ecological risk assessment of Matsushima Bay sediments during 2012–2016. </w:t>
      </w:r>
      <w:r w:rsidRPr="003E19FA">
        <w:rPr>
          <w:rFonts w:ascii="Times New Roman" w:eastAsia="Times New Roman" w:hAnsi="Times New Roman" w:cs="Times New Roman"/>
          <w:i/>
          <w:sz w:val="24"/>
          <w:szCs w:val="24"/>
        </w:rPr>
        <w:t>Science of the Total Environment</w:t>
      </w:r>
      <w:r w:rsidRPr="003E19FA">
        <w:rPr>
          <w:rFonts w:ascii="Times New Roman" w:eastAsia="Times New Roman" w:hAnsi="Times New Roman" w:cs="Times New Roman"/>
          <w:sz w:val="24"/>
          <w:szCs w:val="24"/>
        </w:rPr>
        <w:t>, 751, 141825. https://doi.org/10.1016/j.scitotenv.2020.141825</w:t>
      </w:r>
    </w:p>
    <w:p w14:paraId="285CF754" w14:textId="626A5009"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lastRenderedPageBreak/>
        <w:t xml:space="preserve">15. Perumal, K., Antony, J., &amp; Muthuramalingam, S. (2021). Heavy metal pollutants and their spatial distribution in surface sediments from </w:t>
      </w:r>
      <w:proofErr w:type="spellStart"/>
      <w:r w:rsidRPr="003E19FA">
        <w:rPr>
          <w:rFonts w:ascii="Times New Roman" w:eastAsia="Times New Roman" w:hAnsi="Times New Roman" w:cs="Times New Roman"/>
          <w:sz w:val="24"/>
          <w:szCs w:val="24"/>
        </w:rPr>
        <w:t>Thondi</w:t>
      </w:r>
      <w:proofErr w:type="spellEnd"/>
      <w:r w:rsidRPr="003E19FA">
        <w:rPr>
          <w:rFonts w:ascii="Times New Roman" w:eastAsia="Times New Roman" w:hAnsi="Times New Roman" w:cs="Times New Roman"/>
          <w:sz w:val="24"/>
          <w:szCs w:val="24"/>
        </w:rPr>
        <w:t xml:space="preserve"> coast, Palk Bay, South India. </w:t>
      </w:r>
      <w:r w:rsidRPr="003E19FA">
        <w:rPr>
          <w:rFonts w:ascii="Times New Roman" w:eastAsia="Times New Roman" w:hAnsi="Times New Roman" w:cs="Times New Roman"/>
          <w:i/>
          <w:sz w:val="24"/>
          <w:szCs w:val="24"/>
        </w:rPr>
        <w:t>Environmental Sciences Europe</w:t>
      </w:r>
      <w:r w:rsidRPr="003E19FA">
        <w:rPr>
          <w:rFonts w:ascii="Times New Roman" w:eastAsia="Times New Roman" w:hAnsi="Times New Roman" w:cs="Times New Roman"/>
          <w:sz w:val="24"/>
          <w:szCs w:val="24"/>
        </w:rPr>
        <w:t>, 33(1). https://doi.org/10.1186/s12302-021-00501-2</w:t>
      </w:r>
    </w:p>
    <w:p w14:paraId="11891434" w14:textId="03055F2F"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16. Agah, H. (2021). Ecological risk assessment of heavy metals in sediment, fish, and human hair from Chabahar Bay, </w:t>
      </w:r>
      <w:proofErr w:type="spellStart"/>
      <w:r w:rsidRPr="003E19FA">
        <w:rPr>
          <w:rFonts w:ascii="Times New Roman" w:eastAsia="Times New Roman" w:hAnsi="Times New Roman" w:cs="Times New Roman"/>
          <w:sz w:val="24"/>
          <w:szCs w:val="24"/>
        </w:rPr>
        <w:t>Makoran</w:t>
      </w:r>
      <w:proofErr w:type="spellEnd"/>
      <w:r w:rsidRPr="003E19FA">
        <w:rPr>
          <w:rFonts w:ascii="Times New Roman" w:eastAsia="Times New Roman" w:hAnsi="Times New Roman" w:cs="Times New Roman"/>
          <w:sz w:val="24"/>
          <w:szCs w:val="24"/>
        </w:rPr>
        <w:t xml:space="preserve">, Iran. </w:t>
      </w:r>
      <w:r w:rsidRPr="003E19FA">
        <w:rPr>
          <w:rFonts w:ascii="Times New Roman" w:eastAsia="Times New Roman" w:hAnsi="Times New Roman" w:cs="Times New Roman"/>
          <w:i/>
          <w:sz w:val="24"/>
          <w:szCs w:val="24"/>
        </w:rPr>
        <w:t>Marine Pollution Bulletin</w:t>
      </w:r>
      <w:r w:rsidRPr="003E19FA">
        <w:rPr>
          <w:rFonts w:ascii="Times New Roman" w:eastAsia="Times New Roman" w:hAnsi="Times New Roman" w:cs="Times New Roman"/>
          <w:sz w:val="24"/>
          <w:szCs w:val="24"/>
        </w:rPr>
        <w:t>, 169(July), 112345. https://doi.org/10.1016/j.marpolbul.2021.112345</w:t>
      </w:r>
    </w:p>
    <w:p w14:paraId="52D8DBB1" w14:textId="460C9A8A"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17. Tham, T. T., Lap, B. Q., Mai, N. T., Trung, N. T., Thao, P. P., &amp; Huong, N. T. L. (2021). Ecological Risk Assessment of Heavy Metals in Sediments of Duyen Hai Seaport Area in Tra Vinh Province, </w:t>
      </w:r>
      <w:r w:rsidRPr="003E19FA">
        <w:rPr>
          <w:rFonts w:ascii="Times New Roman" w:eastAsia="Times New Roman" w:hAnsi="Times New Roman" w:cs="Times New Roman"/>
          <w:i/>
          <w:sz w:val="24"/>
          <w:szCs w:val="24"/>
        </w:rPr>
        <w:t>Vietnam. Water, Air, and Soil Pollution</w:t>
      </w:r>
      <w:r w:rsidRPr="003E19FA">
        <w:rPr>
          <w:rFonts w:ascii="Times New Roman" w:eastAsia="Times New Roman" w:hAnsi="Times New Roman" w:cs="Times New Roman"/>
          <w:sz w:val="24"/>
          <w:szCs w:val="24"/>
        </w:rPr>
        <w:t xml:space="preserve">, 232(2). </w:t>
      </w:r>
      <w:hyperlink r:id="rId10" w:history="1">
        <w:r w:rsidRPr="003E19FA">
          <w:rPr>
            <w:rStyle w:val="Hyperlink"/>
            <w:rFonts w:ascii="Times New Roman" w:eastAsia="Times New Roman" w:hAnsi="Times New Roman" w:cs="Times New Roman"/>
            <w:color w:val="auto"/>
            <w:sz w:val="24"/>
            <w:szCs w:val="24"/>
            <w:u w:val="none"/>
          </w:rPr>
          <w:t>https://doi.org/10.1007/s11270-021-05014-5</w:t>
        </w:r>
      </w:hyperlink>
    </w:p>
    <w:p w14:paraId="6470F61B" w14:textId="54D65508"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18. Ogundele, L. T., &amp; Ayeku, P. O. (2020). Source apportionment and associated potential ecological risk assessment of heavy metals in coastal marine sediments samples in Ondo, Southwest, Nigeria. </w:t>
      </w:r>
      <w:r w:rsidRPr="003E19FA">
        <w:rPr>
          <w:rFonts w:ascii="Times New Roman" w:eastAsia="Times New Roman" w:hAnsi="Times New Roman" w:cs="Times New Roman"/>
          <w:i/>
          <w:sz w:val="24"/>
          <w:szCs w:val="24"/>
        </w:rPr>
        <w:t>Stochastic Environmental Research and Risk Assessment</w:t>
      </w:r>
      <w:r w:rsidRPr="003E19FA">
        <w:rPr>
          <w:rFonts w:ascii="Times New Roman" w:eastAsia="Times New Roman" w:hAnsi="Times New Roman" w:cs="Times New Roman"/>
          <w:sz w:val="24"/>
          <w:szCs w:val="24"/>
        </w:rPr>
        <w:t>, 34(11), 2013–2022. https://doi.org/10.1007/s00477-020-01848-3</w:t>
      </w:r>
    </w:p>
    <w:p w14:paraId="5C9E5DB9" w14:textId="5B0A6FA9"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19. Tian, K., Wu, Q., Liu, P., Hu, W., Huang, B., Shi, B., Zhou, Y., Kwon, B. O., Choi, K., Ryu, J., Seong Khim, J., &amp; Wang, T. (2020). Ecological risk assessment of heavy metals in sediments and water from the coastal areas of the Bohai Sea and the Yellow Sea. </w:t>
      </w:r>
      <w:r w:rsidRPr="003E19FA">
        <w:rPr>
          <w:rFonts w:ascii="Times New Roman" w:eastAsia="Times New Roman" w:hAnsi="Times New Roman" w:cs="Times New Roman"/>
          <w:i/>
          <w:sz w:val="24"/>
          <w:szCs w:val="24"/>
        </w:rPr>
        <w:t>Environment International</w:t>
      </w:r>
      <w:r w:rsidRPr="003E19FA">
        <w:rPr>
          <w:rFonts w:ascii="Times New Roman" w:eastAsia="Times New Roman" w:hAnsi="Times New Roman" w:cs="Times New Roman"/>
          <w:sz w:val="24"/>
          <w:szCs w:val="24"/>
        </w:rPr>
        <w:t>, 136(December 2019), 105512. https://doi.org/10.1016/j.envint.2020.105512</w:t>
      </w:r>
    </w:p>
    <w:p w14:paraId="427E5BF9" w14:textId="747843B6" w:rsidR="0041658C" w:rsidRPr="003E19FA" w:rsidRDefault="0041658C" w:rsidP="003E19FA">
      <w:pPr>
        <w:spacing w:after="0" w:line="360" w:lineRule="auto"/>
        <w:ind w:left="720" w:hanging="432"/>
        <w:jc w:val="both"/>
        <w:rPr>
          <w:rFonts w:ascii="Times New Roman" w:eastAsia="Times New Roman" w:hAnsi="Times New Roman" w:cs="Times New Roman"/>
          <w:sz w:val="24"/>
          <w:szCs w:val="24"/>
        </w:rPr>
      </w:pPr>
      <w:r w:rsidRPr="003E19FA">
        <w:rPr>
          <w:rFonts w:ascii="Times New Roman" w:eastAsia="Times New Roman" w:hAnsi="Times New Roman" w:cs="Times New Roman"/>
          <w:sz w:val="24"/>
          <w:szCs w:val="24"/>
        </w:rPr>
        <w:t xml:space="preserve">20. Birch, G. F., Taylor, S. E., &amp; Matthai, C. (2001). Small-scale spatial and temporal variance in the concentration of heavy metals in aquatic sediments: A review and some new concepts. </w:t>
      </w:r>
      <w:r w:rsidRPr="003E19FA">
        <w:rPr>
          <w:rFonts w:ascii="Times New Roman" w:eastAsia="Times New Roman" w:hAnsi="Times New Roman" w:cs="Times New Roman"/>
          <w:i/>
          <w:sz w:val="24"/>
          <w:szCs w:val="24"/>
        </w:rPr>
        <w:t>Environmental Pollution</w:t>
      </w:r>
      <w:r w:rsidRPr="003E19FA">
        <w:rPr>
          <w:rFonts w:ascii="Times New Roman" w:eastAsia="Times New Roman" w:hAnsi="Times New Roman" w:cs="Times New Roman"/>
          <w:sz w:val="24"/>
          <w:szCs w:val="24"/>
        </w:rPr>
        <w:t>, 113(3), 357–372. https://doi.org/10.1016/S0269-7491(00)00182-2</w:t>
      </w:r>
    </w:p>
    <w:p w14:paraId="2CE476EF" w14:textId="77777777" w:rsidR="0041658C" w:rsidRPr="00381BAA" w:rsidRDefault="0041658C" w:rsidP="000F5F81">
      <w:pPr>
        <w:spacing w:line="360" w:lineRule="auto"/>
        <w:ind w:left="720" w:hanging="432"/>
        <w:jc w:val="both"/>
        <w:rPr>
          <w:rFonts w:asciiTheme="majorHAnsi" w:eastAsia="Times New Roman" w:hAnsiTheme="majorHAnsi" w:cstheme="majorHAnsi"/>
          <w:sz w:val="24"/>
          <w:szCs w:val="24"/>
        </w:rPr>
      </w:pPr>
    </w:p>
    <w:p w14:paraId="62AABA14" w14:textId="77777777" w:rsidR="0070680A" w:rsidRPr="00F06A57" w:rsidRDefault="0070680A" w:rsidP="000F5F81">
      <w:pPr>
        <w:spacing w:line="360" w:lineRule="auto"/>
        <w:ind w:left="720" w:hanging="432"/>
        <w:jc w:val="both"/>
        <w:rPr>
          <w:rFonts w:asciiTheme="majorHAnsi" w:eastAsia="Times New Roman" w:hAnsiTheme="majorHAnsi" w:cstheme="majorHAnsi"/>
          <w:sz w:val="24"/>
          <w:szCs w:val="24"/>
        </w:rPr>
      </w:pPr>
    </w:p>
    <w:sectPr w:rsidR="0070680A" w:rsidRPr="00F06A57" w:rsidSect="00096CC3">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EPSTIM">
    <w:altName w:val="Arial Unicode MS"/>
    <w:panose1 w:val="00000000000000000000"/>
    <w:charset w:val="86"/>
    <w:family w:val="auto"/>
    <w:notTrueType/>
    <w:pitch w:val="default"/>
    <w:sig w:usb0="00000000"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xNDcyM7U0NTE2MDVX0lEKTi0uzszPAykwrQUArRKoFSwAAAA="/>
  </w:docVars>
  <w:rsids>
    <w:rsidRoot w:val="00DB314B"/>
    <w:rsid w:val="00052C1E"/>
    <w:rsid w:val="00096CC3"/>
    <w:rsid w:val="000D40D3"/>
    <w:rsid w:val="000F5F81"/>
    <w:rsid w:val="00177C10"/>
    <w:rsid w:val="001C4212"/>
    <w:rsid w:val="00285E59"/>
    <w:rsid w:val="0035431C"/>
    <w:rsid w:val="003E19FA"/>
    <w:rsid w:val="003F5218"/>
    <w:rsid w:val="003F67A4"/>
    <w:rsid w:val="0041658C"/>
    <w:rsid w:val="004328D2"/>
    <w:rsid w:val="004C2090"/>
    <w:rsid w:val="00526BD2"/>
    <w:rsid w:val="005A31DB"/>
    <w:rsid w:val="005B6604"/>
    <w:rsid w:val="005D09EC"/>
    <w:rsid w:val="00602A77"/>
    <w:rsid w:val="00624CC0"/>
    <w:rsid w:val="00677EBA"/>
    <w:rsid w:val="0068729E"/>
    <w:rsid w:val="00697367"/>
    <w:rsid w:val="006D4CE5"/>
    <w:rsid w:val="006F4A4A"/>
    <w:rsid w:val="0070663F"/>
    <w:rsid w:val="0070680A"/>
    <w:rsid w:val="00814741"/>
    <w:rsid w:val="008D0C36"/>
    <w:rsid w:val="0092508A"/>
    <w:rsid w:val="009842FF"/>
    <w:rsid w:val="00A23C39"/>
    <w:rsid w:val="00A4675A"/>
    <w:rsid w:val="00A61145"/>
    <w:rsid w:val="00A808A8"/>
    <w:rsid w:val="00A969EC"/>
    <w:rsid w:val="00AB7DB5"/>
    <w:rsid w:val="00AE7EBD"/>
    <w:rsid w:val="00AF0951"/>
    <w:rsid w:val="00CC1E89"/>
    <w:rsid w:val="00D60B7E"/>
    <w:rsid w:val="00DB314B"/>
    <w:rsid w:val="00DF4907"/>
    <w:rsid w:val="00EB00C1"/>
    <w:rsid w:val="00EF0253"/>
    <w:rsid w:val="00EF151B"/>
    <w:rsid w:val="00F35EAB"/>
    <w:rsid w:val="00F95342"/>
    <w:rsid w:val="00FA3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4EFCF"/>
  <w15:chartTrackingRefBased/>
  <w15:docId w15:val="{F0BB88F7-8F90-4805-893C-AEF8F69C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253"/>
    <w:pPr>
      <w:spacing w:line="259"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DB314B"/>
    <w:pPr>
      <w:keepNext/>
      <w:keepLines/>
      <w:spacing w:before="360" w:after="80" w:line="36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B314B"/>
    <w:pPr>
      <w:keepNext/>
      <w:keepLines/>
      <w:spacing w:before="160" w:after="80" w:line="36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B314B"/>
    <w:pPr>
      <w:keepNext/>
      <w:keepLines/>
      <w:spacing w:before="160" w:after="80" w:line="360"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B314B"/>
    <w:pPr>
      <w:keepNext/>
      <w:keepLines/>
      <w:spacing w:before="80" w:after="40" w:line="360" w:lineRule="auto"/>
      <w:outlineLvl w:val="3"/>
    </w:pPr>
    <w:rPr>
      <w:rFonts w:eastAsiaTheme="majorEastAsia"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DB314B"/>
    <w:pPr>
      <w:keepNext/>
      <w:keepLines/>
      <w:spacing w:before="80" w:after="40" w:line="360" w:lineRule="auto"/>
      <w:outlineLvl w:val="4"/>
    </w:pPr>
    <w:rPr>
      <w:rFonts w:eastAsiaTheme="majorEastAsia"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DB314B"/>
    <w:pPr>
      <w:keepNext/>
      <w:keepLines/>
      <w:spacing w:before="40" w:after="0" w:line="360"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DB314B"/>
    <w:pPr>
      <w:keepNext/>
      <w:keepLines/>
      <w:spacing w:before="40" w:after="0" w:line="360"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DB314B"/>
    <w:pPr>
      <w:keepNext/>
      <w:keepLines/>
      <w:spacing w:after="0" w:line="360"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DB314B"/>
    <w:pPr>
      <w:keepNext/>
      <w:keepLines/>
      <w:spacing w:after="0" w:line="360"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1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31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314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314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B314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B31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31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31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31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31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B3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14B"/>
    <w:pPr>
      <w:numPr>
        <w:ilvl w:val="1"/>
      </w:numPr>
      <w:spacing w:line="36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B31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314B"/>
    <w:pPr>
      <w:spacing w:before="160" w:line="360"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DB314B"/>
    <w:rPr>
      <w:i/>
      <w:iCs/>
      <w:color w:val="404040" w:themeColor="text1" w:themeTint="BF"/>
    </w:rPr>
  </w:style>
  <w:style w:type="paragraph" w:styleId="ListParagraph">
    <w:name w:val="List Paragraph"/>
    <w:basedOn w:val="Normal"/>
    <w:uiPriority w:val="34"/>
    <w:qFormat/>
    <w:rsid w:val="00DB314B"/>
    <w:pPr>
      <w:spacing w:line="360"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DB314B"/>
    <w:rPr>
      <w:i/>
      <w:iCs/>
      <w:color w:val="2F5496" w:themeColor="accent1" w:themeShade="BF"/>
    </w:rPr>
  </w:style>
  <w:style w:type="paragraph" w:styleId="IntenseQuote">
    <w:name w:val="Intense Quote"/>
    <w:basedOn w:val="Normal"/>
    <w:next w:val="Normal"/>
    <w:link w:val="IntenseQuoteChar"/>
    <w:uiPriority w:val="30"/>
    <w:qFormat/>
    <w:rsid w:val="00DB314B"/>
    <w:pPr>
      <w:pBdr>
        <w:top w:val="single" w:sz="4" w:space="10" w:color="2F5496" w:themeColor="accent1" w:themeShade="BF"/>
        <w:bottom w:val="single" w:sz="4" w:space="10" w:color="2F5496" w:themeColor="accent1" w:themeShade="BF"/>
      </w:pBdr>
      <w:spacing w:before="360" w:after="360" w:line="360" w:lineRule="auto"/>
      <w:ind w:left="864" w:right="864"/>
      <w:jc w:val="center"/>
    </w:pPr>
    <w:rPr>
      <w:rFonts w:ascii="Times New Roman" w:hAnsi="Times New Roman"/>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DB314B"/>
    <w:rPr>
      <w:i/>
      <w:iCs/>
      <w:color w:val="2F5496" w:themeColor="accent1" w:themeShade="BF"/>
    </w:rPr>
  </w:style>
  <w:style w:type="character" w:styleId="IntenseReference">
    <w:name w:val="Intense Reference"/>
    <w:basedOn w:val="DefaultParagraphFont"/>
    <w:uiPriority w:val="32"/>
    <w:qFormat/>
    <w:rsid w:val="00DB314B"/>
    <w:rPr>
      <w:b/>
      <w:bCs/>
      <w:smallCaps/>
      <w:color w:val="2F5496" w:themeColor="accent1" w:themeShade="BF"/>
      <w:spacing w:val="5"/>
    </w:rPr>
  </w:style>
  <w:style w:type="character" w:styleId="LineNumber">
    <w:name w:val="line number"/>
    <w:basedOn w:val="DefaultParagraphFont"/>
    <w:uiPriority w:val="99"/>
    <w:semiHidden/>
    <w:unhideWhenUsed/>
    <w:rsid w:val="00EF0253"/>
  </w:style>
  <w:style w:type="table" w:styleId="PlainTable2">
    <w:name w:val="Plain Table 2"/>
    <w:basedOn w:val="TableNormal"/>
    <w:uiPriority w:val="42"/>
    <w:rsid w:val="00096CC3"/>
    <w:pPr>
      <w:spacing w:after="0" w:line="240" w:lineRule="auto"/>
    </w:pPr>
    <w:rPr>
      <w:rFonts w:asciiTheme="minorHAnsi" w:hAnsiTheme="minorHAnsi"/>
      <w:kern w:val="0"/>
      <w:sz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096CC3"/>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5EAB"/>
    <w:pPr>
      <w:spacing w:after="0" w:line="240" w:lineRule="auto"/>
    </w:pPr>
    <w:rPr>
      <w:rFonts w:asciiTheme="minorHAnsi" w:hAnsiTheme="minorHAnsi"/>
      <w:kern w:val="0"/>
      <w:sz w:val="22"/>
      <w14:ligatures w14:val="none"/>
    </w:rPr>
  </w:style>
  <w:style w:type="character" w:styleId="Hyperlink">
    <w:name w:val="Hyperlink"/>
    <w:basedOn w:val="DefaultParagraphFont"/>
    <w:uiPriority w:val="99"/>
    <w:unhideWhenUsed/>
    <w:rsid w:val="00F35EAB"/>
    <w:rPr>
      <w:color w:val="0563C1" w:themeColor="hyperlink"/>
      <w:u w:val="single"/>
    </w:rPr>
  </w:style>
  <w:style w:type="character" w:customStyle="1" w:styleId="UnresolvedMention1">
    <w:name w:val="Unresolved Mention1"/>
    <w:basedOn w:val="DefaultParagraphFont"/>
    <w:uiPriority w:val="99"/>
    <w:semiHidden/>
    <w:unhideWhenUsed/>
    <w:rsid w:val="00F35EAB"/>
    <w:rPr>
      <w:color w:val="605E5C"/>
      <w:shd w:val="clear" w:color="auto" w:fill="E1DFDD"/>
    </w:rPr>
  </w:style>
  <w:style w:type="table" w:styleId="PlainTable4">
    <w:name w:val="Plain Table 4"/>
    <w:basedOn w:val="TableNormal"/>
    <w:uiPriority w:val="44"/>
    <w:rsid w:val="00602A77"/>
    <w:pPr>
      <w:spacing w:after="0" w:line="240" w:lineRule="auto"/>
    </w:pPr>
    <w:rPr>
      <w:rFonts w:asciiTheme="minorHAnsi" w:hAnsiTheme="minorHAnsi"/>
      <w:kern w:val="0"/>
      <w:sz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2517-021-06477-w" TargetMode="External"/><Relationship Id="rId3" Type="http://schemas.openxmlformats.org/officeDocument/2006/relationships/settings" Target="settings.xml"/><Relationship Id="rId7" Type="http://schemas.openxmlformats.org/officeDocument/2006/relationships/hyperlink" Target="https://doi.org/10.1007/s42452-019-1933-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EPA/540/1-89/002" TargetMode="External"/><Relationship Id="rId11" Type="http://schemas.openxmlformats.org/officeDocument/2006/relationships/fontTable" Target="fontTable.xml"/><Relationship Id="rId5" Type="http://schemas.openxmlformats.org/officeDocument/2006/relationships/hyperlink" Target="mailto:simulbhuyan@gmail.com" TargetMode="External"/><Relationship Id="rId10" Type="http://schemas.openxmlformats.org/officeDocument/2006/relationships/hyperlink" Target="https://doi.org/10.1007/s11270-021-05014-5" TargetMode="External"/><Relationship Id="rId4" Type="http://schemas.openxmlformats.org/officeDocument/2006/relationships/webSettings" Target="webSettings.xml"/><Relationship Id="rId9" Type="http://schemas.openxmlformats.org/officeDocument/2006/relationships/hyperlink" Target="https://doi.org/10.3989/scimar.05172.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03E1D82-592D-4AAF-B4B8-FC3D846A9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2267</Words>
  <Characters>12923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Simul Bhuyan</dc:creator>
  <cp:keywords/>
  <dc:description/>
  <cp:lastModifiedBy>Md. Simul Bhuyan</cp:lastModifiedBy>
  <cp:revision>79</cp:revision>
  <cp:lastPrinted>2025-09-15T17:33:00Z</cp:lastPrinted>
  <dcterms:created xsi:type="dcterms:W3CDTF">2025-07-07T03:45:00Z</dcterms:created>
  <dcterms:modified xsi:type="dcterms:W3CDTF">2025-11-02T14:26:00Z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http://www.zotero.org/styles/acta-ecologica-sinica</vt:lpwstr>
  </property>
  <property fmtid="{D5CDD505-2E9C-101B-9397-08002B2CF9AE}" pid="3" name="Mendeley Recent Style Name 0_1">
    <vt:lpwstr>Acta Ecologica Sinica</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http://www.zotero.org/styles/discover-food</vt:lpwstr>
  </property>
  <property fmtid="{D5CDD505-2E9C-101B-9397-08002B2CF9AE}" pid="7" name="Mendeley Recent Style Name 2_1">
    <vt:lpwstr>Discover Food</vt:lpwstr>
  </property>
  <property fmtid="{D5CDD505-2E9C-101B-9397-08002B2CF9AE}" pid="8" name="Mendeley Recent Style Id 3_1">
    <vt:lpwstr>http://www.zotero.org/styles/elsevier-harvard</vt:lpwstr>
  </property>
  <property fmtid="{D5CDD505-2E9C-101B-9397-08002B2CF9AE}" pid="9" name="Mendeley Recent Style Name 3_1">
    <vt:lpwstr>Elsevier - Harvard (with titles)</vt:lpwstr>
  </property>
  <property fmtid="{D5CDD505-2E9C-101B-9397-08002B2CF9AE}" pid="10" name="Mendeley Recent Style Id 4_1">
    <vt:lpwstr>http://www.zotero.org/styles/environmental-monitoring-and-assessment</vt:lpwstr>
  </property>
  <property fmtid="{D5CDD505-2E9C-101B-9397-08002B2CF9AE}" pid="11" name="Mendeley Recent Style Name 4_1">
    <vt:lpwstr>Environmental Monitoring and Assessment</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http://www.zotero.org/styles/springer-basic-author-date</vt:lpwstr>
  </property>
  <property fmtid="{D5CDD505-2E9C-101B-9397-08002B2CF9AE}" pid="19" name="Mendeley Recent Style Name 8_1">
    <vt:lpwstr>Springer - Basic (author-date)</vt:lpwstr>
  </property>
  <property fmtid="{D5CDD505-2E9C-101B-9397-08002B2CF9AE}" pid="20" name="Mendeley Recent Style Id 9_1">
    <vt:lpwstr>http://www.zotero.org/styles/springer-basic-brackets</vt:lpwstr>
  </property>
  <property fmtid="{D5CDD505-2E9C-101B-9397-08002B2CF9AE}" pid="21" name="Mendeley Recent Style Name 9_1">
    <vt:lpwstr>Springer - Basic (numeric, brackets)</vt:lpwstr>
  </property>
  <property fmtid="{D5CDD505-2E9C-101B-9397-08002B2CF9AE}" pid="22" name="Mendeley Document_1">
    <vt:lpwstr>True</vt:lpwstr>
  </property>
  <property fmtid="{D5CDD505-2E9C-101B-9397-08002B2CF9AE}" pid="23" name="Mendeley Unique User Id_1">
    <vt:lpwstr>20b68f17-f8e8-38e4-b68c-da4d56880c65</vt:lpwstr>
  </property>
  <property fmtid="{D5CDD505-2E9C-101B-9397-08002B2CF9AE}" pid="24" name="Mendeley Citation Style_1">
    <vt:lpwstr>http://www.zotero.org/styles/discover-food</vt:lpwstr>
  </property>
</Properties>
</file>