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1DF" w:rsidRDefault="00EA2E37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</w:rPr>
      </w:pPr>
      <w:proofErr w:type="gramStart"/>
      <w:r>
        <w:rPr>
          <w:rFonts w:ascii="Times New Roman" w:eastAsia="SimSun" w:hAnsi="Times New Roman" w:cs="Times New Roman" w:hint="eastAsia"/>
          <w:b/>
          <w:bCs/>
          <w:sz w:val="32"/>
          <w:szCs w:val="32"/>
        </w:rPr>
        <w:t>Mechanism of microbial action of</w:t>
      </w:r>
      <w:r>
        <w:rPr>
          <w:rFonts w:ascii="Times New Roman" w:eastAsia="SimSun" w:hAnsi="Times New Roman" w:cs="Times New Roman" w:hint="eastAsia"/>
          <w:b/>
          <w:bCs/>
          <w:sz w:val="32"/>
          <w:szCs w:val="32"/>
        </w:rPr>
        <w:t xml:space="preserve"> the inoculated</w:t>
      </w:r>
      <w:r>
        <w:rPr>
          <w:rFonts w:ascii="Times New Roman" w:eastAsia="SimSun" w:hAnsi="Times New Roman" w:cs="Times New Roman" w:hint="eastAsia"/>
          <w:b/>
          <w:bCs/>
          <w:sz w:val="32"/>
          <w:szCs w:val="32"/>
        </w:rPr>
        <w:t xml:space="preserve"> nitrogen-fixing bacterium</w:t>
      </w:r>
      <w:r>
        <w:rPr>
          <w:rFonts w:ascii="Times New Roman" w:eastAsia="SimSun" w:hAnsi="Times New Roman" w:cs="Times New Roman" w:hint="eastAsia"/>
          <w:b/>
          <w:bCs/>
          <w:sz w:val="32"/>
          <w:szCs w:val="32"/>
        </w:rPr>
        <w:t xml:space="preserve"> for growth promotion and yield enhancement in rice (</w:t>
      </w:r>
      <w:proofErr w:type="spellStart"/>
      <w:r>
        <w:rPr>
          <w:rFonts w:ascii="Times New Roman" w:eastAsia="SimSun" w:hAnsi="Times New Roman" w:cs="Times New Roman" w:hint="eastAsia"/>
          <w:b/>
          <w:bCs/>
          <w:i/>
          <w:iCs/>
          <w:sz w:val="32"/>
          <w:szCs w:val="32"/>
        </w:rPr>
        <w:t>Oryza</w:t>
      </w:r>
      <w:proofErr w:type="spellEnd"/>
      <w:r>
        <w:rPr>
          <w:rFonts w:ascii="Times New Roman" w:eastAsia="SimSun" w:hAnsi="Times New Roman" w:cs="Times New Roman" w:hint="eastAsia"/>
          <w:b/>
          <w:bCs/>
          <w:i/>
          <w:iCs/>
          <w:sz w:val="32"/>
          <w:szCs w:val="32"/>
        </w:rPr>
        <w:t xml:space="preserve"> sativa</w:t>
      </w:r>
      <w:r>
        <w:rPr>
          <w:rFonts w:ascii="Times New Roman" w:eastAsia="SimSun" w:hAnsi="Times New Roman" w:cs="Times New Roman" w:hint="eastAsia"/>
          <w:b/>
          <w:bCs/>
          <w:sz w:val="32"/>
          <w:szCs w:val="32"/>
        </w:rPr>
        <w:t xml:space="preserve"> L.)</w:t>
      </w:r>
      <w:proofErr w:type="gramEnd"/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</w:rPr>
        <w:t>Peng Li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Yunhe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Tian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SimSun" w:hAnsi="Times New Roman" w:cs="Times New Roman" w:hint="eastAsia"/>
          <w:sz w:val="24"/>
          <w:szCs w:val="24"/>
        </w:rPr>
        <w:t>, KunYang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Meijie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Tian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SimSun" w:hAnsi="Times New Roman" w:cs="Times New Roman" w:hint="eastAsia"/>
          <w:sz w:val="24"/>
          <w:szCs w:val="24"/>
        </w:rPr>
        <w:t>, Yi Zhu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Xinyu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Chen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Ruiwen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Hu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SimSun" w:hAnsi="Times New Roman" w:cs="Times New Roman" w:hint="eastAsia"/>
          <w:sz w:val="24"/>
          <w:szCs w:val="24"/>
        </w:rPr>
        <w:t>, Tian Qin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Yongjun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Liu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Shuguang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Peng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Zhenxie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Yi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Zhixuan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Liu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SimSun" w:hAnsi="Times New Roman" w:cs="Times New Roman"/>
          <w:sz w:val="24"/>
          <w:szCs w:val="24"/>
        </w:rPr>
        <w:t>*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Hejun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Ao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SimSun" w:hAnsi="Times New Roman" w:cs="Times New Roman"/>
          <w:sz w:val="24"/>
          <w:szCs w:val="24"/>
        </w:rPr>
        <w:t>*</w:t>
      </w:r>
      <w:r>
        <w:rPr>
          <w:rFonts w:ascii="Times New Roman" w:eastAsia="SimSun" w:hAnsi="Times New Roman" w:cs="Times New Roman" w:hint="eastAsia"/>
          <w:sz w:val="24"/>
          <w:szCs w:val="24"/>
        </w:rPr>
        <w:t>, Juan Li</w:t>
      </w: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SimSun" w:hAnsi="Times New Roman" w:cs="Times New Roman"/>
          <w:sz w:val="24"/>
          <w:szCs w:val="24"/>
        </w:rPr>
        <w:t>*</w:t>
      </w:r>
      <w:bookmarkStart w:id="0" w:name="_GoBack"/>
      <w:bookmarkEnd w:id="0"/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 xml:space="preserve">1 </w:t>
      </w:r>
      <w:r>
        <w:rPr>
          <w:rFonts w:ascii="Times New Roman" w:eastAsia="SimSun" w:hAnsi="Times New Roman" w:cs="Times New Roman"/>
          <w:sz w:val="24"/>
          <w:szCs w:val="24"/>
        </w:rPr>
        <w:t>Hunan Soil and Fertilizer Institute, Hunan Academy of Agricultural Sciences, Changsha</w:t>
      </w:r>
      <w:r>
        <w:rPr>
          <w:rFonts w:ascii="Times New Roman" w:eastAsia="SimSun" w:hAnsi="Times New Roman" w:cs="Times New Roman" w:hint="eastAsia"/>
          <w:sz w:val="24"/>
          <w:szCs w:val="24"/>
        </w:rPr>
        <w:t>,</w:t>
      </w:r>
      <w:r>
        <w:rPr>
          <w:rFonts w:ascii="Times New Roman" w:eastAsia="SimSun" w:hAnsi="Times New Roman" w:cs="Times New Roman"/>
          <w:sz w:val="24"/>
          <w:szCs w:val="24"/>
        </w:rPr>
        <w:t xml:space="preserve"> 410125, China</w:t>
      </w:r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College of Agronomy, Hunan Agricultural </w:t>
      </w:r>
      <w:proofErr w:type="gramStart"/>
      <w:r>
        <w:rPr>
          <w:rFonts w:ascii="Times New Roman" w:eastAsia="SimSun" w:hAnsi="Times New Roman" w:cs="Times New Roman"/>
          <w:sz w:val="24"/>
          <w:szCs w:val="24"/>
        </w:rPr>
        <w:t>University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>, Changsha, 410128, China</w:t>
      </w:r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 xml:space="preserve">3 </w:t>
      </w:r>
      <w:r>
        <w:rPr>
          <w:rFonts w:ascii="Times New Roman" w:eastAsia="SimSun" w:hAnsi="Times New Roman" w:cs="Times New Roman"/>
          <w:sz w:val="24"/>
          <w:szCs w:val="24"/>
        </w:rPr>
        <w:t xml:space="preserve">Hunan </w:t>
      </w:r>
      <w:r>
        <w:rPr>
          <w:rFonts w:ascii="Times New Roman" w:eastAsia="SimSun" w:hAnsi="Times New Roman" w:cs="Times New Roman"/>
          <w:sz w:val="24"/>
          <w:szCs w:val="24"/>
        </w:rPr>
        <w:t>Tobacco Science Institute, Changsha, 410004, China</w:t>
      </w:r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4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Hunan Tobacco Company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Changde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Branch,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Changde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>, 415000, China</w:t>
      </w:r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sz w:val="24"/>
          <w:szCs w:val="24"/>
          <w:vertAlign w:val="superscript"/>
        </w:rPr>
        <w:t>5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Hunan Rice Research Institute, Hunan Academy of Agricultural Sciences, Changsha</w:t>
      </w:r>
      <w:r>
        <w:rPr>
          <w:rFonts w:ascii="Times New Roman" w:eastAsia="SimSun" w:hAnsi="Times New Roman" w:cs="Times New Roman" w:hint="eastAsia"/>
          <w:sz w:val="24"/>
          <w:szCs w:val="24"/>
        </w:rPr>
        <w:t>,</w:t>
      </w:r>
      <w:r>
        <w:rPr>
          <w:rFonts w:ascii="Times New Roman" w:eastAsia="SimSun" w:hAnsi="Times New Roman" w:cs="Times New Roman"/>
          <w:sz w:val="24"/>
          <w:szCs w:val="24"/>
        </w:rPr>
        <w:t xml:space="preserve"> 410125, China</w:t>
      </w:r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* Correspondence: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Zhixuan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Liu (</w:t>
      </w:r>
      <w:hyperlink r:id="rId5" w:history="1">
        <w:r>
          <w:rPr>
            <w:rStyle w:val="Hyperlink"/>
            <w:rFonts w:ascii="Times New Roman" w:eastAsia="SimSun" w:hAnsi="Times New Roman" w:cs="Times New Roman"/>
            <w:sz w:val="24"/>
            <w:szCs w:val="24"/>
          </w:rPr>
          <w:t>zhixuanliu@hunaas.cn</w:t>
        </w:r>
      </w:hyperlink>
      <w:r>
        <w:rPr>
          <w:rFonts w:ascii="Times New Roman" w:eastAsia="SimSun" w:hAnsi="Times New Roman" w:cs="Times New Roman" w:hint="eastAsia"/>
          <w:sz w:val="24"/>
          <w:szCs w:val="24"/>
        </w:rPr>
        <w:t xml:space="preserve">);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Hejun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Ao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(</w:t>
      </w:r>
      <w:hyperlink r:id="rId6" w:history="1">
        <w:r>
          <w:rPr>
            <w:rStyle w:val="Hyperlink"/>
            <w:rFonts w:ascii="Times New Roman" w:eastAsia="SimSun" w:hAnsi="Times New Roman" w:cs="Times New Roman"/>
            <w:sz w:val="24"/>
            <w:szCs w:val="24"/>
          </w:rPr>
          <w:t>aohejun@126.com</w:t>
        </w:r>
      </w:hyperlink>
      <w:r>
        <w:rPr>
          <w:rFonts w:ascii="Times New Roman" w:eastAsia="SimSun" w:hAnsi="Times New Roman" w:cs="Times New Roman" w:hint="eastAsia"/>
          <w:sz w:val="24"/>
          <w:szCs w:val="24"/>
        </w:rPr>
        <w:t xml:space="preserve">); </w:t>
      </w:r>
      <w:r>
        <w:rPr>
          <w:rFonts w:ascii="Times New Roman" w:eastAsia="SimSun" w:hAnsi="Times New Roman" w:cs="Times New Roman"/>
          <w:sz w:val="24"/>
          <w:szCs w:val="24"/>
        </w:rPr>
        <w:t>Juan Li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(</w:t>
      </w:r>
      <w:hyperlink r:id="rId7" w:history="1">
        <w:r>
          <w:rPr>
            <w:rStyle w:val="Hyperlink"/>
            <w:rFonts w:ascii="Times New Roman" w:eastAsia="SimSun" w:hAnsi="Times New Roman" w:cs="Times New Roman"/>
            <w:sz w:val="24"/>
            <w:szCs w:val="24"/>
          </w:rPr>
          <w:t>adalee619@163.com</w:t>
        </w:r>
      </w:hyperlink>
      <w:r>
        <w:rPr>
          <w:rFonts w:ascii="Times New Roman" w:eastAsia="SimSun" w:hAnsi="Times New Roman" w:cs="Times New Roman"/>
          <w:sz w:val="24"/>
          <w:szCs w:val="24"/>
        </w:rPr>
        <w:t>)</w:t>
      </w:r>
      <w:r>
        <w:rPr>
          <w:rFonts w:ascii="Times New Roman" w:eastAsia="SimSun" w:hAnsi="Times New Roman" w:cs="Times New Roman" w:hint="eastAsia"/>
          <w:sz w:val="24"/>
          <w:szCs w:val="24"/>
        </w:rPr>
        <w:t>.</w:t>
      </w: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>SM: table</w:t>
      </w:r>
    </w:p>
    <w:p w:rsidR="00F931DF" w:rsidRDefault="00EA2E37">
      <w:pPr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1 </w:t>
      </w:r>
      <w:r>
        <w:rPr>
          <w:rFonts w:ascii="Times New Roman" w:eastAsia="SimSun" w:hAnsi="Times New Roman" w:cs="Times New Roman"/>
          <w:sz w:val="24"/>
          <w:szCs w:val="24"/>
        </w:rPr>
        <w:t>Physiological function</w:t>
      </w:r>
      <w:r>
        <w:rPr>
          <w:rFonts w:ascii="Times New Roman" w:eastAsia="SimSun" w:hAnsi="Times New Roman" w:cs="Times New Roman" w:hint="eastAsia"/>
          <w:sz w:val="24"/>
          <w:szCs w:val="24"/>
        </w:rPr>
        <w:t>s</w:t>
      </w:r>
      <w:r>
        <w:rPr>
          <w:rFonts w:ascii="Times New Roman" w:eastAsia="SimSun" w:hAnsi="Times New Roman" w:cs="Times New Roman"/>
          <w:sz w:val="24"/>
          <w:szCs w:val="24"/>
        </w:rPr>
        <w:t xml:space="preserve"> of endophytic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A</w:t>
      </w:r>
      <w:r>
        <w:rPr>
          <w:rFonts w:ascii="Times New Roman" w:eastAsia="SimSun" w:hAnsi="Times New Roman" w:cs="Times New Roman"/>
          <w:sz w:val="24"/>
          <w:szCs w:val="24"/>
        </w:rPr>
        <w:t>zotobacter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R3 </w:t>
      </w:r>
    </w:p>
    <w:tbl>
      <w:tblPr>
        <w:tblStyle w:val="1"/>
        <w:tblW w:w="8392" w:type="dxa"/>
        <w:tblInd w:w="-2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2145"/>
        <w:gridCol w:w="2268"/>
        <w:gridCol w:w="1701"/>
        <w:gridCol w:w="1560"/>
      </w:tblGrid>
      <w:tr w:rsidR="00F931DF">
        <w:tc>
          <w:tcPr>
            <w:tcW w:w="7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F931DF" w:rsidRDefault="00EA2E37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szCs w:val="21"/>
              </w:rPr>
              <w:t>Strain</w:t>
            </w:r>
          </w:p>
        </w:tc>
        <w:tc>
          <w:tcPr>
            <w:tcW w:w="214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F931DF" w:rsidRDefault="00EA2E37">
            <w:pPr>
              <w:rPr>
                <w:rFonts w:ascii="Times New Roman" w:eastAsia="DengXia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DengXian" w:hAnsi="Times New Roman" w:cs="Times New Roman"/>
                <w:szCs w:val="21"/>
              </w:rPr>
              <w:t>Siderophore</w:t>
            </w:r>
            <w:proofErr w:type="spellEnd"/>
            <w:r>
              <w:rPr>
                <w:rFonts w:ascii="Times New Roman" w:eastAsia="DengXian" w:hAnsi="Times New Roman" w:cs="Times New Roman"/>
                <w:szCs w:val="21"/>
              </w:rPr>
              <w:t xml:space="preserve"> production capacity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F931DF" w:rsidRDefault="00EA2E37">
            <w:pPr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szCs w:val="21"/>
              </w:rPr>
              <w:t>Solubilizing phosphate ability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F931DF" w:rsidRDefault="00EA2E37">
            <w:pPr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szCs w:val="21"/>
              </w:rPr>
              <w:t>Nitrogen fixation function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F931DF" w:rsidRDefault="00EA2E37">
            <w:pPr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szCs w:val="21"/>
              </w:rPr>
              <w:t>IAA production function</w:t>
            </w:r>
          </w:p>
        </w:tc>
      </w:tr>
      <w:tr w:rsidR="00F931DF">
        <w:tc>
          <w:tcPr>
            <w:tcW w:w="71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:rsidR="00F931DF" w:rsidRDefault="00EA2E37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szCs w:val="21"/>
              </w:rPr>
              <w:t>R3</w:t>
            </w:r>
          </w:p>
        </w:tc>
        <w:tc>
          <w:tcPr>
            <w:tcW w:w="2145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:rsidR="00F931DF" w:rsidRDefault="00EA2E37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szCs w:val="21"/>
              </w:rPr>
              <w:t>1.20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:rsidR="00F931DF" w:rsidRDefault="00EA2E37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szCs w:val="21"/>
              </w:rPr>
              <w:t>1.20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:rsidR="00F931DF" w:rsidRDefault="00EA2E37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√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:rsidR="00F931DF" w:rsidRDefault="00EA2E37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√</w:t>
            </w:r>
          </w:p>
        </w:tc>
      </w:tr>
    </w:tbl>
    <w:p w:rsidR="00F931DF" w:rsidRPr="00EA2E37" w:rsidRDefault="00EA2E37">
      <w:pPr>
        <w:rPr>
          <w:rFonts w:ascii="Times New Roman" w:eastAsia="SimSun" w:hAnsi="Times New Roman" w:cs="Times New Roman"/>
          <w:sz w:val="24"/>
          <w:szCs w:val="24"/>
        </w:rPr>
      </w:pPr>
      <w:r w:rsidRPr="00EA2E37">
        <w:rPr>
          <w:rFonts w:ascii="Times New Roman" w:eastAsia="SimSun" w:hAnsi="Times New Roman" w:cs="Times New Roman"/>
          <w:sz w:val="24"/>
          <w:szCs w:val="24"/>
        </w:rPr>
        <w:t xml:space="preserve">Note: The strength of the iron-carrier/phosphorus-solubilizing capacity was expressed using the D/d </w:t>
      </w:r>
      <w:r w:rsidRPr="00EA2E37">
        <w:rPr>
          <w:rFonts w:ascii="Times New Roman" w:eastAsia="SimSun" w:hAnsi="Times New Roman" w:cs="Times New Roman"/>
          <w:sz w:val="24"/>
          <w:szCs w:val="24"/>
        </w:rPr>
        <w:t>value, where D is the diameter of the iron-carrier orange-yellow circle/phosphorus-solubilizing circle, and d is the diameter of the colony. Larger D/d values indicate greater iron carrier/dissolved phosphorus production capacity.</w:t>
      </w:r>
    </w:p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EA2E37">
      <w:pPr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S2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sz w:val="24"/>
          <w:szCs w:val="24"/>
        </w:rPr>
        <w:t>N</w:t>
      </w:r>
      <w:r>
        <w:rPr>
          <w:rFonts w:ascii="Times New Roman" w:eastAsia="SimSun" w:hAnsi="Times New Roman" w:cs="Times New Roman"/>
          <w:sz w:val="24"/>
          <w:szCs w:val="24"/>
        </w:rPr>
        <w:t xml:space="preserve">utrient </w:t>
      </w:r>
      <w:r>
        <w:rPr>
          <w:rFonts w:ascii="Times New Roman" w:eastAsia="SimSun" w:hAnsi="Times New Roman" w:cs="Times New Roman"/>
          <w:sz w:val="24"/>
          <w:szCs w:val="24"/>
        </w:rPr>
        <w:t>content of the tested soil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1"/>
        <w:gridCol w:w="472"/>
        <w:gridCol w:w="825"/>
        <w:gridCol w:w="825"/>
        <w:gridCol w:w="825"/>
        <w:gridCol w:w="825"/>
        <w:gridCol w:w="825"/>
        <w:gridCol w:w="825"/>
        <w:gridCol w:w="825"/>
        <w:gridCol w:w="1000"/>
      </w:tblGrid>
      <w:tr w:rsidR="00F931DF">
        <w:trPr>
          <w:cantSplit/>
          <w:trHeight w:val="340"/>
          <w:jc w:val="center"/>
        </w:trPr>
        <w:tc>
          <w:tcPr>
            <w:tcW w:w="115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47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pH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TN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/g·kg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-1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TP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/g·kg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-1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TK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/g·kg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-1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NH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bscript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-N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/mg·kg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-1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-N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/mg·kg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-1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AP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/mg·kg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-1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AK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/mg·kg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-1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SOM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/g·kg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-1</w:t>
            </w:r>
          </w:p>
        </w:tc>
      </w:tr>
      <w:tr w:rsidR="00F931DF">
        <w:trPr>
          <w:cantSplit/>
          <w:trHeight w:val="340"/>
          <w:jc w:val="center"/>
        </w:trPr>
        <w:tc>
          <w:tcPr>
            <w:tcW w:w="1151" w:type="dxa"/>
            <w:tcBorders>
              <w:top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Original soil</w:t>
            </w:r>
          </w:p>
        </w:tc>
        <w:tc>
          <w:tcPr>
            <w:tcW w:w="472" w:type="dxa"/>
            <w:tcBorders>
              <w:top w:val="single" w:sz="8" w:space="0" w:color="auto"/>
            </w:tcBorders>
            <w:vAlign w:val="center"/>
          </w:tcPr>
          <w:p w:rsidR="00F931DF" w:rsidRDefault="00EA2E37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6.79</w:t>
            </w:r>
          </w:p>
        </w:tc>
        <w:tc>
          <w:tcPr>
            <w:tcW w:w="825" w:type="dxa"/>
            <w:tcBorders>
              <w:top w:val="single" w:sz="8" w:space="0" w:color="auto"/>
            </w:tcBorders>
            <w:vAlign w:val="center"/>
          </w:tcPr>
          <w:p w:rsidR="00F931DF" w:rsidRDefault="00EA2E37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2.44</w:t>
            </w:r>
          </w:p>
        </w:tc>
        <w:tc>
          <w:tcPr>
            <w:tcW w:w="825" w:type="dxa"/>
            <w:tcBorders>
              <w:top w:val="single" w:sz="8" w:space="0" w:color="auto"/>
            </w:tcBorders>
            <w:vAlign w:val="center"/>
          </w:tcPr>
          <w:p w:rsidR="00F931DF" w:rsidRDefault="00EA2E37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2.40</w:t>
            </w:r>
          </w:p>
        </w:tc>
        <w:tc>
          <w:tcPr>
            <w:tcW w:w="825" w:type="dxa"/>
            <w:tcBorders>
              <w:top w:val="single" w:sz="8" w:space="0" w:color="auto"/>
            </w:tcBorders>
            <w:vAlign w:val="center"/>
          </w:tcPr>
          <w:p w:rsidR="00F931DF" w:rsidRDefault="00EA2E37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5.18</w:t>
            </w:r>
          </w:p>
        </w:tc>
        <w:tc>
          <w:tcPr>
            <w:tcW w:w="825" w:type="dxa"/>
            <w:tcBorders>
              <w:top w:val="single" w:sz="8" w:space="0" w:color="auto"/>
            </w:tcBorders>
            <w:vAlign w:val="center"/>
          </w:tcPr>
          <w:p w:rsidR="00F931DF" w:rsidRDefault="00EA2E37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38.57</w:t>
            </w:r>
          </w:p>
        </w:tc>
        <w:tc>
          <w:tcPr>
            <w:tcW w:w="825" w:type="dxa"/>
            <w:tcBorders>
              <w:top w:val="single" w:sz="8" w:space="0" w:color="auto"/>
            </w:tcBorders>
            <w:vAlign w:val="center"/>
          </w:tcPr>
          <w:p w:rsidR="00F931DF" w:rsidRDefault="00EA2E37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8.90</w:t>
            </w:r>
          </w:p>
        </w:tc>
        <w:tc>
          <w:tcPr>
            <w:tcW w:w="825" w:type="dxa"/>
            <w:tcBorders>
              <w:top w:val="single" w:sz="8" w:space="0" w:color="auto"/>
            </w:tcBorders>
            <w:vAlign w:val="center"/>
          </w:tcPr>
          <w:p w:rsidR="00F931DF" w:rsidRDefault="00EA2E37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15.46</w:t>
            </w:r>
          </w:p>
        </w:tc>
        <w:tc>
          <w:tcPr>
            <w:tcW w:w="825" w:type="dxa"/>
            <w:tcBorders>
              <w:top w:val="single" w:sz="8" w:space="0" w:color="auto"/>
            </w:tcBorders>
            <w:vAlign w:val="center"/>
          </w:tcPr>
          <w:p w:rsidR="00F931DF" w:rsidRDefault="00EA2E37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97.15</w:t>
            </w:r>
          </w:p>
        </w:tc>
        <w:tc>
          <w:tcPr>
            <w:tcW w:w="1000" w:type="dxa"/>
            <w:tcBorders>
              <w:top w:val="single" w:sz="8" w:space="0" w:color="auto"/>
            </w:tcBorders>
            <w:vAlign w:val="center"/>
          </w:tcPr>
          <w:p w:rsidR="00F931DF" w:rsidRDefault="00EA2E37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28.25</w:t>
            </w:r>
          </w:p>
        </w:tc>
      </w:tr>
    </w:tbl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EA2E37">
      <w:pPr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SimSun" w:hAnsi="Times New Roman" w:cs="Times New Roman"/>
          <w:sz w:val="24"/>
          <w:szCs w:val="24"/>
        </w:rPr>
        <w:t xml:space="preserve"> Primer design</w:t>
      </w:r>
    </w:p>
    <w:tbl>
      <w:tblPr>
        <w:tblW w:w="8363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2"/>
        <w:gridCol w:w="4221"/>
        <w:gridCol w:w="1003"/>
        <w:gridCol w:w="1537"/>
      </w:tblGrid>
      <w:tr w:rsidR="00F931DF">
        <w:trPr>
          <w:cantSplit/>
          <w:trHeight w:val="340"/>
          <w:jc w:val="center"/>
        </w:trPr>
        <w:tc>
          <w:tcPr>
            <w:tcW w:w="16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ene name</w:t>
            </w:r>
          </w:p>
        </w:tc>
        <w:tc>
          <w:tcPr>
            <w:tcW w:w="422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rimer sequence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(5’-3’)</w:t>
            </w:r>
          </w:p>
        </w:tc>
        <w:tc>
          <w:tcPr>
            <w:tcW w:w="100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Tm(℃)</w:t>
            </w:r>
          </w:p>
        </w:tc>
        <w:tc>
          <w:tcPr>
            <w:tcW w:w="153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Amplicon length (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bp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</w:tr>
      <w:tr w:rsidR="00F931DF">
        <w:trPr>
          <w:cantSplit/>
          <w:trHeight w:val="340"/>
          <w:jc w:val="center"/>
        </w:trPr>
        <w:tc>
          <w:tcPr>
            <w:tcW w:w="160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eEF-2</w:t>
            </w:r>
          </w:p>
        </w:tc>
        <w:tc>
          <w:tcPr>
            <w:tcW w:w="422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F:TTTCACTCTTGGTGTGAAGCAGAT</w:t>
            </w:r>
          </w:p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R:GACTTCCTTCACGATTTCATCGTAA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62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103</w:t>
            </w:r>
          </w:p>
        </w:tc>
      </w:tr>
      <w:tr w:rsidR="00F931DF">
        <w:trPr>
          <w:cantSplit/>
          <w:trHeight w:val="340"/>
          <w:jc w:val="center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OsNRT1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F:CGTGTCATCCCCACTCTACA</w:t>
            </w:r>
          </w:p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R:ACTGAGAAGACAGAACCGAGAGA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58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176</w:t>
            </w:r>
          </w:p>
        </w:tc>
      </w:tr>
      <w:tr w:rsidR="00F931DF">
        <w:trPr>
          <w:cantSplit/>
          <w:trHeight w:val="340"/>
          <w:jc w:val="center"/>
        </w:trPr>
        <w:tc>
          <w:tcPr>
            <w:tcW w:w="16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1" w:name="_Hlk58446185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OsPTR9</w:t>
            </w:r>
            <w:bookmarkEnd w:id="1"/>
          </w:p>
        </w:tc>
        <w:tc>
          <w:tcPr>
            <w:tcW w:w="422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F:TCCATGAAGGGAGTTCAGAGG</w:t>
            </w:r>
          </w:p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R:GGGCAGCATCCTGACGAGAA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58</w:t>
            </w:r>
          </w:p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174</w:t>
            </w:r>
          </w:p>
        </w:tc>
      </w:tr>
    </w:tbl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F931DF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F931DF" w:rsidRDefault="00EA2E37">
      <w:pPr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4</w:t>
      </w:r>
      <w:r>
        <w:rPr>
          <w:rFonts w:ascii="Times New Roman" w:eastAsia="SimSun" w:hAnsi="Times New Roman" w:cs="Times New Roman"/>
          <w:sz w:val="24"/>
          <w:szCs w:val="24"/>
        </w:rPr>
        <w:t xml:space="preserve"> Dry matter weight of rice plants at maturity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4"/>
        <w:gridCol w:w="1842"/>
        <w:gridCol w:w="1843"/>
        <w:gridCol w:w="1843"/>
        <w:gridCol w:w="1780"/>
      </w:tblGrid>
      <w:tr w:rsidR="00F931DF">
        <w:tc>
          <w:tcPr>
            <w:tcW w:w="988" w:type="dxa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Root/g·plant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Stem/g·plant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Leaf/g·plant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Grain/g·plant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</w:tr>
      <w:tr w:rsidR="00F931DF">
        <w:tc>
          <w:tcPr>
            <w:tcW w:w="988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1842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7.68±0.24b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34.88±1.06b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11.51±0.67b</w:t>
            </w:r>
          </w:p>
        </w:tc>
        <w:tc>
          <w:tcPr>
            <w:tcW w:w="1780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35.34±1.17b</w:t>
            </w:r>
          </w:p>
        </w:tc>
      </w:tr>
      <w:tr w:rsidR="00F931DF">
        <w:tc>
          <w:tcPr>
            <w:tcW w:w="988" w:type="dxa"/>
            <w:tcBorders>
              <w:bottom w:val="single" w:sz="12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R3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8.73±0.16a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37.18±1.00a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13.40±0.91a</w:t>
            </w:r>
          </w:p>
        </w:tc>
        <w:tc>
          <w:tcPr>
            <w:tcW w:w="1780" w:type="dxa"/>
            <w:tcBorders>
              <w:bottom w:val="single" w:sz="12" w:space="0" w:color="auto"/>
            </w:tcBorders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38.34±0.95a</w:t>
            </w:r>
          </w:p>
        </w:tc>
      </w:tr>
    </w:tbl>
    <w:p w:rsidR="00F931DF" w:rsidRDefault="00EA2E37">
      <w:pPr>
        <w:rPr>
          <w:rFonts w:ascii="Times New Roman" w:eastAsia="SimSun" w:hAnsi="Times New Roman" w:cs="Times New Roman"/>
          <w:sz w:val="20"/>
          <w:szCs w:val="20"/>
        </w:rPr>
      </w:pPr>
      <w:bookmarkStart w:id="2" w:name="OLE_LINK4"/>
      <w:r>
        <w:rPr>
          <w:rFonts w:ascii="Times New Roman" w:eastAsia="SimSun" w:hAnsi="Times New Roman" w:cs="Times New Roman"/>
          <w:sz w:val="20"/>
          <w:szCs w:val="20"/>
        </w:rPr>
        <w:t xml:space="preserve">Mean values (± S.D., n = 10) with different letters </w:t>
      </w:r>
      <w:r>
        <w:rPr>
          <w:rFonts w:ascii="Times New Roman" w:eastAsia="SimSun" w:hAnsi="Times New Roman" w:cs="Times New Roman"/>
          <w:sz w:val="20"/>
          <w:szCs w:val="20"/>
        </w:rPr>
        <w:t>indicating significant differences between</w:t>
      </w:r>
      <w:r>
        <w:rPr>
          <w:rFonts w:ascii="Times New Roman" w:eastAsia="SimSun" w:hAnsi="Times New Roman" w:cs="Times New Roman"/>
          <w:sz w:val="20"/>
          <w:szCs w:val="20"/>
        </w:rPr>
        <w:t xml:space="preserve"> CK and R3 treatments based on Duncan test (</w:t>
      </w:r>
      <w:r>
        <w:rPr>
          <w:rFonts w:ascii="Times New Roman" w:eastAsia="SimSu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SimSun" w:hAnsi="Times New Roman" w:cs="Times New Roman"/>
          <w:sz w:val="20"/>
          <w:szCs w:val="20"/>
        </w:rPr>
        <w:t xml:space="preserve"> &lt; 0.05), the same below.</w:t>
      </w:r>
    </w:p>
    <w:bookmarkEnd w:id="2"/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EA2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5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bookmarkStart w:id="3" w:name="OLE_LINK2"/>
      <w:r>
        <w:rPr>
          <w:rFonts w:ascii="Times New Roman" w:hAnsi="Times New Roman" w:cs="Times New Roman"/>
          <w:sz w:val="24"/>
          <w:szCs w:val="24"/>
        </w:rPr>
        <w:t xml:space="preserve">Dissimilarity test of communities based on </w:t>
      </w:r>
      <w:r>
        <w:rPr>
          <w:rFonts w:ascii="Times New Roman" w:hAnsi="Times New Roman" w:cs="Times New Roman" w:hint="eastAsia"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non-parametric tests</w:t>
      </w:r>
      <w:bookmarkEnd w:id="3"/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1250"/>
        <w:gridCol w:w="891"/>
        <w:gridCol w:w="859"/>
        <w:gridCol w:w="1036"/>
        <w:gridCol w:w="948"/>
        <w:gridCol w:w="996"/>
        <w:gridCol w:w="948"/>
      </w:tblGrid>
      <w:tr w:rsidR="00F931DF">
        <w:tc>
          <w:tcPr>
            <w:tcW w:w="1416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</w:p>
        </w:tc>
        <w:tc>
          <w:tcPr>
            <w:tcW w:w="1250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1750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MRPP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ANOSIM</w:t>
            </w:r>
          </w:p>
        </w:tc>
        <w:tc>
          <w:tcPr>
            <w:tcW w:w="1944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PERMANOVA</w:t>
            </w:r>
          </w:p>
        </w:tc>
      </w:tr>
      <w:tr w:rsidR="00F931DF">
        <w:tc>
          <w:tcPr>
            <w:tcW w:w="1416" w:type="dxa"/>
            <w:vMerge/>
            <w:tcBorders>
              <w:top w:val="nil"/>
              <w:bottom w:val="single" w:sz="8" w:space="0" w:color="auto"/>
            </w:tcBorders>
          </w:tcPr>
          <w:p w:rsidR="00F931DF" w:rsidRDefault="00F93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nil"/>
              <w:bottom w:val="single" w:sz="8" w:space="0" w:color="auto"/>
            </w:tcBorders>
          </w:tcPr>
          <w:p w:rsidR="00F931DF" w:rsidRDefault="00F93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8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Delta</w:t>
            </w:r>
          </w:p>
        </w:tc>
        <w:tc>
          <w:tcPr>
            <w:tcW w:w="859" w:type="dxa"/>
            <w:tcBorders>
              <w:top w:val="single" w:sz="8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036" w:type="dxa"/>
            <w:tcBorders>
              <w:top w:val="single" w:sz="8" w:space="0" w:color="auto"/>
              <w:bottom w:val="single" w:sz="8" w:space="0" w:color="auto"/>
            </w:tcBorders>
          </w:tcPr>
          <w:p w:rsidR="00F931DF" w:rsidRDefault="00EA2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 value</w:t>
            </w:r>
          </w:p>
        </w:tc>
        <w:tc>
          <w:tcPr>
            <w:tcW w:w="948" w:type="dxa"/>
            <w:tcBorders>
              <w:top w:val="single" w:sz="8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996" w:type="dxa"/>
            <w:tcBorders>
              <w:top w:val="single" w:sz="8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948" w:type="dxa"/>
            <w:tcBorders>
              <w:top w:val="single" w:sz="8" w:space="0" w:color="auto"/>
              <w:bottom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F931DF">
        <w:tc>
          <w:tcPr>
            <w:tcW w:w="1416" w:type="dxa"/>
            <w:tcBorders>
              <w:top w:val="single" w:sz="8" w:space="0" w:color="auto"/>
            </w:tcBorders>
          </w:tcPr>
          <w:p w:rsidR="00F931DF" w:rsidRDefault="00EA2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Rhizosphere</w:t>
            </w:r>
          </w:p>
        </w:tc>
        <w:tc>
          <w:tcPr>
            <w:tcW w:w="1250" w:type="dxa"/>
            <w:tcBorders>
              <w:top w:val="single" w:sz="8" w:space="0" w:color="auto"/>
            </w:tcBorders>
          </w:tcPr>
          <w:p w:rsidR="00F931DF" w:rsidRDefault="00EA2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CK vs. R3</w:t>
            </w:r>
          </w:p>
        </w:tc>
        <w:tc>
          <w:tcPr>
            <w:tcW w:w="891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0.1690</w:t>
            </w:r>
          </w:p>
        </w:tc>
        <w:tc>
          <w:tcPr>
            <w:tcW w:w="859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036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0.5936</w:t>
            </w:r>
          </w:p>
        </w:tc>
        <w:tc>
          <w:tcPr>
            <w:tcW w:w="948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96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10.2859</w:t>
            </w:r>
          </w:p>
        </w:tc>
        <w:tc>
          <w:tcPr>
            <w:tcW w:w="948" w:type="dxa"/>
            <w:tcBorders>
              <w:top w:val="single" w:sz="8" w:space="0" w:color="auto"/>
            </w:tcBorders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F931DF">
        <w:tc>
          <w:tcPr>
            <w:tcW w:w="1416" w:type="dxa"/>
          </w:tcPr>
          <w:p w:rsidR="00F931DF" w:rsidRDefault="00EA2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Endophyte</w:t>
            </w:r>
          </w:p>
        </w:tc>
        <w:tc>
          <w:tcPr>
            <w:tcW w:w="1250" w:type="dxa"/>
          </w:tcPr>
          <w:p w:rsidR="00F931DF" w:rsidRDefault="00EA2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CK vs. R3</w:t>
            </w:r>
          </w:p>
        </w:tc>
        <w:tc>
          <w:tcPr>
            <w:tcW w:w="891" w:type="dxa"/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0.3895</w:t>
            </w:r>
          </w:p>
        </w:tc>
        <w:tc>
          <w:tcPr>
            <w:tcW w:w="859" w:type="dxa"/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036" w:type="dxa"/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0.1125</w:t>
            </w:r>
          </w:p>
        </w:tc>
        <w:tc>
          <w:tcPr>
            <w:tcW w:w="948" w:type="dxa"/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996" w:type="dxa"/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2.6757</w:t>
            </w:r>
          </w:p>
        </w:tc>
        <w:tc>
          <w:tcPr>
            <w:tcW w:w="948" w:type="dxa"/>
          </w:tcPr>
          <w:p w:rsidR="00F931DF" w:rsidRDefault="00EA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</w:tbl>
    <w:p w:rsidR="00F931DF" w:rsidRDefault="00EA2E3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MRPP: multi</w:t>
      </w:r>
      <w:r>
        <w:rPr>
          <w:rFonts w:ascii="Times New Roman" w:hAnsi="Times New Roman" w:cs="Times New Roman"/>
          <w:sz w:val="24"/>
          <w:szCs w:val="24"/>
        </w:rPr>
        <w:t xml:space="preserve">-response permutation procedure; ANOSIM: analysis of similarities; PERMANOVA: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permutational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multivariate analysis of variance. </w:t>
      </w: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6</w:t>
      </w:r>
      <w:r>
        <w:rPr>
          <w:rFonts w:ascii="Times New Roman" w:eastAsia="SimSun" w:hAnsi="Times New Roman" w:cs="Times New Roman"/>
          <w:sz w:val="24"/>
          <w:szCs w:val="24"/>
        </w:rPr>
        <w:t xml:space="preserve"> T</w:t>
      </w:r>
      <w:r>
        <w:rPr>
          <w:rFonts w:ascii="Times New Roman" w:eastAsia="SimSun" w:hAnsi="Times New Roman" w:cs="Times New Roman"/>
          <w:sz w:val="24"/>
          <w:szCs w:val="24"/>
        </w:rPr>
        <w:t>opological propert</w:t>
      </w:r>
      <w:r>
        <w:rPr>
          <w:rFonts w:ascii="Times New Roman" w:eastAsia="SimSun" w:hAnsi="Times New Roman" w:cs="Times New Roman" w:hint="eastAsia"/>
          <w:sz w:val="24"/>
          <w:szCs w:val="24"/>
        </w:rPr>
        <w:t>ies</w:t>
      </w:r>
      <w:r>
        <w:rPr>
          <w:rFonts w:ascii="Times New Roman" w:eastAsia="SimSun" w:hAnsi="Times New Roman" w:cs="Times New Roman"/>
          <w:sz w:val="24"/>
          <w:szCs w:val="24"/>
        </w:rPr>
        <w:t xml:space="preserve"> of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the</w:t>
      </w:r>
      <w:r>
        <w:rPr>
          <w:rFonts w:ascii="Times New Roman" w:eastAsia="SimSun" w:hAnsi="Times New Roman" w:cs="Times New Roman"/>
          <w:sz w:val="24"/>
          <w:szCs w:val="24"/>
        </w:rPr>
        <w:t xml:space="preserve"> network</w:t>
      </w:r>
      <w:r>
        <w:rPr>
          <w:rFonts w:ascii="Times New Roman" w:eastAsia="SimSun" w:hAnsi="Times New Roman" w:cs="Times New Roman" w:hint="eastAsia"/>
          <w:sz w:val="24"/>
          <w:szCs w:val="24"/>
        </w:rPr>
        <w:t>s</w:t>
      </w:r>
    </w:p>
    <w:tbl>
      <w:tblPr>
        <w:tblStyle w:val="TableGrid"/>
        <w:tblW w:w="835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993"/>
        <w:gridCol w:w="1134"/>
        <w:gridCol w:w="1134"/>
        <w:gridCol w:w="1134"/>
      </w:tblGrid>
      <w:tr w:rsidR="00F931DF">
        <w:tc>
          <w:tcPr>
            <w:tcW w:w="3964" w:type="dxa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Network Ind</w:t>
            </w:r>
            <w:r>
              <w:rPr>
                <w:rFonts w:ascii="Times New Roman" w:hAnsi="Times New Roman" w:cs="Times New Roman" w:hint="eastAsia"/>
              </w:rPr>
              <w:t>ice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>oil</w:t>
            </w:r>
            <w:r>
              <w:rPr>
                <w:rFonts w:ascii="Times New Roman" w:hAnsi="Times New Roman" w:cs="Times New Roman"/>
              </w:rPr>
              <w:t>_CK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>oil</w:t>
            </w:r>
            <w:r>
              <w:rPr>
                <w:rFonts w:ascii="Times New Roman" w:hAnsi="Times New Roman" w:cs="Times New Roman"/>
              </w:rPr>
              <w:t xml:space="preserve">_R3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lant</w:t>
            </w:r>
            <w:r>
              <w:rPr>
                <w:rFonts w:ascii="Times New Roman" w:hAnsi="Times New Roman" w:cs="Times New Roman"/>
              </w:rPr>
              <w:t>_CK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lant</w:t>
            </w:r>
            <w:r>
              <w:rPr>
                <w:rFonts w:ascii="Times New Roman" w:hAnsi="Times New Roman" w:cs="Times New Roman"/>
              </w:rPr>
              <w:t>_R3</w:t>
            </w:r>
          </w:p>
        </w:tc>
      </w:tr>
      <w:tr w:rsidR="00F931DF">
        <w:tc>
          <w:tcPr>
            <w:tcW w:w="3964" w:type="dxa"/>
            <w:tcBorders>
              <w:top w:val="single" w:sz="8" w:space="0" w:color="auto"/>
            </w:tcBorders>
          </w:tcPr>
          <w:p w:rsidR="00F931DF" w:rsidRDefault="00EA2E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Similarity </w:t>
            </w:r>
            <w:r>
              <w:rPr>
                <w:rFonts w:ascii="Times New Roman" w:hAnsi="Times New Roman" w:cs="Times New Roman"/>
              </w:rPr>
              <w:t>threshold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:rsidR="00F931DF" w:rsidRDefault="00EA2E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.770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F931DF" w:rsidRDefault="00EA2E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.770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F931DF" w:rsidRDefault="00EA2E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.850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F931DF" w:rsidRDefault="00EA2E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.850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4" w:name="_Hlk170149573"/>
            <w:r>
              <w:rPr>
                <w:rFonts w:ascii="Times New Roman" w:hAnsi="Times New Roman" w:cs="Times New Roman"/>
              </w:rPr>
              <w:t>Total nodes</w:t>
            </w:r>
            <w:bookmarkEnd w:id="4"/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5" w:name="_Hlk170149593"/>
            <w:r>
              <w:rPr>
                <w:rFonts w:ascii="Times New Roman" w:hAnsi="Times New Roman" w:cs="Times New Roman"/>
              </w:rPr>
              <w:t>Total links</w:t>
            </w:r>
            <w:bookmarkEnd w:id="5"/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298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R square of power-law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0.859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0.815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0.073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6" w:name="_Hlk170149938"/>
            <w:r>
              <w:rPr>
                <w:rFonts w:ascii="Times New Roman" w:hAnsi="Times New Roman" w:cs="Times New Roman"/>
              </w:rPr>
              <w:t>Average degree (</w:t>
            </w:r>
            <w:proofErr w:type="spellStart"/>
            <w:r>
              <w:rPr>
                <w:rFonts w:ascii="Times New Roman" w:hAnsi="Times New Roman" w:cs="Times New Roman"/>
              </w:rPr>
              <w:t>avgK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bookmarkEnd w:id="6"/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2.629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3.753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8.971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11.037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Average clustering coefficient (</w:t>
            </w:r>
            <w:proofErr w:type="spellStart"/>
            <w:r>
              <w:rPr>
                <w:rFonts w:ascii="Times New Roman" w:hAnsi="Times New Roman" w:cs="Times New Roman"/>
              </w:rPr>
              <w:t>avgCC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0.249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0.197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Average </w:t>
            </w:r>
            <w:r>
              <w:rPr>
                <w:rFonts w:ascii="Times New Roman" w:hAnsi="Times New Roman" w:cs="Times New Roman"/>
              </w:rPr>
              <w:t>path distance (GD)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4.572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4.411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2.237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2.121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Geodesic efficiency (E)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0.275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0.279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0.567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0.553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Harmonic geodesic distance (HD)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3.641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3.589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1.764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1.809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Maximal degree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Centralization of degree (CD)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0.062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0.332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Maximal </w:t>
            </w:r>
            <w:proofErr w:type="spellStart"/>
            <w:r>
              <w:rPr>
                <w:rFonts w:ascii="Times New Roman" w:hAnsi="Times New Roman" w:cs="Times New Roman"/>
              </w:rPr>
              <w:t>betweenness</w:t>
            </w:r>
            <w:proofErr w:type="spellEnd"/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988.92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1486.826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79.92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328.987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Centralization of </w:t>
            </w:r>
            <w:proofErr w:type="spellStart"/>
            <w:r>
              <w:rPr>
                <w:rFonts w:ascii="Times New Roman" w:hAnsi="Times New Roman" w:cs="Times New Roman"/>
              </w:rPr>
              <w:t>betweenness</w:t>
            </w:r>
            <w:proofErr w:type="spellEnd"/>
            <w:r>
              <w:rPr>
                <w:rFonts w:ascii="Times New Roman" w:hAnsi="Times New Roman" w:cs="Times New Roman"/>
              </w:rPr>
              <w:t xml:space="preserve"> (CB)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0.164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0.108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0.221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Maximal stress centrality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3094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9101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1094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1909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Centralization of stress centrality (CS)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0.523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0.708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1.548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1.18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Maximal eigenvector centrality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0.366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0.316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0.278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0.269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Centralization of eigenvector centrality (CE)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0.315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0.272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0.135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0.158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Density (D)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0.264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0.208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Reciprocity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Transitivity (Trans)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0.081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0.314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0.275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Connectedness (Con)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0.629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Efficiency</w:t>
            </w:r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0.974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0.976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0.758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0.807</w:t>
            </w:r>
          </w:p>
        </w:tc>
      </w:tr>
      <w:tr w:rsidR="00F931DF">
        <w:tc>
          <w:tcPr>
            <w:tcW w:w="396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Lubness</w:t>
            </w:r>
            <w:proofErr w:type="spellEnd"/>
          </w:p>
        </w:tc>
        <w:tc>
          <w:tcPr>
            <w:tcW w:w="993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931DF" w:rsidRDefault="00EA2E3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EA2E37" w:rsidP="00EA2E37">
      <w:pPr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7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sz w:val="24"/>
          <w:szCs w:val="24"/>
        </w:rPr>
        <w:t>Summary of the basic taxonomies of putative keystone species in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the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sz w:val="24"/>
          <w:szCs w:val="24"/>
        </w:rPr>
        <w:t>network</w:t>
      </w:r>
      <w:r>
        <w:rPr>
          <w:rFonts w:ascii="Times New Roman" w:eastAsia="SimSun" w:hAnsi="Times New Roman" w:cs="Times New Roman" w:hint="eastAsia"/>
          <w:sz w:val="24"/>
          <w:szCs w:val="24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7"/>
        <w:gridCol w:w="1256"/>
        <w:gridCol w:w="1482"/>
        <w:gridCol w:w="2193"/>
        <w:gridCol w:w="1744"/>
      </w:tblGrid>
      <w:tr w:rsidR="00F931DF" w:rsidTr="00EA2E37">
        <w:tc>
          <w:tcPr>
            <w:tcW w:w="1847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Network category</w:t>
            </w:r>
          </w:p>
        </w:tc>
        <w:tc>
          <w:tcPr>
            <w:tcW w:w="1256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Treatment</w:t>
            </w:r>
          </w:p>
        </w:tc>
        <w:tc>
          <w:tcPr>
            <w:tcW w:w="148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OUT_ID</w:t>
            </w:r>
          </w:p>
        </w:tc>
        <w:tc>
          <w:tcPr>
            <w:tcW w:w="39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Classification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Phylum</w:t>
            </w:r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Genus</w:t>
            </w:r>
          </w:p>
        </w:tc>
      </w:tr>
      <w:tr w:rsidR="00F931DF" w:rsidTr="00EA2E37">
        <w:tc>
          <w:tcPr>
            <w:tcW w:w="184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Module hubs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CK_Soil</w:t>
            </w:r>
            <w:proofErr w:type="spellEnd"/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OTU_1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1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3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hAnsi="Times New Roman" w:cs="Times New Roman"/>
                <w:szCs w:val="21"/>
              </w:rPr>
              <w:t>Actinobacteria</w:t>
            </w:r>
            <w:proofErr w:type="spellEnd"/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Unclassified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R3_Soil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OTU_10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hAnsi="Times New Roman" w:cs="Times New Roman"/>
                <w:szCs w:val="21"/>
              </w:rPr>
              <w:t>Actinobacteria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Unclassified</w:t>
            </w:r>
          </w:p>
        </w:tc>
      </w:tr>
      <w:tr w:rsidR="00F931DF" w:rsidTr="00EA2E37">
        <w:tc>
          <w:tcPr>
            <w:tcW w:w="184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Network hubs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R3_Soil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OTU_211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Firmicutes</w:t>
            </w:r>
            <w:proofErr w:type="spellEnd"/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Unclassified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R3_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Root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OTU_29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Unclassified</w:t>
            </w:r>
          </w:p>
        </w:tc>
      </w:tr>
      <w:tr w:rsidR="00F931DF" w:rsidTr="00EA2E37">
        <w:tc>
          <w:tcPr>
            <w:tcW w:w="184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Connectors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CK_Soil</w:t>
            </w:r>
            <w:proofErr w:type="spellEnd"/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OTU_193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Actinobacteria</w:t>
            </w:r>
            <w:proofErr w:type="spellEnd"/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Corynebacterium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R3_Soil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bookmarkStart w:id="7" w:name="OLE_LINK3"/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bookmarkEnd w:id="7"/>
            <w:r w:rsidRPr="00EA2E37">
              <w:rPr>
                <w:rFonts w:ascii="Times New Roman" w:eastAsia="SimSun" w:hAnsi="Times New Roman" w:cs="Times New Roman"/>
                <w:szCs w:val="21"/>
              </w:rPr>
              <w:t>88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Unclassified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114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Unclassified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125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Acidithiobacillus</w:t>
            </w:r>
            <w:proofErr w:type="spellEnd"/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OTU_140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Myxococcus</w:t>
            </w:r>
            <w:proofErr w:type="spellEnd"/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149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Firmicutes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Unclassified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162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Chromobacterium</w:t>
            </w:r>
            <w:proofErr w:type="spellEnd"/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166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Planctomycetes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Urbifossiella</w:t>
            </w:r>
            <w:proofErr w:type="spellEnd"/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185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Cyanobacteria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Zehria</w:t>
            </w:r>
            <w:proofErr w:type="spellEnd"/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bookmarkStart w:id="8" w:name="OLE_LINK5"/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bookmarkEnd w:id="8"/>
            <w:r w:rsidRPr="00EA2E37">
              <w:rPr>
                <w:rFonts w:ascii="Times New Roman" w:eastAsia="SimSun" w:hAnsi="Times New Roman" w:cs="Times New Roman"/>
                <w:szCs w:val="21"/>
              </w:rPr>
              <w:t>215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Actinobacteria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bookmarkStart w:id="9" w:name="OLE_LINK6"/>
            <w:r w:rsidRPr="00EA2E37">
              <w:rPr>
                <w:rFonts w:ascii="Times New Roman" w:hAnsi="Times New Roman" w:cs="Times New Roman"/>
                <w:szCs w:val="21"/>
              </w:rPr>
              <w:t>Unclassified</w:t>
            </w:r>
            <w:bookmarkEnd w:id="9"/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CK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_Root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55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hAnsi="Times New Roman" w:cs="Times New Roman"/>
                <w:szCs w:val="21"/>
              </w:rPr>
              <w:t>Unclassified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57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Moraxella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63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Actinobacteria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Streptomyces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F931DF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75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Sinorhizobium</w:t>
            </w:r>
            <w:proofErr w:type="spellEnd"/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1DF" w:rsidRPr="00EA2E37" w:rsidRDefault="00EA2E37" w:rsidP="00EA2E37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R3_Root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OTU_3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8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Azospirillum</w:t>
            </w:r>
            <w:proofErr w:type="spellEnd"/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66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Pseudomonas</w:t>
            </w:r>
          </w:p>
        </w:tc>
      </w:tr>
      <w:tr w:rsidR="00F931DF" w:rsidTr="00EA2E37">
        <w:tc>
          <w:tcPr>
            <w:tcW w:w="184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5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931DF" w:rsidRPr="00EA2E37" w:rsidRDefault="00F931DF" w:rsidP="00EA2E37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OTU_</w:t>
            </w:r>
            <w:r w:rsidRPr="00EA2E37">
              <w:rPr>
                <w:rFonts w:ascii="Times New Roman" w:eastAsia="SimSun" w:hAnsi="Times New Roman" w:cs="Times New Roman"/>
                <w:szCs w:val="21"/>
              </w:rPr>
              <w:t>82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2E37">
              <w:rPr>
                <w:rFonts w:ascii="Times New Roman" w:eastAsia="SimSun" w:hAnsi="Times New Roman" w:cs="Times New Roman"/>
                <w:szCs w:val="21"/>
              </w:rPr>
              <w:t>Proteobacteria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931DF" w:rsidRPr="00EA2E37" w:rsidRDefault="00EA2E37" w:rsidP="00EA2E37">
            <w:pPr>
              <w:rPr>
                <w:rFonts w:ascii="Times New Roman" w:eastAsia="SimSun" w:hAnsi="Times New Roman" w:cs="Times New Roman"/>
                <w:szCs w:val="21"/>
              </w:rPr>
            </w:pPr>
            <w:r w:rsidRPr="00EA2E37">
              <w:rPr>
                <w:rFonts w:ascii="Times New Roman" w:eastAsia="SimSun" w:hAnsi="Times New Roman" w:cs="Times New Roman"/>
                <w:szCs w:val="21"/>
              </w:rPr>
              <w:t>Escherichia</w:t>
            </w:r>
          </w:p>
        </w:tc>
      </w:tr>
    </w:tbl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EA2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Grouping and its factor composition in the path model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5896"/>
      </w:tblGrid>
      <w:tr w:rsidR="00F931DF">
        <w:trPr>
          <w:cantSplit/>
          <w:trHeight w:val="340"/>
          <w:jc w:val="center"/>
        </w:trPr>
        <w:tc>
          <w:tcPr>
            <w:tcW w:w="241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/>
                <w:bCs/>
                <w:szCs w:val="21"/>
              </w:rPr>
              <w:t>Treatment</w:t>
            </w:r>
          </w:p>
        </w:tc>
        <w:tc>
          <w:tcPr>
            <w:tcW w:w="589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F</w:t>
            </w:r>
            <w:r>
              <w:rPr>
                <w:rFonts w:ascii="Times New Roman" w:eastAsia="SimSun" w:hAnsi="Times New Roman" w:cs="Times New Roman"/>
                <w:bCs/>
                <w:szCs w:val="21"/>
              </w:rPr>
              <w:t>actor</w:t>
            </w:r>
          </w:p>
        </w:tc>
      </w:tr>
      <w:tr w:rsidR="00F931DF">
        <w:trPr>
          <w:cantSplit/>
          <w:trHeight w:val="34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/>
                <w:bCs/>
                <w:szCs w:val="21"/>
              </w:rPr>
              <w:t xml:space="preserve">α diversity of rhizosphere </w:t>
            </w:r>
            <w:proofErr w:type="spellStart"/>
            <w:r>
              <w:rPr>
                <w:rFonts w:ascii="Times New Roman" w:eastAsia="SimSun" w:hAnsi="Times New Roman" w:cs="Times New Roman"/>
                <w:bCs/>
                <w:szCs w:val="21"/>
              </w:rPr>
              <w:t>diazotrophs</w:t>
            </w:r>
            <w:proofErr w:type="spellEnd"/>
          </w:p>
        </w:tc>
        <w:tc>
          <w:tcPr>
            <w:tcW w:w="5896" w:type="dxa"/>
            <w:tcBorders>
              <w:top w:val="single" w:sz="4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 xml:space="preserve">Shannon, Simpson, Richness, </w:t>
            </w: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Pielou_evenness</w:t>
            </w:r>
            <w:proofErr w:type="spellEnd"/>
          </w:p>
        </w:tc>
      </w:tr>
      <w:tr w:rsidR="00F931DF">
        <w:trPr>
          <w:cantSplit/>
          <w:trHeight w:val="340"/>
          <w:jc w:val="center"/>
        </w:trPr>
        <w:tc>
          <w:tcPr>
            <w:tcW w:w="2410" w:type="dxa"/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/>
                <w:bCs/>
                <w:szCs w:val="21"/>
              </w:rPr>
              <w:t xml:space="preserve">α diversity of </w:t>
            </w:r>
            <w:proofErr w:type="spellStart"/>
            <w:r>
              <w:rPr>
                <w:rFonts w:ascii="Times New Roman" w:eastAsia="SimSun" w:hAnsi="Times New Roman" w:cs="Times New Roman"/>
                <w:bCs/>
                <w:szCs w:val="21"/>
              </w:rPr>
              <w:t>endosphere</w:t>
            </w:r>
            <w:proofErr w:type="spellEnd"/>
            <w:r>
              <w:rPr>
                <w:rFonts w:ascii="Times New Roman" w:eastAsia="SimSun" w:hAnsi="Times New Roman" w:cs="Times New Roman"/>
                <w:bCs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Cs/>
                <w:szCs w:val="21"/>
              </w:rPr>
              <w:t>diazotrophs</w:t>
            </w:r>
            <w:proofErr w:type="spellEnd"/>
          </w:p>
        </w:tc>
        <w:tc>
          <w:tcPr>
            <w:tcW w:w="5896" w:type="dxa"/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 xml:space="preserve">Shannon, Simpson, Richness, </w:t>
            </w: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Pielou_evenness</w:t>
            </w:r>
            <w:proofErr w:type="spellEnd"/>
          </w:p>
        </w:tc>
      </w:tr>
      <w:tr w:rsidR="00F931DF">
        <w:trPr>
          <w:cantSplit/>
          <w:trHeight w:val="340"/>
          <w:jc w:val="center"/>
        </w:trPr>
        <w:tc>
          <w:tcPr>
            <w:tcW w:w="2410" w:type="dxa"/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/>
                <w:bCs/>
                <w:szCs w:val="21"/>
              </w:rPr>
              <w:t>Keystone taxa of rhizosphere</w:t>
            </w:r>
          </w:p>
        </w:tc>
        <w:tc>
          <w:tcPr>
            <w:tcW w:w="5896" w:type="dxa"/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p_Actinobacteria</w:t>
            </w:r>
            <w:proofErr w:type="spellEnd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p_Cyanobacteria</w:t>
            </w:r>
            <w:proofErr w:type="spellEnd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g_Ralstonia</w:t>
            </w:r>
            <w:proofErr w:type="spellEnd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g_Azotobacter</w:t>
            </w:r>
            <w:proofErr w:type="spellEnd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g_Geobacter</w:t>
            </w:r>
            <w:proofErr w:type="spellEnd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g_Pseudomonas</w:t>
            </w:r>
            <w:proofErr w:type="spellEnd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g_Streptomyces</w:t>
            </w:r>
            <w:proofErr w:type="spellEnd"/>
          </w:p>
        </w:tc>
      </w:tr>
      <w:tr w:rsidR="00F931DF">
        <w:trPr>
          <w:cantSplit/>
          <w:trHeight w:val="340"/>
          <w:jc w:val="center"/>
        </w:trPr>
        <w:tc>
          <w:tcPr>
            <w:tcW w:w="2410" w:type="dxa"/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/>
                <w:bCs/>
                <w:szCs w:val="21"/>
              </w:rPr>
              <w:t xml:space="preserve">Keystone taxa of </w:t>
            </w:r>
            <w:proofErr w:type="spellStart"/>
            <w:r>
              <w:rPr>
                <w:rFonts w:ascii="Times New Roman" w:eastAsia="SimSun" w:hAnsi="Times New Roman" w:cs="Times New Roman"/>
                <w:bCs/>
                <w:szCs w:val="21"/>
              </w:rPr>
              <w:t>endosphere</w:t>
            </w:r>
            <w:proofErr w:type="spellEnd"/>
          </w:p>
        </w:tc>
        <w:tc>
          <w:tcPr>
            <w:tcW w:w="5896" w:type="dxa"/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p_Actinobacteria</w:t>
            </w:r>
            <w:proofErr w:type="spellEnd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p_Cyanobacteria</w:t>
            </w:r>
            <w:proofErr w:type="spellEnd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g_Frankia</w:t>
            </w:r>
            <w:proofErr w:type="spellEnd"/>
          </w:p>
        </w:tc>
      </w:tr>
      <w:tr w:rsidR="00F931DF">
        <w:trPr>
          <w:cantSplit/>
          <w:trHeight w:val="340"/>
          <w:jc w:val="center"/>
        </w:trPr>
        <w:tc>
          <w:tcPr>
            <w:tcW w:w="2410" w:type="dxa"/>
            <w:tcBorders>
              <w:bottom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/>
                <w:bCs/>
                <w:szCs w:val="21"/>
              </w:rPr>
              <w:t>Genes related to nitrogen absorption and transport</w:t>
            </w:r>
          </w:p>
        </w:tc>
        <w:tc>
          <w:tcPr>
            <w:tcW w:w="5896" w:type="dxa"/>
            <w:tcBorders>
              <w:bottom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OsNRT1, OsPTR9</w:t>
            </w:r>
          </w:p>
        </w:tc>
      </w:tr>
      <w:tr w:rsidR="00F931DF">
        <w:trPr>
          <w:cantSplit/>
          <w:trHeight w:val="340"/>
          <w:jc w:val="center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/>
                <w:bCs/>
                <w:szCs w:val="21"/>
              </w:rPr>
              <w:t>Available nitrogen content in soil</w:t>
            </w:r>
          </w:p>
        </w:tc>
        <w:tc>
          <w:tcPr>
            <w:tcW w:w="5896" w:type="dxa"/>
            <w:tcBorders>
              <w:top w:val="nil"/>
              <w:bottom w:val="nil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NO</w:t>
            </w:r>
            <w:r>
              <w:rPr>
                <w:rFonts w:ascii="Times New Roman" w:eastAsia="SimSun" w:hAnsi="Times New Roman" w:cs="Times New Roman"/>
                <w:bCs/>
                <w:szCs w:val="21"/>
                <w:vertAlign w:val="subscript"/>
              </w:rPr>
              <w:t>3</w:t>
            </w:r>
            <w:r>
              <w:rPr>
                <w:rFonts w:ascii="Times New Roman" w:eastAsia="SimSun" w:hAnsi="Times New Roman" w:cs="Times New Roman" w:hint="eastAsia"/>
                <w:bCs/>
                <w:szCs w:val="21"/>
                <w:vertAlign w:val="superscript"/>
              </w:rPr>
              <w:t>-</w:t>
            </w:r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-N</w:t>
            </w:r>
            <w:r>
              <w:rPr>
                <w:rFonts w:ascii="Times New Roman" w:eastAsia="SimSun" w:hAnsi="Times New Roman" w:cs="Times New Roman"/>
                <w:bCs/>
                <w:szCs w:val="21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N</w:t>
            </w:r>
            <w:r>
              <w:rPr>
                <w:rFonts w:ascii="Times New Roman" w:eastAsia="SimSun" w:hAnsi="Times New Roman" w:cs="Times New Roman"/>
                <w:bCs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bCs/>
                <w:szCs w:val="21"/>
                <w:vertAlign w:val="subscript"/>
              </w:rPr>
              <w:t>4</w:t>
            </w:r>
            <w:r>
              <w:rPr>
                <w:rFonts w:ascii="Times New Roman" w:eastAsia="SimSun" w:hAnsi="Times New Roman" w:cs="Times New Roman" w:hint="eastAsia"/>
                <w:bCs/>
                <w:szCs w:val="21"/>
                <w:vertAlign w:val="superscript"/>
              </w:rPr>
              <w:t>+</w:t>
            </w:r>
            <w:r>
              <w:rPr>
                <w:rFonts w:ascii="Times New Roman" w:eastAsia="SimSun" w:hAnsi="Times New Roman" w:cs="Times New Roman" w:hint="eastAsia"/>
                <w:bCs/>
                <w:szCs w:val="21"/>
              </w:rPr>
              <w:t>-N</w:t>
            </w:r>
          </w:p>
        </w:tc>
      </w:tr>
      <w:tr w:rsidR="00F931DF">
        <w:trPr>
          <w:cantSplit/>
          <w:trHeight w:val="340"/>
          <w:jc w:val="center"/>
        </w:trPr>
        <w:tc>
          <w:tcPr>
            <w:tcW w:w="2410" w:type="dxa"/>
            <w:tcBorders>
              <w:top w:val="nil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bookmarkStart w:id="10" w:name="OLE_LINK1"/>
            <w:r>
              <w:rPr>
                <w:rFonts w:ascii="Times New Roman" w:eastAsia="SimSun" w:hAnsi="Times New Roman" w:cs="Times New Roman"/>
                <w:bCs/>
                <w:szCs w:val="21"/>
              </w:rPr>
              <w:t>Theoretical yield of rice</w:t>
            </w:r>
            <w:bookmarkEnd w:id="10"/>
          </w:p>
        </w:tc>
        <w:tc>
          <w:tcPr>
            <w:tcW w:w="5896" w:type="dxa"/>
            <w:tcBorders>
              <w:top w:val="nil"/>
              <w:bottom w:val="single" w:sz="8" w:space="0" w:color="auto"/>
            </w:tcBorders>
            <w:vAlign w:val="center"/>
          </w:tcPr>
          <w:p w:rsidR="00F931DF" w:rsidRDefault="00EA2E37">
            <w:pPr>
              <w:jc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>
              <w:rPr>
                <w:rFonts w:ascii="Times New Roman" w:eastAsia="SimSun" w:hAnsi="Times New Roman" w:cs="Times New Roman"/>
                <w:bCs/>
                <w:szCs w:val="21"/>
              </w:rPr>
              <w:t>Theoretical yield of rice</w:t>
            </w:r>
          </w:p>
        </w:tc>
      </w:tr>
    </w:tbl>
    <w:p w:rsidR="00F931DF" w:rsidRDefault="00EA2E37">
      <w:pPr>
        <w:rPr>
          <w:rFonts w:ascii="Times New Roman" w:eastAsia="SimSun" w:hAnsi="Times New Roman" w:cs="Times New Roman"/>
          <w:kern w:val="0"/>
          <w:szCs w:val="21"/>
        </w:rPr>
      </w:pPr>
      <w:r>
        <w:rPr>
          <w:rFonts w:ascii="Times New Roman" w:eastAsia="SimSun" w:hAnsi="Times New Roman" w:cs="Times New Roman"/>
          <w:kern w:val="0"/>
          <w:szCs w:val="21"/>
        </w:rPr>
        <w:t xml:space="preserve">Note: This grouping was used for the Partial Least Squares Path Modeling </w:t>
      </w:r>
      <w:r>
        <w:rPr>
          <w:rFonts w:ascii="Times New Roman" w:eastAsia="SimSun" w:hAnsi="Times New Roman" w:cs="Times New Roman"/>
          <w:kern w:val="0"/>
          <w:szCs w:val="21"/>
        </w:rPr>
        <w:t>(PLS-PM) analysis in this study.</w:t>
      </w: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SM: </w:t>
      </w:r>
      <w:r>
        <w:rPr>
          <w:rFonts w:ascii="Times New Roman" w:eastAsia="SimSun" w:hAnsi="Times New Roman" w:cs="Times New Roman" w:hint="eastAsia"/>
          <w:b/>
          <w:bCs/>
          <w:sz w:val="28"/>
          <w:szCs w:val="28"/>
        </w:rPr>
        <w:t>Figure</w:t>
      </w:r>
    </w:p>
    <w:p w:rsidR="00F931DF" w:rsidRDefault="00EA2E37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noProof/>
          <w:sz w:val="28"/>
          <w:szCs w:val="28"/>
          <w:lang w:val="en-PH" w:eastAsia="en-PH"/>
        </w:rPr>
        <w:drawing>
          <wp:inline distT="0" distB="0" distL="114300" distR="114300" wp14:anchorId="769C0B4D" wp14:editId="5B6A7E4F">
            <wp:extent cx="3373120" cy="1812290"/>
            <wp:effectExtent l="0" t="0" r="5080" b="3810"/>
            <wp:docPr id="2" name="图片 2" descr="植株氮素积累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植株氮素积累量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73120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1DF" w:rsidRDefault="00EA2E37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bookmarkStart w:id="11" w:name="_Hlk117238065"/>
      <w:proofErr w:type="gramStart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.</w:t>
      </w:r>
      <w:proofErr w:type="gramEnd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S1</w:t>
      </w:r>
      <w:r>
        <w:rPr>
          <w:rFonts w:ascii="Times New Roman" w:eastAsia="SimSun" w:hAnsi="Times New Roman" w:cs="Times New Roman"/>
          <w:sz w:val="24"/>
          <w:szCs w:val="24"/>
        </w:rPr>
        <w:t xml:space="preserve"> Nitrogen content in various parts of rice plants</w:t>
      </w:r>
      <w:r>
        <w:rPr>
          <w:rFonts w:ascii="Times New Roman" w:eastAsia="SimSun" w:hAnsi="Times New Roman" w:cs="Times New Roman" w:hint="eastAsia"/>
          <w:sz w:val="24"/>
          <w:szCs w:val="24"/>
        </w:rPr>
        <w:t>.</w:t>
      </w:r>
      <w:proofErr w:type="gram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Different letters indicate that </w:t>
      </w:r>
      <w:r>
        <w:rPr>
          <w:rFonts w:ascii="Times New Roman" w:eastAsia="SimSun" w:hAnsi="Times New Roman" w:cs="Times New Roman" w:hint="eastAsia"/>
          <w:sz w:val="24"/>
          <w:szCs w:val="24"/>
        </w:rPr>
        <w:lastRenderedPageBreak/>
        <w:t>N content was significantly different between treatments (</w:t>
      </w:r>
      <w:r w:rsidRPr="00EA2E37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&lt; 0.05).</w:t>
      </w:r>
    </w:p>
    <w:p w:rsidR="00F931DF" w:rsidRDefault="00F931DF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bookmarkEnd w:id="11"/>
    <w:p w:rsidR="00F931DF" w:rsidRDefault="00EA2E37">
      <w:pPr>
        <w:spacing w:line="360" w:lineRule="auto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 w:hint="eastAsia"/>
          <w:b/>
          <w:bCs/>
          <w:noProof/>
          <w:sz w:val="28"/>
          <w:szCs w:val="28"/>
          <w:lang w:val="en-PH" w:eastAsia="en-PH"/>
        </w:rPr>
        <w:drawing>
          <wp:inline distT="0" distB="0" distL="114300" distR="114300" wp14:anchorId="04D777DD" wp14:editId="591E0B56">
            <wp:extent cx="5255260" cy="1773555"/>
            <wp:effectExtent l="0" t="0" r="2540" b="4445"/>
            <wp:docPr id="4" name="图片 4" descr="稀释曲线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稀释曲线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1DF" w:rsidRDefault="00EA2E37">
      <w:pPr>
        <w:spacing w:line="360" w:lineRule="auto"/>
        <w:jc w:val="left"/>
        <w:rPr>
          <w:rFonts w:ascii="Times New Roman" w:eastAsia="SimSun" w:hAnsi="Times New Roman" w:cs="Times New Roman"/>
          <w:sz w:val="24"/>
          <w:szCs w:val="24"/>
        </w:rPr>
      </w:pPr>
      <w:proofErr w:type="gramStart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Fig.</w:t>
      </w:r>
      <w:proofErr w:type="gramEnd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S2 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Rarefaction curves of observed number of OTUs </w:t>
      </w:r>
      <w:r>
        <w:rPr>
          <w:rFonts w:ascii="Times New Roman" w:eastAsia="SimSun" w:hAnsi="Times New Roman" w:cs="Times New Roman"/>
          <w:sz w:val="24"/>
          <w:szCs w:val="24"/>
        </w:rPr>
        <w:t>against the number of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proofErr w:type="spellStart"/>
      <w:r w:rsidRPr="00EA2E37">
        <w:rPr>
          <w:rFonts w:ascii="Times New Roman" w:eastAsia="SimSun" w:hAnsi="Times New Roman" w:cs="Times New Roman"/>
          <w:i/>
          <w:iCs/>
          <w:sz w:val="24"/>
          <w:szCs w:val="24"/>
        </w:rPr>
        <w:t>nifH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gene sequences </w:t>
      </w:r>
      <w:r>
        <w:rPr>
          <w:rFonts w:ascii="Times New Roman" w:eastAsia="SimSun" w:hAnsi="Times New Roman" w:cs="Times New Roman"/>
          <w:sz w:val="24"/>
          <w:szCs w:val="24"/>
        </w:rPr>
        <w:t>retrieved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sz w:val="24"/>
          <w:szCs w:val="24"/>
        </w:rPr>
        <w:t>from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the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rice rhizosphere (a) and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root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endosphere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(b). </w:t>
      </w: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:rsidR="00F931DF" w:rsidRDefault="00EA2E37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noProof/>
          <w:sz w:val="24"/>
          <w:szCs w:val="24"/>
          <w:lang w:val="en-PH" w:eastAsia="en-PH"/>
        </w:rPr>
        <w:drawing>
          <wp:inline distT="0" distB="0" distL="114300" distR="114300" wp14:anchorId="1FF7967F" wp14:editId="78554F0A">
            <wp:extent cx="2347595" cy="1849755"/>
            <wp:effectExtent l="0" t="0" r="1905" b="4445"/>
            <wp:docPr id="1" name="图片 1" descr="nifH Copy number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ifH Copy numbers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7595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1DF" w:rsidRDefault="00EA2E37" w:rsidP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proofErr w:type="gramStart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Fig.</w:t>
      </w:r>
      <w:proofErr w:type="gramEnd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S3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</w:rPr>
        <w:t>nifH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gene abundance in rhizosphere and </w:t>
      </w:r>
      <w:r>
        <w:rPr>
          <w:rFonts w:ascii="Times New Roman" w:eastAsia="SimSun" w:hAnsi="Times New Roman" w:cs="Times New Roman"/>
          <w:sz w:val="24"/>
          <w:szCs w:val="24"/>
        </w:rPr>
        <w:t xml:space="preserve">root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end</w:t>
      </w:r>
      <w:r>
        <w:rPr>
          <w:rFonts w:ascii="Times New Roman" w:eastAsia="SimSun" w:hAnsi="Times New Roman" w:cs="Times New Roman" w:hint="eastAsia"/>
          <w:sz w:val="24"/>
          <w:szCs w:val="24"/>
        </w:rPr>
        <w:t>osphere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of rice</w:t>
      </w:r>
      <w:r>
        <w:rPr>
          <w:rFonts w:ascii="Times New Roman" w:eastAsia="SimSun" w:hAnsi="Times New Roman" w:cs="Times New Roman" w:hint="eastAsia"/>
          <w:sz w:val="24"/>
          <w:szCs w:val="24"/>
        </w:rPr>
        <w:t>.</w:t>
      </w:r>
      <w:proofErr w:type="gramEnd"/>
      <w:r>
        <w:rPr>
          <w:rFonts w:ascii="Times New Roman" w:eastAsia="SimSun" w:hAnsi="Times New Roman" w:cs="Times New Roman" w:hint="eastAsia"/>
          <w:sz w:val="24"/>
          <w:szCs w:val="24"/>
        </w:rPr>
        <w:t xml:space="preserve"> Different letters indicate that abundance was significantly different between treatments (</w:t>
      </w:r>
      <w:r w:rsidRPr="00EA2E37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&lt; 0.05).</w:t>
      </w: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931DF" w:rsidRDefault="00EA2E37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noProof/>
          <w:sz w:val="28"/>
          <w:szCs w:val="28"/>
          <w:lang w:val="en-PH" w:eastAsia="en-PH"/>
        </w:rPr>
        <w:lastRenderedPageBreak/>
        <w:drawing>
          <wp:inline distT="0" distB="0" distL="114300" distR="114300" wp14:anchorId="30CFA05B" wp14:editId="28479ED9">
            <wp:extent cx="3787775" cy="4772025"/>
            <wp:effectExtent l="0" t="0" r="9525" b="3175"/>
            <wp:docPr id="3" name="图片 3" descr="根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根际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77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proofErr w:type="gramStart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Fig.</w:t>
      </w:r>
      <w:proofErr w:type="gramEnd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S4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The relative abundance of nitrogen-fixing bacteria (phylum and </w:t>
      </w:r>
      <w:r>
        <w:rPr>
          <w:rFonts w:ascii="Times New Roman" w:eastAsia="SimSun" w:hAnsi="Times New Roman" w:cs="Times New Roman" w:hint="eastAsia"/>
          <w:sz w:val="24"/>
          <w:szCs w:val="24"/>
        </w:rPr>
        <w:t>genus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) in rice rhizosphere soil. Different letters indicate that the </w:t>
      </w:r>
      <w:r>
        <w:rPr>
          <w:rFonts w:ascii="Times New Roman" w:eastAsia="SimSun" w:hAnsi="Times New Roman" w:cs="Times New Roman" w:hint="eastAsia"/>
          <w:sz w:val="24"/>
          <w:szCs w:val="24"/>
        </w:rPr>
        <w:t>relative abundance of the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taxon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is significantly different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between treatments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eastAsia="SimSun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eastAsia="SimSun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&lt;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sz w:val="24"/>
          <w:szCs w:val="24"/>
        </w:rPr>
        <w:t>0.05).</w:t>
      </w: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:rsidR="00F931DF" w:rsidRDefault="00EA2E37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noProof/>
          <w:sz w:val="28"/>
          <w:szCs w:val="28"/>
          <w:lang w:val="en-PH" w:eastAsia="en-PH"/>
        </w:rPr>
        <w:lastRenderedPageBreak/>
        <w:drawing>
          <wp:inline distT="0" distB="0" distL="114300" distR="114300" wp14:anchorId="53F9751C" wp14:editId="240EA1D8">
            <wp:extent cx="3780155" cy="3180080"/>
            <wp:effectExtent l="0" t="0" r="4445" b="7620"/>
            <wp:docPr id="5" name="图片 5" descr="根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根内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155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1DF" w:rsidRDefault="00EA2E37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proofErr w:type="gramStart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Fig.</w:t>
      </w:r>
      <w:proofErr w:type="gramEnd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S5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The relative abundance of nitrogen-fixing bacteria (phylum and </w:t>
      </w:r>
      <w:r>
        <w:rPr>
          <w:rFonts w:ascii="Times New Roman" w:eastAsia="SimSun" w:hAnsi="Times New Roman" w:cs="Times New Roman" w:hint="eastAsia"/>
          <w:sz w:val="24"/>
          <w:szCs w:val="24"/>
        </w:rPr>
        <w:t>genus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) in rice roots. Different letters indicate that the relative abundance of the </w:t>
      </w:r>
      <w:r>
        <w:rPr>
          <w:rFonts w:ascii="Times New Roman" w:eastAsia="SimSun" w:hAnsi="Times New Roman" w:cs="Times New Roman" w:hint="eastAsia"/>
          <w:sz w:val="24"/>
          <w:szCs w:val="24"/>
        </w:rPr>
        <w:t>taxon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is significantly different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between treatments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eastAsia="SimSun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eastAsia="SimSun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&lt;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sz w:val="24"/>
          <w:szCs w:val="24"/>
        </w:rPr>
        <w:t>0.05).</w:t>
      </w:r>
    </w:p>
    <w:p w:rsidR="00F931DF" w:rsidRDefault="00F931DF">
      <w:pPr>
        <w:spacing w:line="360" w:lineRule="auto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sectPr w:rsidR="00F931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i Peng">
    <w15:presenceInfo w15:providerId="WPS Office" w15:userId="41807871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bordersDoNotSurroundHeader/>
  <w:bordersDoNotSurroundFooter/>
  <w:proofState w:spelling="clean" w:grammar="clean"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jZTNiOWQ2MTVjZDQ2MTk2N2YxMTk2OWFjYTY4MzgifQ=="/>
  </w:docVars>
  <w:rsids>
    <w:rsidRoot w:val="00B87ECD"/>
    <w:rsid w:val="000834AD"/>
    <w:rsid w:val="000F591F"/>
    <w:rsid w:val="0014397A"/>
    <w:rsid w:val="00154119"/>
    <w:rsid w:val="00170684"/>
    <w:rsid w:val="0023327F"/>
    <w:rsid w:val="00295951"/>
    <w:rsid w:val="00297B29"/>
    <w:rsid w:val="002D0F59"/>
    <w:rsid w:val="002D1BF2"/>
    <w:rsid w:val="00321876"/>
    <w:rsid w:val="003B1A44"/>
    <w:rsid w:val="004225EC"/>
    <w:rsid w:val="00491647"/>
    <w:rsid w:val="004C1727"/>
    <w:rsid w:val="004D17D9"/>
    <w:rsid w:val="0054325A"/>
    <w:rsid w:val="005E4173"/>
    <w:rsid w:val="005F70F6"/>
    <w:rsid w:val="00612345"/>
    <w:rsid w:val="00615DD4"/>
    <w:rsid w:val="006C0343"/>
    <w:rsid w:val="006C2FB1"/>
    <w:rsid w:val="006D4C28"/>
    <w:rsid w:val="006F7330"/>
    <w:rsid w:val="0071106B"/>
    <w:rsid w:val="007B5935"/>
    <w:rsid w:val="00875C76"/>
    <w:rsid w:val="00877939"/>
    <w:rsid w:val="008E10C2"/>
    <w:rsid w:val="00904FF8"/>
    <w:rsid w:val="00914BD8"/>
    <w:rsid w:val="00934B29"/>
    <w:rsid w:val="00940876"/>
    <w:rsid w:val="009B491D"/>
    <w:rsid w:val="009C1685"/>
    <w:rsid w:val="00A73CE1"/>
    <w:rsid w:val="00AD4C2E"/>
    <w:rsid w:val="00B05EF5"/>
    <w:rsid w:val="00B0699B"/>
    <w:rsid w:val="00B166DD"/>
    <w:rsid w:val="00B87ECD"/>
    <w:rsid w:val="00BB127D"/>
    <w:rsid w:val="00BD66F9"/>
    <w:rsid w:val="00BF5CED"/>
    <w:rsid w:val="00D01EB2"/>
    <w:rsid w:val="00D71B92"/>
    <w:rsid w:val="00D805C6"/>
    <w:rsid w:val="00E11D12"/>
    <w:rsid w:val="00E82F3E"/>
    <w:rsid w:val="00EA2E37"/>
    <w:rsid w:val="00F03C7F"/>
    <w:rsid w:val="00F06177"/>
    <w:rsid w:val="00F2083E"/>
    <w:rsid w:val="00F931DF"/>
    <w:rsid w:val="00FE586D"/>
    <w:rsid w:val="07BD5F31"/>
    <w:rsid w:val="0A6608B1"/>
    <w:rsid w:val="0ACF09ED"/>
    <w:rsid w:val="0F382A44"/>
    <w:rsid w:val="111D7BC2"/>
    <w:rsid w:val="12B02CB8"/>
    <w:rsid w:val="1445648E"/>
    <w:rsid w:val="15516916"/>
    <w:rsid w:val="18047D2E"/>
    <w:rsid w:val="19031C95"/>
    <w:rsid w:val="1D434E54"/>
    <w:rsid w:val="1E055653"/>
    <w:rsid w:val="20E0605C"/>
    <w:rsid w:val="22123047"/>
    <w:rsid w:val="22666562"/>
    <w:rsid w:val="263131F3"/>
    <w:rsid w:val="27073B7F"/>
    <w:rsid w:val="292E4C0A"/>
    <w:rsid w:val="29A21154"/>
    <w:rsid w:val="2A08675E"/>
    <w:rsid w:val="2B361B54"/>
    <w:rsid w:val="2C1769AC"/>
    <w:rsid w:val="2DD000FC"/>
    <w:rsid w:val="2E3A4386"/>
    <w:rsid w:val="2EEF1C29"/>
    <w:rsid w:val="305807BF"/>
    <w:rsid w:val="305C37BD"/>
    <w:rsid w:val="30A43A04"/>
    <w:rsid w:val="31470979"/>
    <w:rsid w:val="325B6344"/>
    <w:rsid w:val="351078BA"/>
    <w:rsid w:val="3A8A4B40"/>
    <w:rsid w:val="3AF45588"/>
    <w:rsid w:val="3B7017C8"/>
    <w:rsid w:val="3C9355F9"/>
    <w:rsid w:val="3EB5502E"/>
    <w:rsid w:val="3F8A7E34"/>
    <w:rsid w:val="40ED59A7"/>
    <w:rsid w:val="449E1691"/>
    <w:rsid w:val="44B929FC"/>
    <w:rsid w:val="46A80E73"/>
    <w:rsid w:val="4DB34E2F"/>
    <w:rsid w:val="4E0062C6"/>
    <w:rsid w:val="4E257ADB"/>
    <w:rsid w:val="520E6AD8"/>
    <w:rsid w:val="52451B44"/>
    <w:rsid w:val="53ED501B"/>
    <w:rsid w:val="54817A35"/>
    <w:rsid w:val="5A0352F7"/>
    <w:rsid w:val="5ADF54B5"/>
    <w:rsid w:val="5D1F428F"/>
    <w:rsid w:val="5D777A24"/>
    <w:rsid w:val="5F1407DC"/>
    <w:rsid w:val="5F7302EE"/>
    <w:rsid w:val="60C63C94"/>
    <w:rsid w:val="63C87C57"/>
    <w:rsid w:val="66C0619B"/>
    <w:rsid w:val="69342E70"/>
    <w:rsid w:val="6B3929BF"/>
    <w:rsid w:val="6D0019E7"/>
    <w:rsid w:val="6D525BAB"/>
    <w:rsid w:val="6D5D4152"/>
    <w:rsid w:val="6EAF6AFB"/>
    <w:rsid w:val="6F317299"/>
    <w:rsid w:val="70DC1E23"/>
    <w:rsid w:val="71B05A96"/>
    <w:rsid w:val="71CC00CD"/>
    <w:rsid w:val="72AE3C93"/>
    <w:rsid w:val="74980DC9"/>
    <w:rsid w:val="76C75323"/>
    <w:rsid w:val="7716410A"/>
    <w:rsid w:val="77DA1086"/>
    <w:rsid w:val="77EB6F2E"/>
    <w:rsid w:val="79A222F5"/>
    <w:rsid w:val="7A7F7C0A"/>
    <w:rsid w:val="7B00558F"/>
    <w:rsid w:val="7DD3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/>
      <w:u w:val="single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563C1"/>
      <w:u w:val="single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sz w:val="18"/>
      <w:szCs w:val="18"/>
    </w:rPr>
  </w:style>
  <w:style w:type="table" w:customStyle="1" w:styleId="1">
    <w:name w:val="网格型1"/>
    <w:basedOn w:val="TableNormal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2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E37"/>
    <w:rPr>
      <w:rFonts w:ascii="Tahoma" w:eastAsiaTheme="minorEastAsia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/>
      <w:u w:val="single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563C1"/>
      <w:u w:val="single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sz w:val="18"/>
      <w:szCs w:val="18"/>
    </w:rPr>
  </w:style>
  <w:style w:type="table" w:customStyle="1" w:styleId="1">
    <w:name w:val="网格型1"/>
    <w:basedOn w:val="TableNormal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2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E37"/>
    <w:rPr>
      <w:rFonts w:ascii="Tahoma" w:eastAsiaTheme="minorEastAsia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alee619@163.com" TargetMode="External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ohejun@126.com" TargetMode="External"/><Relationship Id="rId11" Type="http://schemas.openxmlformats.org/officeDocument/2006/relationships/image" Target="media/image4.png"/><Relationship Id="rId5" Type="http://schemas.openxmlformats.org/officeDocument/2006/relationships/hyperlink" Target="mailto:zhixuanliu@hunaas.cn" TargetMode="External"/><Relationship Id="rId15" Type="http://schemas.microsoft.com/office/2011/relationships/people" Target="peop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1007</Words>
  <Characters>5744</Characters>
  <Application>Microsoft Office Word</Application>
  <DocSecurity>0</DocSecurity>
  <Lines>47</Lines>
  <Paragraphs>13</Paragraphs>
  <ScaleCrop>false</ScaleCrop>
  <Company/>
  <LinksUpToDate>false</LinksUpToDate>
  <CharactersWithSpaces>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黎 鹏</dc:creator>
  <cp:lastModifiedBy>Khristelle Abellon Meran</cp:lastModifiedBy>
  <cp:revision>53</cp:revision>
  <dcterms:created xsi:type="dcterms:W3CDTF">2022-09-21T08:38:00Z</dcterms:created>
  <dcterms:modified xsi:type="dcterms:W3CDTF">2024-09-05T00:45:00Z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1AFDD64A4454444E956A56A13EAEBEEA_12</vt:lpwstr>
  </property>
</Properties>
</file>