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54DAD" w14:textId="77777777" w:rsidR="00ED7532" w:rsidRDefault="00ED7532">
      <w:pPr>
        <w:spacing w:after="240" w:line="48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</w:rPr>
      </w:pPr>
    </w:p>
    <w:p w14:paraId="34838795" w14:textId="77777777" w:rsidR="00ED7532" w:rsidRDefault="00ED29B8">
      <w:pPr>
        <w:spacing w:after="240" w:line="480" w:lineRule="auto"/>
        <w:jc w:val="center"/>
        <w:rPr>
          <w:rFonts w:ascii="Times New Roman" w:eastAsia="SimSun" w:hAnsi="Times New Roman" w:cs="Times New Roman"/>
          <w:b/>
          <w:bCs/>
          <w:sz w:val="40"/>
          <w:szCs w:val="40"/>
        </w:rPr>
      </w:pPr>
      <w:r>
        <w:rPr>
          <w:rFonts w:ascii="Times New Roman" w:eastAsia="SimSun" w:hAnsi="Times New Roman" w:cs="Times New Roman"/>
          <w:b/>
          <w:bCs/>
          <w:sz w:val="40"/>
          <w:szCs w:val="40"/>
        </w:rPr>
        <w:t>Comparative study of Mg/Al-LDH and Mg/Fe-LDH on adsorption and loss control of 2,4-dichlorophenoxyacetic acid</w:t>
      </w:r>
    </w:p>
    <w:p w14:paraId="17DE4B43" w14:textId="77777777" w:rsidR="00ED7532" w:rsidRDefault="00ED29B8">
      <w:pPr>
        <w:widowControl/>
        <w:spacing w:line="480" w:lineRule="auto"/>
        <w:jc w:val="center"/>
        <w:rPr>
          <w:rFonts w:ascii="Times New Roman" w:eastAsia="SimHei" w:hAnsi="Times New Roman" w:cs="Times New Roman"/>
          <w:szCs w:val="21"/>
          <w:lang w:bidi="ar"/>
        </w:rPr>
      </w:pPr>
      <w:r>
        <w:rPr>
          <w:rFonts w:ascii="Times New Roman" w:eastAsia="SimHei" w:hAnsi="Times New Roman" w:cs="Times New Roman"/>
          <w:szCs w:val="21"/>
          <w:lang w:bidi="ar"/>
        </w:rPr>
        <w:t>Zeyuan Zhang, Liangjie Tang, Jing Luo, Jinfang Tan, Xiaoqian Jiang*</w:t>
      </w:r>
    </w:p>
    <w:p w14:paraId="45F9F639" w14:textId="77777777" w:rsidR="00ED7532" w:rsidRDefault="00ED29B8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School of Agriculture and Biotechnology, Sun Yat-sen University, Shenzhen, Guangdong 518107, PR China</w:t>
      </w:r>
    </w:p>
    <w:p w14:paraId="597851F2" w14:textId="77777777" w:rsidR="00ED7532" w:rsidRDefault="00ED29B8">
      <w:pPr>
        <w:spacing w:after="240" w:line="480" w:lineRule="auto"/>
        <w:jc w:val="center"/>
        <w:rPr>
          <w:rFonts w:ascii="Times New Roman" w:hAnsi="Times New Roman" w:cs="Times New Roman"/>
          <w:color w:val="0070C0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>*Corresponding to:</w:t>
      </w:r>
      <w:r>
        <w:rPr>
          <w:rFonts w:ascii="Times New Roman" w:hAnsi="Times New Roman" w:cs="Times New Roman"/>
          <w:color w:val="0070C0"/>
          <w:szCs w:val="21"/>
        </w:rPr>
        <w:t xml:space="preserve"> </w:t>
      </w:r>
      <w:hyperlink r:id="rId7" w:history="1">
        <w:r>
          <w:rPr>
            <w:rStyle w:val="Hyperlink"/>
            <w:rFonts w:ascii="Times New Roman" w:hAnsi="Times New Roman" w:cs="Times New Roman"/>
            <w:color w:val="0070C0"/>
            <w:szCs w:val="21"/>
          </w:rPr>
          <w:t>jiangxq7@mail.sysu.edu.cn</w:t>
        </w:r>
      </w:hyperlink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11666745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Cs w:val="21"/>
        </w:rPr>
      </w:sdtEndPr>
      <w:sdtContent>
        <w:p w14:paraId="2FD8CFA9" w14:textId="77777777" w:rsidR="00ED7532" w:rsidRPr="003F5C9C" w:rsidRDefault="00ED29B8">
          <w:pPr>
            <w:pStyle w:val="TOC10"/>
            <w:spacing w:after="240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3F5C9C">
            <w:rPr>
              <w:rFonts w:ascii="Times New Roman" w:hAnsi="Times New Roman" w:cs="Times New Roman"/>
              <w:color w:val="auto"/>
              <w:sz w:val="24"/>
              <w:szCs w:val="24"/>
            </w:rPr>
            <w:t>Contents</w:t>
          </w:r>
        </w:p>
        <w:p w14:paraId="6950E3B5" w14:textId="77777777" w:rsidR="00ED7532" w:rsidRPr="00570EF8" w:rsidRDefault="00AB082E" w:rsidP="000273F6">
          <w:pPr>
            <w:pStyle w:val="TOC1"/>
            <w:tabs>
              <w:tab w:val="right" w:leader="dot" w:pos="8296"/>
            </w:tabs>
            <w:spacing w:line="480" w:lineRule="auto"/>
            <w:rPr>
              <w:rFonts w:ascii="Times New Roman" w:hAnsi="Times New Roman"/>
              <w:sz w:val="24"/>
              <w:szCs w:val="24"/>
            </w:rPr>
          </w:pPr>
          <w:hyperlink w:anchor="_Toc179731975" w:history="1">
            <w:r w:rsidR="00ED29B8" w:rsidRPr="00570EF8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  <w:u w:val="none"/>
              </w:rPr>
              <w:t>Text 1 DFT calculation details</w:t>
            </w:r>
            <w:r w:rsidR="00ED29B8" w:rsidRPr="00570EF8">
              <w:rPr>
                <w:rFonts w:ascii="Times New Roman" w:hAnsi="Times New Roman"/>
                <w:sz w:val="24"/>
                <w:szCs w:val="24"/>
              </w:rPr>
              <w:tab/>
              <w:t>1</w:t>
            </w:r>
          </w:hyperlink>
        </w:p>
        <w:p w14:paraId="65AEC7C3" w14:textId="77777777" w:rsidR="00ED7532" w:rsidRPr="00570EF8" w:rsidRDefault="00AB082E" w:rsidP="000273F6">
          <w:pPr>
            <w:pStyle w:val="TOC1"/>
            <w:tabs>
              <w:tab w:val="right" w:leader="dot" w:pos="8296"/>
            </w:tabs>
            <w:spacing w:line="480" w:lineRule="auto"/>
            <w:rPr>
              <w:rFonts w:ascii="Times New Roman" w:hAnsi="Times New Roman"/>
              <w:sz w:val="24"/>
              <w:szCs w:val="24"/>
            </w:rPr>
          </w:pPr>
          <w:hyperlink w:anchor="_Toc179731975" w:history="1">
            <w:r w:rsidR="00ED29B8" w:rsidRPr="00570EF8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  <w:u w:val="none"/>
              </w:rPr>
              <w:t>Text 2 Zeta potentials</w:t>
            </w:r>
            <w:r w:rsidR="00ED29B8" w:rsidRPr="00570EF8">
              <w:rPr>
                <w:rFonts w:ascii="Times New Roman" w:hAnsi="Times New Roman"/>
                <w:sz w:val="24"/>
                <w:szCs w:val="24"/>
              </w:rPr>
              <w:tab/>
              <w:t>1</w:t>
            </w:r>
          </w:hyperlink>
        </w:p>
        <w:p w14:paraId="33349F4E" w14:textId="77777777" w:rsidR="00ED7532" w:rsidRPr="003F5C9C" w:rsidRDefault="00ED29B8" w:rsidP="000273F6">
          <w:pPr>
            <w:pStyle w:val="TOC1"/>
            <w:tabs>
              <w:tab w:val="right" w:leader="dot" w:pos="8296"/>
            </w:tabs>
            <w:spacing w:line="480" w:lineRule="auto"/>
            <w:rPr>
              <w:rFonts w:ascii="Times New Roman" w:hAnsi="Times New Roman"/>
              <w:kern w:val="2"/>
              <w:sz w:val="24"/>
              <w:szCs w:val="24"/>
            </w:rPr>
          </w:pPr>
          <w:r w:rsidRPr="003F5C9C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3F5C9C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3F5C9C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79731973" w:history="1">
            <w:r w:rsidRPr="003F5C9C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</w:rPr>
              <w:t>Figure S1</w:t>
            </w:r>
            <w:r w:rsidRPr="003F5C9C">
              <w:rPr>
                <w:rStyle w:val="Hyperlink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3F5C9C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</w:rPr>
              <w:t>XPS patterns of Mg/Al-LDH and Fe/Al-LDH before and after adsorption of 2,4-D at pH=5, 7, and 8 (MALD: Mg/Al-LDH after adsorption of 2,4-D; MFLD: Mg/Fe-LDH after adsorption of 2,4-D)</w:t>
            </w:r>
            <w:r w:rsidRPr="003F5C9C">
              <w:rPr>
                <w:rFonts w:ascii="Times New Roman" w:hAnsi="Times New Roman"/>
                <w:sz w:val="24"/>
                <w:szCs w:val="24"/>
              </w:rPr>
              <w:tab/>
            </w:r>
            <w:r w:rsidRPr="003F5C9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3F5C9C">
              <w:rPr>
                <w:rFonts w:ascii="Times New Roman" w:hAnsi="Times New Roman"/>
                <w:sz w:val="24"/>
                <w:szCs w:val="24"/>
              </w:rPr>
              <w:instrText xml:space="preserve"> PAGEREF _Toc179731973 \h </w:instrText>
            </w:r>
            <w:r w:rsidRPr="003F5C9C">
              <w:rPr>
                <w:rFonts w:ascii="Times New Roman" w:hAnsi="Times New Roman"/>
                <w:sz w:val="24"/>
                <w:szCs w:val="24"/>
              </w:rPr>
            </w:r>
            <w:r w:rsidRPr="003F5C9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F5C9C">
              <w:rPr>
                <w:rFonts w:ascii="Times New Roman" w:hAnsi="Times New Roman"/>
                <w:sz w:val="24"/>
                <w:szCs w:val="24"/>
              </w:rPr>
              <w:t>2</w:t>
            </w:r>
            <w:r w:rsidRPr="003F5C9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14:paraId="04D04B9B" w14:textId="77777777" w:rsidR="00ED7532" w:rsidRPr="003F5C9C" w:rsidRDefault="00AB082E" w:rsidP="000273F6">
          <w:pPr>
            <w:pStyle w:val="TOC1"/>
            <w:tabs>
              <w:tab w:val="right" w:leader="dot" w:pos="8296"/>
            </w:tabs>
            <w:spacing w:line="480" w:lineRule="auto"/>
            <w:rPr>
              <w:rFonts w:ascii="Times New Roman" w:hAnsi="Times New Roman"/>
              <w:kern w:val="2"/>
              <w:sz w:val="24"/>
              <w:szCs w:val="24"/>
            </w:rPr>
          </w:pPr>
          <w:hyperlink w:anchor="_Toc179731974" w:history="1">
            <w:r w:rsidR="00ED29B8" w:rsidRPr="003F5C9C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</w:rPr>
              <w:t>Table S1 The proportion of elements in Mg/Al-LDH and Fe/Al-LDH before and after adsorption of 2,4-D at pH=5, 7, and 8</w:t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tab/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instrText xml:space="preserve"> PAGEREF _Toc179731974 \h </w:instrText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t>3</w:t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14:paraId="45F12BBC" w14:textId="77777777" w:rsidR="00ED7532" w:rsidRPr="003F5C9C" w:rsidRDefault="00AB082E" w:rsidP="000273F6">
          <w:pPr>
            <w:pStyle w:val="TOC1"/>
            <w:tabs>
              <w:tab w:val="right" w:leader="dot" w:pos="8296"/>
            </w:tabs>
            <w:spacing w:line="480" w:lineRule="auto"/>
            <w:rPr>
              <w:rFonts w:ascii="Times New Roman" w:hAnsi="Times New Roman"/>
              <w:kern w:val="2"/>
              <w:sz w:val="24"/>
              <w:szCs w:val="24"/>
            </w:rPr>
          </w:pPr>
          <w:hyperlink w:anchor="_Toc179731975" w:history="1">
            <w:r w:rsidR="00ED29B8" w:rsidRPr="003F5C9C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</w:rPr>
              <w:t>Table S2 The fitting parameters of intra-particle diffusion model for adsorption experiments</w:t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tab/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instrText xml:space="preserve"> PAGEREF _Toc179731975 \h </w:instrText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t>3</w:t>
            </w:r>
            <w:r w:rsidR="00ED29B8" w:rsidRPr="003F5C9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14:paraId="3E4AABED" w14:textId="2E22C64D" w:rsidR="00CA09CF" w:rsidRPr="003F5C9C" w:rsidRDefault="00ED29B8" w:rsidP="00CA09CF">
          <w:pPr>
            <w:pStyle w:val="TOC1"/>
            <w:tabs>
              <w:tab w:val="right" w:leader="dot" w:pos="8296"/>
            </w:tabs>
            <w:spacing w:line="480" w:lineRule="auto"/>
            <w:rPr>
              <w:rFonts w:ascii="Times New Roman" w:hAnsi="Times New Roman"/>
              <w:kern w:val="2"/>
              <w:sz w:val="24"/>
              <w:szCs w:val="24"/>
            </w:rPr>
          </w:pPr>
          <w:r w:rsidRPr="003F5C9C">
            <w:rPr>
              <w:rFonts w:ascii="Times New Roman" w:hAnsi="Times New Roman"/>
              <w:sz w:val="24"/>
              <w:szCs w:val="24"/>
              <w:lang w:val="zh-CN"/>
            </w:rPr>
            <w:fldChar w:fldCharType="end"/>
          </w:r>
          <w:hyperlink w:anchor="_Toc179731975" w:history="1">
            <w:r w:rsidR="00CA09CF" w:rsidRPr="003F5C9C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</w:rPr>
              <w:t>Table S</w:t>
            </w:r>
            <w:r w:rsidR="00CA09CF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</w:rPr>
              <w:t>3</w:t>
            </w:r>
            <w:r w:rsidR="00CA09CF" w:rsidRPr="003F5C9C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</w:rPr>
              <w:t xml:space="preserve"> </w:t>
            </w:r>
            <w:r w:rsidR="00CA09CF" w:rsidRPr="00CA09CF">
              <w:rPr>
                <w:rStyle w:val="Hyperlink"/>
                <w:rFonts w:ascii="Times New Roman" w:eastAsia="SimSun" w:hAnsi="Times New Roman"/>
                <w:color w:val="auto"/>
                <w:sz w:val="24"/>
                <w:szCs w:val="24"/>
              </w:rPr>
              <w:t>Comparison of adsorption properties of conventional materials for 2,4-D in aqueous phase</w:t>
            </w:r>
            <w:r w:rsidR="00CA09CF" w:rsidRPr="003F5C9C">
              <w:rPr>
                <w:rFonts w:ascii="Times New Roman" w:hAnsi="Times New Roman"/>
                <w:sz w:val="24"/>
                <w:szCs w:val="24"/>
              </w:rPr>
              <w:tab/>
            </w:r>
            <w:r w:rsidR="00CA09CF" w:rsidRPr="003F5C9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A09CF" w:rsidRPr="003F5C9C">
              <w:rPr>
                <w:rFonts w:ascii="Times New Roman" w:hAnsi="Times New Roman"/>
                <w:sz w:val="24"/>
                <w:szCs w:val="24"/>
              </w:rPr>
              <w:instrText xml:space="preserve"> PAGEREF _Toc179731975 \h </w:instrText>
            </w:r>
            <w:r w:rsidR="00CA09CF" w:rsidRPr="003F5C9C">
              <w:rPr>
                <w:rFonts w:ascii="Times New Roman" w:hAnsi="Times New Roman"/>
                <w:sz w:val="24"/>
                <w:szCs w:val="24"/>
              </w:rPr>
            </w:r>
            <w:r w:rsidR="00CA09CF" w:rsidRPr="003F5C9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A09CF" w:rsidRPr="003F5C9C">
              <w:rPr>
                <w:rFonts w:ascii="Times New Roman" w:hAnsi="Times New Roman"/>
                <w:sz w:val="24"/>
                <w:szCs w:val="24"/>
              </w:rPr>
              <w:t>3</w:t>
            </w:r>
            <w:r w:rsidR="00CA09CF" w:rsidRPr="003F5C9C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 w14:paraId="24ABF939" w14:textId="51B283FB" w:rsidR="00ED7532" w:rsidRDefault="00AB082E" w:rsidP="000273F6">
          <w:pPr>
            <w:spacing w:line="480" w:lineRule="auto"/>
            <w:rPr>
              <w:rFonts w:ascii="Times New Roman" w:hAnsi="Times New Roman" w:cs="Times New Roman"/>
              <w:szCs w:val="21"/>
            </w:rPr>
          </w:pPr>
        </w:p>
      </w:sdtContent>
    </w:sdt>
    <w:p w14:paraId="058770DB" w14:textId="77777777" w:rsidR="00ED7532" w:rsidRDefault="00ED29B8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76EBC13" w14:textId="77777777" w:rsidR="00ED7532" w:rsidRDefault="00ED29B8" w:rsidP="00E54D39">
      <w:pPr>
        <w:spacing w:after="240"/>
        <w:rPr>
          <w:rFonts w:ascii="Times New Roman" w:eastAsia="SimSu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SimSun" w:hAnsi="Times New Roman" w:hint="eastAsia"/>
          <w:b/>
          <w:bCs/>
          <w:color w:val="000000" w:themeColor="text1"/>
          <w:sz w:val="24"/>
          <w:szCs w:val="24"/>
        </w:rPr>
        <w:lastRenderedPageBreak/>
        <w:t>Text S1 DFT calculation details</w:t>
      </w:r>
    </w:p>
    <w:p w14:paraId="64247BA4" w14:textId="7FE61029" w:rsidR="00ED7532" w:rsidRPr="00E54D39" w:rsidRDefault="00ED29B8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E54D39">
        <w:rPr>
          <w:rFonts w:ascii="Times New Roman" w:eastAsia="SimSun" w:hAnsi="Times New Roman" w:cs="Times New Roman"/>
          <w:sz w:val="24"/>
          <w:szCs w:val="24"/>
        </w:rPr>
        <w:t xml:space="preserve">The study used Vienna Ab-initio Simulation Package (VASP) to perform density functional theory calculations and full geometry </w:t>
      </w:r>
      <w:r w:rsidR="00E47C3E" w:rsidRPr="00E54D39">
        <w:rPr>
          <w:rFonts w:ascii="Times New Roman" w:eastAsia="SimSun" w:hAnsi="Times New Roman" w:cs="Times New Roman"/>
          <w:sz w:val="24"/>
          <w:szCs w:val="24"/>
        </w:rPr>
        <w:t xml:space="preserve">optimization </w:t>
      </w:r>
      <w:r w:rsidRPr="00E54D39">
        <w:rPr>
          <w:rFonts w:ascii="Times New Roman" w:eastAsia="SimSun" w:hAnsi="Times New Roman" w:cs="Times New Roman"/>
          <w:sz w:val="24"/>
          <w:szCs w:val="24"/>
        </w:rPr>
        <w:t>of Mg/Al-LDH and Mg/Fe-LDH materials was carried out</w:t>
      </w:r>
      <w:r w:rsidR="00A71DAB" w:rsidRPr="00E54D3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54D39">
        <w:rPr>
          <w:rFonts w:ascii="Times New Roman" w:eastAsia="SimSun" w:hAnsi="Times New Roman" w:cs="Times New Roman"/>
          <w:sz w:val="24"/>
          <w:szCs w:val="24"/>
        </w:rPr>
        <w:fldChar w:fldCharType="begin">
          <w:fldData xml:space="preserve">PEVuZE5vdGU+PENpdGU+PEF1dGhvcj5LcmVzc2U8L0F1dGhvcj48WWVhcj4xOTk2PC9ZZWFyPjxS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</w:fldData>
        </w:fldChar>
      </w:r>
      <w:r w:rsidR="0040433F" w:rsidRPr="00E54D39">
        <w:rPr>
          <w:rFonts w:ascii="Times New Roman" w:eastAsia="SimSun" w:hAnsi="Times New Roman" w:cs="Times New Roman"/>
          <w:sz w:val="24"/>
          <w:szCs w:val="24"/>
        </w:rPr>
        <w:instrText xml:space="preserve"> ADDIN EN.CITE </w:instrText>
      </w:r>
      <w:r w:rsidR="0040433F" w:rsidRPr="00E54D39">
        <w:rPr>
          <w:rFonts w:ascii="Times New Roman" w:eastAsia="SimSun" w:hAnsi="Times New Roman" w:cs="Times New Roman"/>
          <w:sz w:val="24"/>
          <w:szCs w:val="24"/>
        </w:rPr>
        <w:fldChar w:fldCharType="begin">
          <w:fldData xml:space="preserve">PEVuZE5vdGU+PENpdGU+PEF1dGhvcj5LcmVzc2U8L0F1dGhvcj48WWVhcj4xOTk2PC9ZZWFyPjxS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</w:fldData>
        </w:fldChar>
      </w:r>
      <w:r w:rsidR="0040433F" w:rsidRPr="00E54D39">
        <w:rPr>
          <w:rFonts w:ascii="Times New Roman" w:eastAsia="SimSun" w:hAnsi="Times New Roman" w:cs="Times New Roman"/>
          <w:sz w:val="24"/>
          <w:szCs w:val="24"/>
        </w:rPr>
        <w:instrText xml:space="preserve"> ADDIN EN.CITE.DATA </w:instrText>
      </w:r>
      <w:r w:rsidR="0040433F" w:rsidRPr="00E54D39">
        <w:rPr>
          <w:rFonts w:ascii="Times New Roman" w:eastAsia="SimSun" w:hAnsi="Times New Roman" w:cs="Times New Roman"/>
          <w:sz w:val="24"/>
          <w:szCs w:val="24"/>
        </w:rPr>
      </w:r>
      <w:r w:rsidR="0040433F" w:rsidRPr="00E54D39">
        <w:rPr>
          <w:rFonts w:ascii="Times New Roman" w:eastAsia="SimSun" w:hAnsi="Times New Roman" w:cs="Times New Roman"/>
          <w:sz w:val="24"/>
          <w:szCs w:val="24"/>
        </w:rPr>
        <w:fldChar w:fldCharType="end"/>
      </w:r>
      <w:r w:rsidRPr="00E54D39">
        <w:rPr>
          <w:rFonts w:ascii="Times New Roman" w:eastAsia="SimSun" w:hAnsi="Times New Roman" w:cs="Times New Roman"/>
          <w:sz w:val="24"/>
          <w:szCs w:val="24"/>
        </w:rPr>
      </w:r>
      <w:r w:rsidRPr="00E54D39">
        <w:rPr>
          <w:rFonts w:ascii="Times New Roman" w:eastAsia="SimSun" w:hAnsi="Times New Roman" w:cs="Times New Roman"/>
          <w:sz w:val="24"/>
          <w:szCs w:val="24"/>
        </w:rPr>
        <w:fldChar w:fldCharType="separate"/>
      </w:r>
      <w:r w:rsidR="0040433F" w:rsidRPr="00E54D39">
        <w:rPr>
          <w:rFonts w:ascii="Times New Roman" w:eastAsia="SimSun" w:hAnsi="Times New Roman" w:cs="Times New Roman"/>
          <w:noProof/>
          <w:sz w:val="24"/>
          <w:szCs w:val="24"/>
        </w:rPr>
        <w:t>(Kresse and Furthmüller 1996</w:t>
      </w:r>
      <w:r w:rsidR="000913C2" w:rsidRPr="00E54D39">
        <w:rPr>
          <w:rFonts w:ascii="Times New Roman" w:eastAsia="SimSun" w:hAnsi="Times New Roman" w:cs="Times New Roman"/>
          <w:noProof/>
          <w:sz w:val="24"/>
          <w:szCs w:val="24"/>
        </w:rPr>
        <w:t xml:space="preserve">; </w:t>
      </w:r>
      <w:r w:rsidR="0040433F" w:rsidRPr="00E54D39">
        <w:rPr>
          <w:rFonts w:ascii="Times New Roman" w:eastAsia="SimSun" w:hAnsi="Times New Roman" w:cs="Times New Roman"/>
          <w:noProof/>
          <w:sz w:val="24"/>
          <w:szCs w:val="24"/>
        </w:rPr>
        <w:t>Blöchl 1994)</w:t>
      </w:r>
      <w:r w:rsidRPr="00E54D39">
        <w:rPr>
          <w:rFonts w:ascii="Times New Roman" w:eastAsia="SimSun" w:hAnsi="Times New Roman" w:cs="Times New Roman"/>
          <w:sz w:val="24"/>
          <w:szCs w:val="24"/>
        </w:rPr>
        <w:fldChar w:fldCharType="end"/>
      </w:r>
      <w:r w:rsidRPr="00E54D39">
        <w:rPr>
          <w:rFonts w:ascii="Times New Roman" w:eastAsia="SimSun" w:hAnsi="Times New Roman" w:cs="Times New Roman"/>
          <w:sz w:val="24"/>
          <w:szCs w:val="24"/>
        </w:rPr>
        <w:t>. The Perdew</w:t>
      </w:r>
      <w:r w:rsidR="00E47C3E" w:rsidRPr="00E54D39">
        <w:rPr>
          <w:rFonts w:ascii="Times New Roman" w:eastAsia="SimSun" w:hAnsi="Times New Roman" w:cs="Times New Roman"/>
          <w:sz w:val="24"/>
          <w:szCs w:val="24"/>
        </w:rPr>
        <w:t>-</w:t>
      </w:r>
      <w:r w:rsidRPr="00E54D39">
        <w:rPr>
          <w:rFonts w:ascii="Times New Roman" w:eastAsia="SimSun" w:hAnsi="Times New Roman" w:cs="Times New Roman"/>
          <w:sz w:val="24"/>
          <w:szCs w:val="24"/>
        </w:rPr>
        <w:t>Burke-Ernzerhof</w:t>
      </w:r>
      <w:r w:rsidR="00E404E2" w:rsidRPr="00E54D3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54D39">
        <w:rPr>
          <w:rFonts w:ascii="Times New Roman" w:eastAsia="SimSun" w:hAnsi="Times New Roman" w:cs="Times New Roman"/>
          <w:sz w:val="24"/>
          <w:szCs w:val="24"/>
        </w:rPr>
        <w:t>functional was employed for exchange-correlation effects</w:t>
      </w:r>
      <w:r w:rsidR="003D21AC" w:rsidRPr="00E54D3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54D39">
        <w:rPr>
          <w:rFonts w:ascii="Times New Roman" w:eastAsia="SimSun" w:hAnsi="Times New Roman" w:cs="Times New Roman"/>
          <w:noProof/>
          <w:sz w:val="24"/>
          <w:szCs w:val="24"/>
        </w:rPr>
        <w:fldChar w:fldCharType="begin"/>
      </w:r>
      <w:r w:rsidR="0040433F" w:rsidRPr="00E54D39">
        <w:rPr>
          <w:rFonts w:ascii="Times New Roman" w:eastAsia="SimSun" w:hAnsi="Times New Roman" w:cs="Times New Roman"/>
          <w:noProof/>
          <w:sz w:val="24"/>
          <w:szCs w:val="24"/>
        </w:rPr>
        <w:instrText xml:space="preserve"> ADDIN EN.CITE &lt;EndNote&gt;&lt;Cite&gt;&lt;Author&gt;Perdew&lt;/Author&gt;&lt;Year&gt;1996&lt;/Year&gt;&lt;RecNum&gt;352&lt;/RecNum&gt;&lt;DisplayText&gt;(Perdew, Burke and Ernzerhof 1996)&lt;/DisplayText&gt;&lt;record&gt;&lt;rec-number&gt;352&lt;/rec-number&gt;&lt;foreign-keys&gt;&lt;key app="EN" db-id="x5x25tf07xprr6ex0tjpfwzavs0pweerr259" timestamp="1728740037"&gt;352&lt;/key&gt;&lt;/foreign-keys&gt;&lt;ref-type name="Journal Article"&gt;17&lt;/ref-type&gt;&lt;contributors&gt;&lt;authors&gt;&lt;author&gt;Perdew, J. P.&lt;/author&gt;&lt;author&gt;Burke, K.&lt;/author&gt;&lt;author&gt;Ernzerhof, M.&lt;/author&gt;&lt;/authors&gt;&lt;/contributors&gt;&lt;titles&gt;&lt;title&gt;Generalized gradient approximation made simple&lt;/title&gt;&lt;secondary-title&gt;Physical Review Letters&lt;/secondary-title&gt;&lt;/titles&gt;&lt;periodical&gt;&lt;full-title&gt;Physical Review Letters&lt;/full-title&gt;&lt;/periodical&gt;&lt;pages&gt;3865-3868&lt;/pages&gt;&lt;volume&gt;77&lt;/volume&gt;&lt;number&gt;18&lt;/number&gt;&lt;dates&gt;&lt;year&gt;1996&lt;/year&gt;&lt;pub-dates&gt;&lt;date&gt;Oct 28&lt;/date&gt;&lt;/pub-dates&gt;&lt;/dates&gt;&lt;isbn&gt;0031-9007&lt;/isbn&gt;&lt;accession-num&gt;10062328&lt;/accession-num&gt;&lt;urls&gt;&lt;/urls&gt;&lt;electronic-resource-num&gt;10.1103/PhysRevLett.77.3865&lt;/electronic-resource-num&gt;&lt;remote-database-provider&gt;NLM&lt;/remote-database-provider&gt;&lt;language&gt;eng&lt;/language&gt;&lt;/record&gt;&lt;/Cite&gt;&lt;/EndNote&gt;</w:instrText>
      </w:r>
      <w:r w:rsidRPr="00E54D39">
        <w:rPr>
          <w:rFonts w:ascii="Times New Roman" w:eastAsia="SimSun" w:hAnsi="Times New Roman" w:cs="Times New Roman"/>
          <w:noProof/>
          <w:sz w:val="24"/>
          <w:szCs w:val="24"/>
        </w:rPr>
        <w:fldChar w:fldCharType="separate"/>
      </w:r>
      <w:r w:rsidR="0040433F" w:rsidRPr="00E54D39">
        <w:rPr>
          <w:rFonts w:ascii="Times New Roman" w:eastAsia="SimSun" w:hAnsi="Times New Roman" w:cs="Times New Roman"/>
          <w:noProof/>
          <w:sz w:val="24"/>
          <w:szCs w:val="24"/>
        </w:rPr>
        <w:t>(Perdew</w:t>
      </w:r>
      <w:r w:rsidR="000913C2" w:rsidRPr="00E54D39">
        <w:rPr>
          <w:rFonts w:ascii="Times New Roman" w:eastAsia="SimSun" w:hAnsi="Times New Roman" w:cs="Times New Roman"/>
          <w:noProof/>
          <w:sz w:val="24"/>
          <w:szCs w:val="24"/>
        </w:rPr>
        <w:t xml:space="preserve"> et al.</w:t>
      </w:r>
      <w:r w:rsidR="0040433F" w:rsidRPr="00E54D39">
        <w:rPr>
          <w:rFonts w:ascii="Times New Roman" w:eastAsia="SimSun" w:hAnsi="Times New Roman" w:cs="Times New Roman"/>
          <w:noProof/>
          <w:sz w:val="24"/>
          <w:szCs w:val="24"/>
        </w:rPr>
        <w:t xml:space="preserve"> 1996)</w:t>
      </w:r>
      <w:r w:rsidRPr="00E54D39">
        <w:rPr>
          <w:rFonts w:ascii="Times New Roman" w:eastAsia="SimSun" w:hAnsi="Times New Roman" w:cs="Times New Roman"/>
          <w:noProof/>
          <w:sz w:val="24"/>
          <w:szCs w:val="24"/>
        </w:rPr>
        <w:fldChar w:fldCharType="end"/>
      </w:r>
      <w:r w:rsidRPr="00E54D39">
        <w:rPr>
          <w:rFonts w:ascii="Times New Roman" w:eastAsia="SimSun" w:hAnsi="Times New Roman" w:cs="Times New Roman"/>
          <w:sz w:val="24"/>
          <w:szCs w:val="24"/>
        </w:rPr>
        <w:t>, while DFT+D3 was used for handling weak interactions</w:t>
      </w:r>
      <w:r w:rsidR="00EE47E1" w:rsidRPr="00E54D3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54D39">
        <w:rPr>
          <w:rFonts w:ascii="Times New Roman" w:eastAsia="SimSun" w:hAnsi="Times New Roman" w:cs="Times New Roman"/>
          <w:sz w:val="24"/>
          <w:szCs w:val="24"/>
        </w:rPr>
        <w:fldChar w:fldCharType="begin"/>
      </w:r>
      <w:r w:rsidR="0040433F" w:rsidRPr="00E54D39">
        <w:rPr>
          <w:rFonts w:ascii="Times New Roman" w:eastAsia="SimSun" w:hAnsi="Times New Roman" w:cs="Times New Roman"/>
          <w:sz w:val="24"/>
          <w:szCs w:val="24"/>
        </w:rPr>
        <w:instrText xml:space="preserve"> ADDIN EN.CITE &lt;EndNote&gt;&lt;Cite&gt;&lt;Author&gt;Grimme&lt;/Author&gt;&lt;Year&gt;2010&lt;/Year&gt;&lt;RecNum&gt;353&lt;/RecNum&gt;&lt;DisplayText&gt;(Grimme, Antony, Ehrlich and Krieg 2010)&lt;/DisplayText&gt;&lt;record&gt;&lt;rec-number&gt;353&lt;/rec-number&gt;&lt;foreign-keys&gt;&lt;key app="EN" db-id="x5x25tf07xprr6ex0tjpfwzavs0pweerr259" timestamp="1728740115"&gt;353&lt;/key&gt;&lt;/foreign-keys&gt;&lt;ref-type name="Journal Article"&gt;17&lt;/ref-type&gt;&lt;contributors&gt;&lt;authors&gt;&lt;author&gt;Grimme, S.&lt;/author&gt;&lt;author&gt;Antony, J.&lt;/author&gt;&lt;author&gt;Ehrlich, S.&lt;/author&gt;&lt;author&gt;Krieg, H.&lt;/author&gt;&lt;/authors&gt;&lt;/contributors&gt;&lt;auth-address&gt;Theoretische Organische Chemie, Organisch-Chemisches Institut, Universität Münster, Germany. grimmes@uni-muenster.de&lt;/auth-address&gt;&lt;titles&gt;&lt;title&gt;A consistent and accurate ab initio parametrization of density functional dispersion correction (DFT-D) for the 94 elements H-Pu&lt;/title&gt;&lt;secondary-title&gt;The Journal of Chemical Physics&lt;/secondary-title&gt;&lt;/titles&gt;&lt;periodical&gt;&lt;full-title&gt;The Journal of Chemical Physics&lt;/full-title&gt;&lt;/periodical&gt;&lt;pages&gt;154104&lt;/pages&gt;&lt;volume&gt;132&lt;/volume&gt;&lt;number&gt;15&lt;/number&gt;&lt;dates&gt;&lt;year&gt;2010&lt;/year&gt;&lt;pub-dates&gt;&lt;date&gt;Apr 21&lt;/date&gt;&lt;/pub-dates&gt;&lt;/dates&gt;&lt;isbn&gt;0021-9606&lt;/isbn&gt;&lt;accession-num&gt;20423165&lt;/accession-num&gt;&lt;urls&gt;&lt;/urls&gt;&lt;electronic-resource-num&gt;10.1063/1.3382344&lt;/electronic-resource-num&gt;&lt;remote-database-provider&gt;NLM&lt;/remote-database-provider&gt;&lt;language&gt;eng&lt;/language&gt;&lt;/record&gt;&lt;/Cite&gt;&lt;/EndNote&gt;</w:instrText>
      </w:r>
      <w:r w:rsidRPr="00E54D39">
        <w:rPr>
          <w:rFonts w:ascii="Times New Roman" w:eastAsia="SimSun" w:hAnsi="Times New Roman" w:cs="Times New Roman"/>
          <w:sz w:val="24"/>
          <w:szCs w:val="24"/>
        </w:rPr>
        <w:fldChar w:fldCharType="separate"/>
      </w:r>
      <w:r w:rsidR="0040433F" w:rsidRPr="00E54D39">
        <w:rPr>
          <w:rFonts w:ascii="Times New Roman" w:eastAsia="SimSun" w:hAnsi="Times New Roman" w:cs="Times New Roman"/>
          <w:sz w:val="24"/>
          <w:szCs w:val="24"/>
        </w:rPr>
        <w:t>(Grimme</w:t>
      </w:r>
      <w:r w:rsidR="000913C2" w:rsidRPr="00E54D39">
        <w:rPr>
          <w:rFonts w:ascii="Times New Roman" w:eastAsia="SimSun" w:hAnsi="Times New Roman" w:cs="Times New Roman"/>
          <w:sz w:val="24"/>
          <w:szCs w:val="24"/>
        </w:rPr>
        <w:t xml:space="preserve"> et al.</w:t>
      </w:r>
      <w:r w:rsidR="0040433F" w:rsidRPr="00E54D39">
        <w:rPr>
          <w:rFonts w:ascii="Times New Roman" w:eastAsia="SimSun" w:hAnsi="Times New Roman" w:cs="Times New Roman"/>
          <w:sz w:val="24"/>
          <w:szCs w:val="24"/>
        </w:rPr>
        <w:t xml:space="preserve"> 2010)</w:t>
      </w:r>
      <w:r w:rsidRPr="00E54D39">
        <w:rPr>
          <w:rFonts w:ascii="Times New Roman" w:eastAsia="SimSun" w:hAnsi="Times New Roman" w:cs="Times New Roman"/>
          <w:sz w:val="24"/>
          <w:szCs w:val="24"/>
        </w:rPr>
        <w:fldChar w:fldCharType="end"/>
      </w:r>
      <w:r w:rsidRPr="00E54D39">
        <w:rPr>
          <w:rFonts w:ascii="Times New Roman" w:eastAsia="SimSun" w:hAnsi="Times New Roman" w:cs="Times New Roman"/>
          <w:sz w:val="24"/>
          <w:szCs w:val="24"/>
        </w:rPr>
        <w:t>. The cut-off energy for the plane-wave basis was 450 eV. K-points were 2*2*1 in the Brillouin zone. 15 Å of layer vacuum was applied at Z-axis of slab models to avoid the Periodic effect. Energy and maximum stress were converged to 10</w:t>
      </w:r>
      <w:r w:rsidRPr="00E54D39">
        <w:rPr>
          <w:rFonts w:ascii="Times New Roman" w:eastAsia="SimSun" w:hAnsi="Times New Roman" w:cs="Times New Roman"/>
          <w:sz w:val="24"/>
          <w:szCs w:val="24"/>
          <w:vertAlign w:val="superscript"/>
        </w:rPr>
        <w:t>-5</w:t>
      </w:r>
      <w:r w:rsidRPr="00E54D39">
        <w:rPr>
          <w:rFonts w:ascii="Times New Roman" w:eastAsia="SimSun" w:hAnsi="Times New Roman" w:cs="Times New Roman"/>
          <w:sz w:val="24"/>
          <w:szCs w:val="24"/>
        </w:rPr>
        <w:t xml:space="preserve"> eV and 0.02 eV/Å, respectively</w:t>
      </w:r>
      <w:r w:rsidR="00BE493E" w:rsidRPr="00E54D39">
        <w:rPr>
          <w:rFonts w:ascii="Times New Roman" w:eastAsia="SimSun" w:hAnsi="Times New Roman" w:cs="Times New Roman"/>
          <w:sz w:val="24"/>
          <w:szCs w:val="24"/>
        </w:rPr>
        <w:t>.</w:t>
      </w:r>
      <w:r w:rsidR="003D21AC" w:rsidRPr="00E54D3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54D39">
        <w:rPr>
          <w:rFonts w:ascii="Times New Roman" w:eastAsia="SimSun" w:hAnsi="Times New Roman" w:cs="Times New Roman"/>
          <w:sz w:val="24"/>
          <w:szCs w:val="24"/>
        </w:rPr>
        <w:t>Adsorption energy was calculated by equation</w:t>
      </w:r>
      <w:r w:rsidR="00BE493E" w:rsidRPr="00E54D39">
        <w:rPr>
          <w:rFonts w:ascii="Times New Roman" w:eastAsia="SimSun" w:hAnsi="Times New Roman" w:cs="Times New Roman"/>
          <w:sz w:val="24"/>
          <w:szCs w:val="24"/>
        </w:rPr>
        <w:t>:</w:t>
      </w:r>
    </w:p>
    <w:p w14:paraId="4B42E43E" w14:textId="1D40C17E" w:rsidR="00ED7532" w:rsidRPr="00E54D39" w:rsidRDefault="00AB082E">
      <w:pPr>
        <w:spacing w:line="480" w:lineRule="auto"/>
        <w:jc w:val="center"/>
        <w:rPr>
          <w:rFonts w:ascii="Times New Roman" w:eastAsia="SimSun" w:hAnsi="Times New Roman" w:cs="Times New Roman"/>
          <w:kern w:val="0"/>
          <w:sz w:val="24"/>
          <w:szCs w:val="24"/>
        </w:rPr>
      </w:pPr>
      <m:oMath>
        <m:sSub>
          <m:sSubPr>
            <m:ctrlP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 xml:space="preserve"> E</m:t>
            </m:r>
          </m:e>
          <m:sub>
            <m:r>
              <m:rPr>
                <m:sty m:val="p"/>
              </m:rP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ads</m:t>
            </m:r>
          </m:sub>
        </m:sSub>
        <m:r>
          <m:rPr>
            <m:sty m:val="p"/>
          </m:rPr>
          <w:rPr>
            <w:rFonts w:ascii="Cambria Math" w:eastAsia="SimSun" w:hAnsi="Cambria Math" w:cs="Times New Roman"/>
            <w:kern w:val="0"/>
            <w:sz w:val="24"/>
            <w:szCs w:val="24"/>
          </w:rPr>
          <m:t>=</m:t>
        </m:r>
        <m:sSub>
          <m:sSubPr>
            <m:ctrlPr>
              <w:rPr>
                <w:rFonts w:ascii="Cambria Math" w:eastAsia="SimSun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LDHs+2,4-D</m:t>
            </m:r>
          </m:sub>
        </m:sSub>
        <m:r>
          <m:rPr>
            <m:sty m:val="p"/>
          </m:rPr>
          <w:rPr>
            <w:rFonts w:ascii="Cambria Math" w:eastAsia="SimSun" w:hAnsi="Cambria Math" w:cs="Times New Roman"/>
            <w:kern w:val="0"/>
            <w:sz w:val="24"/>
            <w:szCs w:val="24"/>
          </w:rPr>
          <m:t>-</m:t>
        </m:r>
        <m:sSub>
          <m:sSubPr>
            <m:ctrlPr>
              <w:rPr>
                <w:rFonts w:ascii="Cambria Math" w:eastAsia="SimSun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LDHs</m:t>
            </m:r>
          </m:sub>
        </m:sSub>
        <m:r>
          <w:rPr>
            <w:rFonts w:ascii="Cambria Math" w:eastAsia="SimSun" w:hAnsi="Cambria Math" w:cs="Times New Roman"/>
            <w:kern w:val="0"/>
            <w:sz w:val="24"/>
            <w:szCs w:val="24"/>
          </w:rPr>
          <m:t>-</m:t>
        </m:r>
        <m:sSub>
          <m:sSubPr>
            <m:ctrlPr>
              <w:rPr>
                <w:rFonts w:ascii="Cambria Math" w:eastAsia="SimSun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SimSun" w:hAnsi="Cambria Math" w:cs="Times New Roman"/>
                <w:kern w:val="0"/>
                <w:sz w:val="24"/>
                <w:szCs w:val="24"/>
              </w:rPr>
              <m:t>2,4-D</m:t>
            </m:r>
          </m:sub>
        </m:sSub>
      </m:oMath>
      <w:r w:rsidR="00ED29B8" w:rsidRPr="00E54D39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</w:p>
    <w:p w14:paraId="6CAF7EF0" w14:textId="44F19CB6" w:rsidR="00ED7532" w:rsidRDefault="00ED29B8" w:rsidP="00A71DAB">
      <w:pPr>
        <w:spacing w:after="240"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E54D39">
        <w:rPr>
          <w:rFonts w:ascii="Times New Roman" w:eastAsia="SimSun" w:hAnsi="Times New Roman" w:cs="Times New Roman"/>
          <w:sz w:val="24"/>
          <w:szCs w:val="24"/>
        </w:rPr>
        <w:t xml:space="preserve">where </w:t>
      </w:r>
      <w:bookmarkStart w:id="0" w:name="OLE_LINK1"/>
      <w:r w:rsidRPr="00E54D39">
        <w:rPr>
          <w:rFonts w:ascii="Times New Roman" w:eastAsia="SimSun" w:hAnsi="Times New Roman" w:cs="Times New Roman"/>
          <w:i/>
          <w:iCs/>
          <w:sz w:val="24"/>
          <w:szCs w:val="24"/>
        </w:rPr>
        <w:t>E</w:t>
      </w:r>
      <w:r w:rsidRPr="00E54D39">
        <w:rPr>
          <w:rFonts w:ascii="Times New Roman" w:eastAsia="SimSun" w:hAnsi="Times New Roman" w:cs="Times New Roman"/>
          <w:sz w:val="24"/>
          <w:szCs w:val="24"/>
          <w:vertAlign w:val="subscript"/>
        </w:rPr>
        <w:t>ads</w:t>
      </w:r>
      <w:bookmarkEnd w:id="0"/>
      <w:r w:rsidRPr="00E54D39">
        <w:rPr>
          <w:rFonts w:ascii="Times New Roman" w:eastAsia="SimSun" w:hAnsi="Times New Roman" w:cs="Times New Roman"/>
          <w:sz w:val="24"/>
          <w:szCs w:val="24"/>
        </w:rPr>
        <w:t xml:space="preserve"> was the adsorption energy, </w:t>
      </w:r>
      <w:r w:rsidRPr="00E54D39">
        <w:rPr>
          <w:rFonts w:ascii="Times New Roman" w:eastAsia="SimSun" w:hAnsi="Times New Roman" w:cs="Times New Roman"/>
          <w:i/>
          <w:iCs/>
          <w:sz w:val="24"/>
          <w:szCs w:val="24"/>
        </w:rPr>
        <w:t>E</w:t>
      </w:r>
      <w:r w:rsidRPr="00E54D39">
        <w:rPr>
          <w:rFonts w:ascii="Times New Roman" w:eastAsia="SimSun" w:hAnsi="Times New Roman" w:cs="Times New Roman"/>
          <w:sz w:val="24"/>
          <w:szCs w:val="24"/>
          <w:vertAlign w:val="subscript"/>
        </w:rPr>
        <w:t>LDHs+2,4-D</w:t>
      </w:r>
      <w:r w:rsidRPr="00E54D39">
        <w:rPr>
          <w:rFonts w:ascii="Times New Roman" w:eastAsia="SimSun" w:hAnsi="Times New Roman" w:cs="Times New Roman"/>
          <w:sz w:val="24"/>
          <w:szCs w:val="24"/>
        </w:rPr>
        <w:t xml:space="preserve"> was the total energy after the 2,4-D were adsorbed by Mg/Al-LDH or Mg/Fe-LDH. </w:t>
      </w:r>
      <w:r w:rsidR="00C74712" w:rsidRPr="00E54D39">
        <w:rPr>
          <w:rFonts w:ascii="Times New Roman" w:eastAsia="SimSun" w:hAnsi="Times New Roman" w:cs="Times New Roman"/>
          <w:i/>
          <w:iCs/>
          <w:sz w:val="24"/>
          <w:szCs w:val="24"/>
        </w:rPr>
        <w:t>E</w:t>
      </w:r>
      <w:r w:rsidR="00C74712" w:rsidRPr="00E54D39">
        <w:rPr>
          <w:rFonts w:ascii="Times New Roman" w:eastAsia="SimSun" w:hAnsi="Times New Roman" w:cs="Times New Roman"/>
          <w:sz w:val="24"/>
          <w:szCs w:val="24"/>
          <w:vertAlign w:val="subscript"/>
        </w:rPr>
        <w:t>LDHs</w:t>
      </w:r>
      <w:r w:rsidRPr="00E54D39">
        <w:rPr>
          <w:rFonts w:ascii="Times New Roman" w:eastAsia="SimSun" w:hAnsi="Times New Roman" w:cs="Times New Roman"/>
          <w:sz w:val="24"/>
          <w:szCs w:val="24"/>
        </w:rPr>
        <w:t xml:space="preserve"> was the energy of Mg/Al-LDH or Mg/Fe-LDH and </w:t>
      </w:r>
      <w:r w:rsidRPr="00E54D39">
        <w:rPr>
          <w:rFonts w:ascii="Times New Roman" w:eastAsia="SimSun" w:hAnsi="Times New Roman" w:cs="Times New Roman"/>
          <w:i/>
          <w:iCs/>
          <w:sz w:val="24"/>
          <w:szCs w:val="24"/>
        </w:rPr>
        <w:t>E</w:t>
      </w:r>
      <w:r w:rsidRPr="00E54D39">
        <w:rPr>
          <w:rFonts w:ascii="Times New Roman" w:eastAsia="SimSun" w:hAnsi="Times New Roman" w:cs="Times New Roman"/>
          <w:sz w:val="24"/>
          <w:szCs w:val="24"/>
          <w:vertAlign w:val="subscript"/>
        </w:rPr>
        <w:t>2,4-D</w:t>
      </w:r>
      <w:r w:rsidRPr="00E54D39">
        <w:rPr>
          <w:rFonts w:ascii="Times New Roman" w:eastAsia="SimSun" w:hAnsi="Times New Roman" w:cs="Times New Roman"/>
          <w:sz w:val="24"/>
          <w:szCs w:val="24"/>
        </w:rPr>
        <w:t xml:space="preserve"> was the energy of the 2,4-D.</w:t>
      </w:r>
    </w:p>
    <w:p w14:paraId="0415C1FF" w14:textId="5BF0A54D" w:rsidR="00360F85" w:rsidRPr="00E54D39" w:rsidRDefault="00360F85" w:rsidP="00360F85">
      <w:pPr>
        <w:pStyle w:val="Title"/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9E36B6">
        <w:rPr>
          <w:rFonts w:ascii="Times New Roman" w:eastAsia="SimSun" w:hAnsi="Times New Roman" w:cs="Times New Roman"/>
          <w:sz w:val="24"/>
          <w:szCs w:val="24"/>
        </w:rPr>
        <w:t>Reference</w:t>
      </w:r>
    </w:p>
    <w:p w14:paraId="7013EBC3" w14:textId="7799AF52" w:rsidR="00495D8A" w:rsidRPr="00FF2D6F" w:rsidRDefault="00495D8A" w:rsidP="00495D8A">
      <w:pPr>
        <w:pStyle w:val="EndNoteBibliography"/>
        <w:spacing w:line="36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bookmarkStart w:id="1" w:name="_Hlk183172281"/>
      <w:r w:rsidRPr="00FF2D6F">
        <w:rPr>
          <w:rFonts w:ascii="Times New Roman" w:hAnsi="Times New Roman" w:cs="Times New Roman"/>
          <w:sz w:val="24"/>
          <w:szCs w:val="24"/>
          <w:highlight w:val="yellow"/>
        </w:rPr>
        <w:t>Binh Q A, Nguyen H H. Investigation the isotherm and kinetics of adsorption mechanism of herbicide 2,4-dichlorophenoxyacetic acid (2,4-D) on corn cob biochar [J]</w:t>
      </w:r>
      <w:r w:rsidRPr="00FF2D6F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. </w:t>
      </w:r>
      <w:r w:rsidRPr="00FF2D6F">
        <w:rPr>
          <w:rFonts w:ascii="Times New Roman" w:hAnsi="Times New Roman" w:cs="Times New Roman"/>
          <w:sz w:val="24"/>
          <w:szCs w:val="24"/>
          <w:highlight w:val="yellow"/>
        </w:rPr>
        <w:t>Bioresour. Technol. Rep., 2020, 11: 100520. https://doi.org/10.1016/j.biteb.2020.100520</w:t>
      </w:r>
      <w:bookmarkEnd w:id="1"/>
    </w:p>
    <w:p w14:paraId="24E94755" w14:textId="20EAF05D" w:rsidR="000B0E16" w:rsidRDefault="00A71DAB" w:rsidP="002E184B">
      <w:pPr>
        <w:pStyle w:val="EndNoteBibliography"/>
        <w:spacing w:line="360" w:lineRule="auto"/>
        <w:ind w:left="480" w:hangingChars="200" w:hanging="480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1569E1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1569E1">
        <w:rPr>
          <w:rFonts w:ascii="Times New Roman" w:hAnsi="Times New Roman" w:cs="Times New Roman"/>
          <w:noProof/>
          <w:sz w:val="24"/>
          <w:szCs w:val="24"/>
        </w:rPr>
        <w:instrText xml:space="preserve"> ADDIN EN.REFLIST </w:instrText>
      </w:r>
      <w:r w:rsidRPr="001569E1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0B0E16" w:rsidRPr="001569E1">
        <w:rPr>
          <w:rFonts w:ascii="Times New Roman" w:hAnsi="Times New Roman" w:cs="Times New Roman"/>
          <w:noProof/>
          <w:sz w:val="24"/>
          <w:szCs w:val="24"/>
        </w:rPr>
        <w:t>Blöchl P E. Projector augmented-wave method [J]. Physical Review B - Condens Matter, 1994, 50(24): 17953-79.</w:t>
      </w:r>
      <w:r w:rsidR="00360F8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60F85" w:rsidRPr="000E4602">
        <w:rPr>
          <w:rFonts w:ascii="Times New Roman" w:hAnsi="Times New Roman" w:cs="Times New Roman"/>
          <w:noProof/>
          <w:sz w:val="24"/>
          <w:szCs w:val="24"/>
        </w:rPr>
        <w:t>https://doi.org/</w:t>
      </w:r>
      <w:r w:rsidR="00360F85" w:rsidRPr="00360F85">
        <w:rPr>
          <w:rFonts w:ascii="Times New Roman" w:hAnsi="Times New Roman" w:cs="Times New Roman"/>
          <w:noProof/>
          <w:sz w:val="24"/>
          <w:szCs w:val="24"/>
        </w:rPr>
        <w:t>10.1103/physrevb.50.17953</w:t>
      </w:r>
    </w:p>
    <w:p w14:paraId="06BDACF2" w14:textId="77777777" w:rsidR="00495D8A" w:rsidRPr="00FF2D6F" w:rsidRDefault="00495D8A" w:rsidP="00495D8A">
      <w:pPr>
        <w:pStyle w:val="EndNoteBibliography"/>
        <w:spacing w:line="36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FF2D6F">
        <w:rPr>
          <w:rFonts w:ascii="Times New Roman" w:hAnsi="Times New Roman" w:cs="Times New Roman"/>
          <w:sz w:val="24"/>
          <w:szCs w:val="24"/>
          <w:highlight w:val="yellow"/>
        </w:rPr>
        <w:t>Calisto J S, Pacheco I S, Freitas L L, et al. Adsorption kinetic and thermodynamic studies of the 2, 4-dichlorophenoxyacetate (2,4-D) by the [Co–Al–Cl] layered double hydroxide [J]. Heliyon, 2019, 5(12): e02553.</w:t>
      </w:r>
      <w:r w:rsidRPr="00FF2D6F">
        <w:rPr>
          <w:rFonts w:ascii="Times New Roman" w:hAnsi="Times New Roman" w:cs="Times New Roman"/>
          <w:sz w:val="24"/>
          <w:szCs w:val="24"/>
        </w:rPr>
        <w:t xml:space="preserve"> </w:t>
      </w:r>
      <w:r w:rsidRPr="00FF2D6F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https://doi.org/10.1016/j.heliyon.2019.e02553</w:t>
      </w:r>
    </w:p>
    <w:p w14:paraId="21DF0005" w14:textId="7EB8B06F" w:rsidR="000B0E16" w:rsidRPr="001569E1" w:rsidRDefault="000B0E16" w:rsidP="002E184B">
      <w:pPr>
        <w:pStyle w:val="EndNoteBibliography"/>
        <w:spacing w:line="360" w:lineRule="auto"/>
        <w:ind w:left="480" w:hangingChars="200" w:hanging="480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1569E1">
        <w:rPr>
          <w:rFonts w:ascii="Times New Roman" w:hAnsi="Times New Roman" w:cs="Times New Roman"/>
          <w:noProof/>
          <w:sz w:val="24"/>
          <w:szCs w:val="24"/>
        </w:rPr>
        <w:t>Grimme S, Antony J, Ehrlich S, et al. A consistent and accurate ab initio parametrization of density functional dispersion correction (DFT-D) for the 94 elements H-Pu [J]. The Journal of Chemical Physics, 2010, 132(15): 154104.</w:t>
      </w:r>
      <w:r w:rsidR="0027543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7543D" w:rsidRPr="000E4602">
        <w:rPr>
          <w:rFonts w:ascii="Times New Roman" w:hAnsi="Times New Roman" w:cs="Times New Roman"/>
          <w:noProof/>
          <w:sz w:val="24"/>
          <w:szCs w:val="24"/>
        </w:rPr>
        <w:t>https://doi.org/</w:t>
      </w:r>
      <w:r w:rsidR="0027543D" w:rsidRPr="0027543D">
        <w:rPr>
          <w:rFonts w:ascii="Times New Roman" w:hAnsi="Times New Roman" w:cs="Times New Roman"/>
          <w:noProof/>
          <w:sz w:val="24"/>
          <w:szCs w:val="24"/>
        </w:rPr>
        <w:t>10.1063/1.3382344</w:t>
      </w:r>
    </w:p>
    <w:p w14:paraId="3E70B032" w14:textId="1EFE217C" w:rsidR="006213E7" w:rsidRPr="001569E1" w:rsidRDefault="006213E7" w:rsidP="00495D8A">
      <w:pPr>
        <w:pStyle w:val="EndNoteBibliography"/>
        <w:spacing w:line="360" w:lineRule="auto"/>
        <w:ind w:left="480" w:hangingChars="200" w:hanging="480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1569E1">
        <w:rPr>
          <w:rFonts w:ascii="Times New Roman" w:hAnsi="Times New Roman" w:cs="Times New Roman"/>
          <w:noProof/>
          <w:sz w:val="24"/>
          <w:szCs w:val="24"/>
        </w:rPr>
        <w:t>Kresse G, Furthmüller J. Efficient iterative schemes for ab initio total-energy calculations using a plane-wave basis set [J]. Physical Review B - Condens Matter, 1996, 54(16): 11169-86.</w:t>
      </w:r>
      <w:r w:rsidR="00BD5C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5C7B" w:rsidRPr="000E4602">
        <w:rPr>
          <w:rFonts w:ascii="Times New Roman" w:hAnsi="Times New Roman" w:cs="Times New Roman"/>
          <w:noProof/>
          <w:sz w:val="24"/>
          <w:szCs w:val="24"/>
        </w:rPr>
        <w:t>https://doi.org/</w:t>
      </w:r>
      <w:r w:rsidR="00BD5C7B" w:rsidRPr="00BD5C7B">
        <w:rPr>
          <w:rFonts w:ascii="Times New Roman" w:hAnsi="Times New Roman" w:cs="Times New Roman"/>
          <w:noProof/>
          <w:sz w:val="24"/>
          <w:szCs w:val="24"/>
        </w:rPr>
        <w:t>10.1103/physrevb.50.17953</w:t>
      </w:r>
      <w:r w:rsidR="00A71DAB" w:rsidRPr="001569E1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14:paraId="4D4313C6" w14:textId="56D9C1A0" w:rsidR="00495D8A" w:rsidRPr="00FF2D6F" w:rsidRDefault="00101826" w:rsidP="00495D8A">
      <w:pPr>
        <w:pStyle w:val="EndNoteBibliography"/>
        <w:spacing w:line="36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FF2D6F">
        <w:rPr>
          <w:rFonts w:ascii="Times New Roman" w:hAnsi="Times New Roman" w:cs="Times New Roman"/>
          <w:sz w:val="24"/>
          <w:szCs w:val="24"/>
          <w:highlight w:val="yellow"/>
        </w:rPr>
        <w:t xml:space="preserve">Legrouri A, Lakraimi M, Barroug A, et al. Removal of the herbicide 2,4-dichlorophenoxyacetate from water to zinc–aluminium–chloride layered double hydroxides [J]. Water Res., 2005, 39(15): 3441-8. </w:t>
      </w:r>
      <w:r w:rsidR="00495D8A" w:rsidRPr="00FF2D6F">
        <w:rPr>
          <w:rFonts w:ascii="Times New Roman" w:hAnsi="Times New Roman" w:cs="Times New Roman"/>
          <w:sz w:val="24"/>
          <w:szCs w:val="24"/>
          <w:highlight w:val="yellow"/>
        </w:rPr>
        <w:t>https://doi.org/10.1016/j.watres.2005.03.036</w:t>
      </w:r>
    </w:p>
    <w:p w14:paraId="6A97058B" w14:textId="6BEF0FEE" w:rsidR="00495D8A" w:rsidRPr="00495D8A" w:rsidRDefault="00495D8A" w:rsidP="00495D8A">
      <w:pPr>
        <w:pStyle w:val="EndNoteBibliography"/>
        <w:spacing w:line="360" w:lineRule="auto"/>
        <w:ind w:left="480" w:hangingChars="200" w:hanging="480"/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1569E1">
        <w:rPr>
          <w:rFonts w:ascii="Times New Roman" w:hAnsi="Times New Roman" w:cs="Times New Roman"/>
          <w:noProof/>
          <w:sz w:val="24"/>
          <w:szCs w:val="24"/>
        </w:rPr>
        <w:t>Perdew J P, Burke K, Ernzerhof M. Generalized gradient approximation made simple [J]. Physical Review Letters, 1996, 77(18): 3865-8.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92FBC">
        <w:rPr>
          <w:rFonts w:ascii="Times New Roman" w:hAnsi="Times New Roman" w:cs="Times New Roman"/>
          <w:noProof/>
          <w:sz w:val="24"/>
          <w:szCs w:val="24"/>
        </w:rPr>
        <w:t>https://doi.org/10.1103/PhysRevLett.77.3865</w:t>
      </w:r>
    </w:p>
    <w:p w14:paraId="3B8240A9" w14:textId="6450D036" w:rsidR="00ED7532" w:rsidRPr="00FF2D6F" w:rsidRDefault="00101826" w:rsidP="00101826">
      <w:pPr>
        <w:pStyle w:val="EndNoteBibliography"/>
        <w:spacing w:line="36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FF2D6F">
        <w:rPr>
          <w:rFonts w:ascii="Times New Roman" w:hAnsi="Times New Roman" w:cs="Times New Roman"/>
          <w:sz w:val="24"/>
          <w:szCs w:val="24"/>
          <w:highlight w:val="yellow"/>
        </w:rPr>
        <w:t>Salman J M, Njoku V O, Hameed B H.</w:t>
      </w:r>
      <w:r w:rsidRPr="00FF2D6F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FF2D6F">
        <w:rPr>
          <w:rFonts w:ascii="Times New Roman" w:hAnsi="Times New Roman" w:cs="Times New Roman"/>
          <w:sz w:val="24"/>
          <w:szCs w:val="24"/>
          <w:highlight w:val="yellow"/>
        </w:rPr>
        <w:t>Batch and fixed-bed adsorption of 2,4-dichlorophenoxyacetic acid onto oil palm frond activated carbon [J]</w:t>
      </w:r>
      <w:r w:rsidRPr="00FF2D6F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. </w:t>
      </w:r>
      <w:r w:rsidRPr="00FF2D6F">
        <w:rPr>
          <w:rFonts w:ascii="Times New Roman" w:hAnsi="Times New Roman" w:cs="Times New Roman"/>
          <w:sz w:val="24"/>
          <w:szCs w:val="24"/>
          <w:highlight w:val="yellow"/>
        </w:rPr>
        <w:t>Chem. Eng. J., 2011, 174</w:t>
      </w:r>
      <w:r w:rsidRPr="00FF2D6F">
        <w:rPr>
          <w:rFonts w:ascii="Times New Roman" w:hAnsi="Times New Roman" w:cs="Times New Roman" w:hint="eastAsia"/>
          <w:sz w:val="24"/>
          <w:szCs w:val="24"/>
          <w:highlight w:val="yellow"/>
        </w:rPr>
        <w:t>:</w:t>
      </w:r>
      <w:r w:rsidRPr="00FF2D6F">
        <w:rPr>
          <w:rFonts w:ascii="Times New Roman" w:hAnsi="Times New Roman" w:cs="Times New Roman"/>
          <w:sz w:val="24"/>
          <w:szCs w:val="24"/>
          <w:highlight w:val="yellow"/>
        </w:rPr>
        <w:t xml:space="preserve"> 33-40, https://doi.org/10.1016/j.cej.2011.08.024</w:t>
      </w:r>
    </w:p>
    <w:p w14:paraId="68D8C699" w14:textId="77777777" w:rsidR="000C4A2B" w:rsidRDefault="000C4A2B" w:rsidP="0074294A">
      <w:pPr>
        <w:spacing w:line="480" w:lineRule="auto"/>
        <w:rPr>
          <w:rFonts w:ascii="Times New Roman" w:eastAsia="SimSun" w:hAnsi="Times New Roman" w:cs="Times New Roman"/>
          <w:szCs w:val="21"/>
        </w:rPr>
      </w:pPr>
    </w:p>
    <w:p w14:paraId="39CFB3AB" w14:textId="77777777" w:rsidR="00ED7532" w:rsidRDefault="00ED29B8" w:rsidP="00E54D39">
      <w:pPr>
        <w:spacing w:after="240"/>
        <w:rPr>
          <w:rFonts w:ascii="Times New Roman" w:eastAsia="SimSu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SimSun" w:hAnsi="Times New Roman" w:hint="eastAsia"/>
          <w:b/>
          <w:bCs/>
          <w:color w:val="000000" w:themeColor="text1"/>
          <w:sz w:val="24"/>
          <w:szCs w:val="24"/>
        </w:rPr>
        <w:t>Text S2 Zeta potentials</w:t>
      </w:r>
    </w:p>
    <w:p w14:paraId="4F737E3F" w14:textId="77777777" w:rsidR="00ED7532" w:rsidRPr="00E54D39" w:rsidRDefault="00ED29B8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E54D39">
        <w:rPr>
          <w:rFonts w:ascii="Times New Roman" w:eastAsia="SimSun" w:hAnsi="Times New Roman" w:cs="Times New Roman"/>
          <w:sz w:val="24"/>
          <w:szCs w:val="24"/>
        </w:rPr>
        <w:t>30 mL 2,4-D solution with concentrations of 0, 10, 25, and 50 mg L</w:t>
      </w:r>
      <w:r w:rsidRPr="00E54D39">
        <w:rPr>
          <w:rFonts w:ascii="Times New Roman" w:eastAsia="SimSun" w:hAnsi="Times New Roman" w:cs="Times New Roman"/>
          <w:sz w:val="24"/>
          <w:szCs w:val="24"/>
          <w:vertAlign w:val="superscript"/>
        </w:rPr>
        <w:t>-1</w:t>
      </w:r>
      <w:r w:rsidRPr="00E54D39">
        <w:rPr>
          <w:rFonts w:ascii="Times New Roman" w:eastAsia="SimSun" w:hAnsi="Times New Roman" w:cs="Times New Roman"/>
          <w:sz w:val="24"/>
          <w:szCs w:val="24"/>
        </w:rPr>
        <w:t xml:space="preserve"> in 0.01 mol L</w:t>
      </w:r>
      <w:r w:rsidRPr="00E54D39">
        <w:rPr>
          <w:rFonts w:ascii="Times New Roman" w:eastAsia="SimSun" w:hAnsi="Times New Roman" w:cs="Times New Roman"/>
          <w:sz w:val="24"/>
          <w:szCs w:val="24"/>
          <w:vertAlign w:val="superscript"/>
        </w:rPr>
        <w:t>-1</w:t>
      </w:r>
      <w:r w:rsidRPr="00E54D39">
        <w:rPr>
          <w:rFonts w:ascii="Times New Roman" w:eastAsia="SimSun" w:hAnsi="Times New Roman" w:cs="Times New Roman"/>
          <w:sz w:val="24"/>
          <w:szCs w:val="24"/>
        </w:rPr>
        <w:t xml:space="preserve"> NaCl background solution were prepared. The 0.003 g of LDH was added to the solution and the pH is adjusted to 3, 4, 5, 6, 7, 8, 9, 10, 11, 12, and 13, respectively. </w:t>
      </w:r>
      <w:r w:rsidRPr="00E54D39">
        <w:rPr>
          <w:rFonts w:ascii="Times New Roman" w:hAnsi="Times New Roman" w:cs="Times New Roman"/>
          <w:sz w:val="24"/>
          <w:szCs w:val="24"/>
        </w:rPr>
        <w:t>Finally</w:t>
      </w:r>
      <w:r w:rsidRPr="00E54D39">
        <w:rPr>
          <w:rFonts w:ascii="Times New Roman" w:eastAsia="SimSun" w:hAnsi="Times New Roman" w:cs="Times New Roman"/>
          <w:sz w:val="24"/>
          <w:szCs w:val="24"/>
        </w:rPr>
        <w:t>, the sample was fully shaken for 24 h before the measurement was done.</w:t>
      </w:r>
    </w:p>
    <w:p w14:paraId="00B97B47" w14:textId="77777777" w:rsidR="00ED7532" w:rsidRDefault="00ED29B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5A877844" w14:textId="2DF2DAD9" w:rsidR="00ED7532" w:rsidRDefault="001E183B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1E183B">
        <w:rPr>
          <w:rFonts w:ascii="Times New Roman" w:hAnsi="Times New Roman" w:cs="Times New Roman"/>
          <w:noProof/>
          <w:szCs w:val="21"/>
          <w:lang w:eastAsia="en-US"/>
        </w:rPr>
        <w:lastRenderedPageBreak/>
        <w:drawing>
          <wp:inline distT="0" distB="0" distL="0" distR="0" wp14:anchorId="4C4C5736" wp14:editId="7D32D0F7">
            <wp:extent cx="5274310" cy="3005412"/>
            <wp:effectExtent l="0" t="0" r="2540" b="5080"/>
            <wp:docPr id="2" name="Picture 2" descr="C:\Users\e737750\Downloads\FIG. S1_ES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737750\Downloads\FIG. S1_ESM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E4ECD63" w14:textId="3210344D" w:rsidR="00ED7532" w:rsidRDefault="00ED29B8">
      <w:pPr>
        <w:pStyle w:val="Heading1"/>
        <w:spacing w:line="480" w:lineRule="auto"/>
        <w:jc w:val="center"/>
        <w:rPr>
          <w:rFonts w:ascii="Times New Roman" w:eastAsia="SimSun" w:hAnsi="Times New Roman" w:cs="Times New Roman"/>
          <w:b w:val="0"/>
          <w:bCs w:val="0"/>
          <w:sz w:val="21"/>
          <w:szCs w:val="21"/>
        </w:rPr>
      </w:pPr>
      <w:bookmarkStart w:id="3" w:name="_Toc179114271"/>
      <w:bookmarkStart w:id="4" w:name="_Toc179731973"/>
      <w:r>
        <w:rPr>
          <w:rFonts w:ascii="Times New Roman" w:eastAsia="SimSun" w:hAnsi="Times New Roman" w:cs="Times New Roman"/>
          <w:b w:val="0"/>
          <w:bCs w:val="0"/>
          <w:sz w:val="21"/>
          <w:szCs w:val="21"/>
        </w:rPr>
        <w:t>Figure S1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ascii="Times New Roman" w:eastAsia="SimSun" w:hAnsi="Times New Roman" w:cs="Times New Roman"/>
          <w:b w:val="0"/>
          <w:bCs w:val="0"/>
          <w:sz w:val="21"/>
          <w:szCs w:val="21"/>
        </w:rPr>
        <w:t xml:space="preserve">XPS patterns of Mg/Al-LDH and </w:t>
      </w:r>
      <w:r w:rsidR="00096D96" w:rsidRPr="00096D96">
        <w:rPr>
          <w:rFonts w:ascii="Times New Roman" w:eastAsia="SimSun" w:hAnsi="Times New Roman" w:cs="Times New Roman"/>
          <w:b w:val="0"/>
          <w:bCs w:val="0"/>
          <w:sz w:val="21"/>
          <w:szCs w:val="21"/>
        </w:rPr>
        <w:t>Mg/Fe-LDH</w:t>
      </w:r>
      <w:r>
        <w:rPr>
          <w:rFonts w:ascii="Times New Roman" w:eastAsia="SimSun" w:hAnsi="Times New Roman" w:cs="Times New Roman"/>
          <w:b w:val="0"/>
          <w:bCs w:val="0"/>
          <w:sz w:val="21"/>
          <w:szCs w:val="21"/>
        </w:rPr>
        <w:t xml:space="preserve"> before and after adsorption of 2,4-D at pH=5, 7, and 8 (MALD: Mg/Al-LDH after adsorption of 2,4-D; MFLD: Mg/Fe-LDH after adsorption of 2,4-D)</w:t>
      </w:r>
      <w:bookmarkEnd w:id="3"/>
      <w:bookmarkEnd w:id="4"/>
      <w:r>
        <w:rPr>
          <w:rFonts w:ascii="Times New Roman" w:eastAsia="SimSun" w:hAnsi="Times New Roman" w:cs="Times New Roman"/>
          <w:b w:val="0"/>
          <w:bCs w:val="0"/>
          <w:sz w:val="21"/>
          <w:szCs w:val="21"/>
        </w:rPr>
        <w:br w:type="page"/>
      </w:r>
    </w:p>
    <w:p w14:paraId="2A24DCFF" w14:textId="0325EAAC" w:rsidR="00ED7532" w:rsidRDefault="00ED29B8">
      <w:pPr>
        <w:pStyle w:val="Heading1"/>
        <w:spacing w:line="480" w:lineRule="auto"/>
        <w:jc w:val="center"/>
        <w:rPr>
          <w:rFonts w:ascii="Times New Roman" w:eastAsia="SimSun" w:hAnsi="Times New Roman" w:cs="Times New Roman"/>
          <w:b w:val="0"/>
          <w:bCs w:val="0"/>
          <w:sz w:val="21"/>
          <w:szCs w:val="21"/>
        </w:rPr>
      </w:pPr>
      <w:bookmarkStart w:id="5" w:name="_Toc179114272"/>
      <w:bookmarkStart w:id="6" w:name="_Toc179731974"/>
      <w:r>
        <w:rPr>
          <w:rFonts w:ascii="Times New Roman" w:eastAsia="SimSun" w:hAnsi="Times New Roman" w:cs="Times New Roman"/>
          <w:b w:val="0"/>
          <w:bCs w:val="0"/>
          <w:sz w:val="21"/>
          <w:szCs w:val="21"/>
        </w:rPr>
        <w:lastRenderedPageBreak/>
        <w:t xml:space="preserve">Table S1 The proportion of elements in Mg/Al-LDH and </w:t>
      </w:r>
      <w:r w:rsidR="005C2E50" w:rsidRPr="005C2E50">
        <w:rPr>
          <w:rFonts w:ascii="Times New Roman" w:eastAsia="SimSun" w:hAnsi="Times New Roman" w:cs="Times New Roman"/>
          <w:b w:val="0"/>
          <w:bCs w:val="0"/>
          <w:sz w:val="21"/>
          <w:szCs w:val="21"/>
        </w:rPr>
        <w:t>Mg/Fe-LDH</w:t>
      </w:r>
      <w:r>
        <w:rPr>
          <w:rFonts w:ascii="Times New Roman" w:eastAsia="SimSun" w:hAnsi="Times New Roman" w:cs="Times New Roman"/>
          <w:b w:val="0"/>
          <w:bCs w:val="0"/>
          <w:sz w:val="21"/>
          <w:szCs w:val="21"/>
        </w:rPr>
        <w:t xml:space="preserve"> before and after adsorption of 2,4-D at pH=5, 7, and 8</w:t>
      </w:r>
      <w:bookmarkEnd w:id="5"/>
      <w:bookmarkEnd w:id="6"/>
    </w:p>
    <w:tbl>
      <w:tblPr>
        <w:tblStyle w:val="a"/>
        <w:tblW w:w="0" w:type="auto"/>
        <w:jc w:val="center"/>
        <w:tblLook w:val="04A0" w:firstRow="1" w:lastRow="0" w:firstColumn="1" w:lastColumn="0" w:noHBand="0" w:noVBand="1"/>
      </w:tblPr>
      <w:tblGrid>
        <w:gridCol w:w="1598"/>
        <w:gridCol w:w="1196"/>
        <w:gridCol w:w="1281"/>
        <w:gridCol w:w="1278"/>
        <w:gridCol w:w="982"/>
        <w:gridCol w:w="934"/>
        <w:gridCol w:w="1037"/>
      </w:tblGrid>
      <w:tr w:rsidR="00ED7532" w14:paraId="4DBE60CB" w14:textId="77777777" w:rsidTr="00ED75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tcW w:w="1598" w:type="dxa"/>
            <w:vMerge w:val="restart"/>
          </w:tcPr>
          <w:p w14:paraId="6CB1B248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Type of materials</w:t>
            </w:r>
          </w:p>
        </w:tc>
        <w:tc>
          <w:tcPr>
            <w:tcW w:w="6708" w:type="dxa"/>
            <w:gridSpan w:val="6"/>
            <w:tcBorders>
              <w:bottom w:val="single" w:sz="4" w:space="0" w:color="auto"/>
            </w:tcBorders>
          </w:tcPr>
          <w:p w14:paraId="781160E0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Element content (%)</w:t>
            </w:r>
          </w:p>
        </w:tc>
      </w:tr>
      <w:tr w:rsidR="00ED7532" w14:paraId="64DFACB6" w14:textId="77777777" w:rsidTr="00ED7532">
        <w:trPr>
          <w:trHeight w:val="567"/>
          <w:jc w:val="center"/>
        </w:trPr>
        <w:tc>
          <w:tcPr>
            <w:tcW w:w="1598" w:type="dxa"/>
            <w:vMerge/>
            <w:tcBorders>
              <w:bottom w:val="single" w:sz="4" w:space="0" w:color="auto"/>
            </w:tcBorders>
          </w:tcPr>
          <w:p w14:paraId="1B94297C" w14:textId="77777777" w:rsidR="00ED7532" w:rsidRDefault="00ED7532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1E083671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Mg(%)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C1D4FF6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Al(%)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14:paraId="4B917213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Fe</w:t>
            </w:r>
            <w:r>
              <w:rPr>
                <w:rFonts w:ascii="Times New Roman" w:eastAsia="SimSun" w:hAnsi="Times New Roman" w:cs="Times New Roman"/>
                <w:szCs w:val="21"/>
              </w:rPr>
              <w:t>(%)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25D21759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C(%)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</w:tcPr>
          <w:p w14:paraId="07D68003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O(%)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14:paraId="4AF99BED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Cl(%)</w:t>
            </w:r>
          </w:p>
        </w:tc>
      </w:tr>
      <w:tr w:rsidR="00ED7532" w14:paraId="7E0D5CBF" w14:textId="77777777" w:rsidTr="00ED7532">
        <w:trPr>
          <w:trHeight w:val="567"/>
          <w:jc w:val="center"/>
        </w:trPr>
        <w:tc>
          <w:tcPr>
            <w:tcW w:w="1598" w:type="dxa"/>
            <w:tcBorders>
              <w:top w:val="single" w:sz="4" w:space="0" w:color="auto"/>
            </w:tcBorders>
            <w:noWrap/>
          </w:tcPr>
          <w:p w14:paraId="73F1A53F" w14:textId="77777777" w:rsidR="00ED7532" w:rsidRDefault="00ED29B8">
            <w:pPr>
              <w:spacing w:line="48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Mg/Al-LDH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noWrap/>
          </w:tcPr>
          <w:p w14:paraId="185D47A4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7.98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noWrap/>
          </w:tcPr>
          <w:p w14:paraId="4D922BD4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6.81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noWrap/>
          </w:tcPr>
          <w:p w14:paraId="7BA84844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——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01E95A42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32.38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14:paraId="70384BB3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38.07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noWrap/>
          </w:tcPr>
          <w:p w14:paraId="3ABCF4F0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2.77</w:t>
            </w:r>
          </w:p>
        </w:tc>
      </w:tr>
      <w:tr w:rsidR="00ED7532" w14:paraId="3B913FD8" w14:textId="77777777" w:rsidTr="00ED7532">
        <w:trPr>
          <w:trHeight w:val="567"/>
          <w:jc w:val="center"/>
        </w:trPr>
        <w:tc>
          <w:tcPr>
            <w:tcW w:w="1598" w:type="dxa"/>
            <w:noWrap/>
          </w:tcPr>
          <w:p w14:paraId="61AC091D" w14:textId="77777777" w:rsidR="00ED7532" w:rsidRDefault="00ED29B8">
            <w:pPr>
              <w:spacing w:line="48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MALD pH=5</w:t>
            </w:r>
          </w:p>
        </w:tc>
        <w:tc>
          <w:tcPr>
            <w:tcW w:w="1196" w:type="dxa"/>
            <w:noWrap/>
          </w:tcPr>
          <w:p w14:paraId="1FE695F2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6.75</w:t>
            </w:r>
          </w:p>
        </w:tc>
        <w:tc>
          <w:tcPr>
            <w:tcW w:w="1281" w:type="dxa"/>
            <w:noWrap/>
          </w:tcPr>
          <w:p w14:paraId="6C133AC8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8.02</w:t>
            </w:r>
          </w:p>
        </w:tc>
        <w:tc>
          <w:tcPr>
            <w:tcW w:w="1278" w:type="dxa"/>
            <w:noWrap/>
          </w:tcPr>
          <w:p w14:paraId="38C2EAA4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——</w:t>
            </w:r>
          </w:p>
        </w:tc>
        <w:tc>
          <w:tcPr>
            <w:tcW w:w="982" w:type="dxa"/>
          </w:tcPr>
          <w:p w14:paraId="28B06348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35.78</w:t>
            </w:r>
          </w:p>
        </w:tc>
        <w:tc>
          <w:tcPr>
            <w:tcW w:w="934" w:type="dxa"/>
          </w:tcPr>
          <w:p w14:paraId="11DD827F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43.69</w:t>
            </w:r>
          </w:p>
        </w:tc>
        <w:tc>
          <w:tcPr>
            <w:tcW w:w="1037" w:type="dxa"/>
            <w:noWrap/>
          </w:tcPr>
          <w:p w14:paraId="79E40498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5.76</w:t>
            </w:r>
          </w:p>
        </w:tc>
      </w:tr>
      <w:tr w:rsidR="00ED7532" w14:paraId="620B0B8F" w14:textId="77777777" w:rsidTr="00ED7532">
        <w:trPr>
          <w:trHeight w:val="567"/>
          <w:jc w:val="center"/>
        </w:trPr>
        <w:tc>
          <w:tcPr>
            <w:tcW w:w="1598" w:type="dxa"/>
            <w:noWrap/>
          </w:tcPr>
          <w:p w14:paraId="4E4B086D" w14:textId="77777777" w:rsidR="00ED7532" w:rsidRDefault="00ED29B8">
            <w:pPr>
              <w:spacing w:line="48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MALD pH=7</w:t>
            </w:r>
          </w:p>
        </w:tc>
        <w:tc>
          <w:tcPr>
            <w:tcW w:w="1196" w:type="dxa"/>
            <w:noWrap/>
          </w:tcPr>
          <w:p w14:paraId="2F8F17F6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8.67</w:t>
            </w:r>
          </w:p>
        </w:tc>
        <w:tc>
          <w:tcPr>
            <w:tcW w:w="1281" w:type="dxa"/>
            <w:noWrap/>
          </w:tcPr>
          <w:p w14:paraId="1F971475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8.43</w:t>
            </w:r>
          </w:p>
        </w:tc>
        <w:tc>
          <w:tcPr>
            <w:tcW w:w="1278" w:type="dxa"/>
            <w:noWrap/>
          </w:tcPr>
          <w:p w14:paraId="01F8890D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——</w:t>
            </w:r>
          </w:p>
        </w:tc>
        <w:tc>
          <w:tcPr>
            <w:tcW w:w="982" w:type="dxa"/>
          </w:tcPr>
          <w:p w14:paraId="36AE6235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31.07</w:t>
            </w:r>
          </w:p>
        </w:tc>
        <w:tc>
          <w:tcPr>
            <w:tcW w:w="934" w:type="dxa"/>
          </w:tcPr>
          <w:p w14:paraId="5AFA64B8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47.75</w:t>
            </w:r>
          </w:p>
        </w:tc>
        <w:tc>
          <w:tcPr>
            <w:tcW w:w="1037" w:type="dxa"/>
            <w:noWrap/>
          </w:tcPr>
          <w:p w14:paraId="52F6D30A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4.08</w:t>
            </w:r>
          </w:p>
        </w:tc>
      </w:tr>
      <w:tr w:rsidR="00ED7532" w14:paraId="4622029A" w14:textId="77777777" w:rsidTr="00ED7532">
        <w:trPr>
          <w:trHeight w:val="567"/>
          <w:jc w:val="center"/>
        </w:trPr>
        <w:tc>
          <w:tcPr>
            <w:tcW w:w="1598" w:type="dxa"/>
            <w:noWrap/>
          </w:tcPr>
          <w:p w14:paraId="5CC7607D" w14:textId="77777777" w:rsidR="00ED7532" w:rsidRDefault="00ED29B8">
            <w:pPr>
              <w:spacing w:line="48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MALD pH=8</w:t>
            </w:r>
          </w:p>
        </w:tc>
        <w:tc>
          <w:tcPr>
            <w:tcW w:w="1196" w:type="dxa"/>
            <w:noWrap/>
          </w:tcPr>
          <w:p w14:paraId="67CD78B2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8.12</w:t>
            </w:r>
          </w:p>
        </w:tc>
        <w:tc>
          <w:tcPr>
            <w:tcW w:w="1281" w:type="dxa"/>
            <w:noWrap/>
          </w:tcPr>
          <w:p w14:paraId="509C23F9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9.54</w:t>
            </w:r>
          </w:p>
        </w:tc>
        <w:tc>
          <w:tcPr>
            <w:tcW w:w="1278" w:type="dxa"/>
            <w:noWrap/>
          </w:tcPr>
          <w:p w14:paraId="111CE319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——</w:t>
            </w:r>
          </w:p>
        </w:tc>
        <w:tc>
          <w:tcPr>
            <w:tcW w:w="982" w:type="dxa"/>
          </w:tcPr>
          <w:p w14:paraId="1C40EF2E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31.46</w:t>
            </w:r>
          </w:p>
        </w:tc>
        <w:tc>
          <w:tcPr>
            <w:tcW w:w="934" w:type="dxa"/>
          </w:tcPr>
          <w:p w14:paraId="02247AED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47.74</w:t>
            </w:r>
          </w:p>
        </w:tc>
        <w:tc>
          <w:tcPr>
            <w:tcW w:w="1037" w:type="dxa"/>
            <w:noWrap/>
          </w:tcPr>
          <w:p w14:paraId="4C8C86F3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3.14</w:t>
            </w:r>
          </w:p>
        </w:tc>
      </w:tr>
      <w:tr w:rsidR="00ED7532" w14:paraId="765E0B93" w14:textId="77777777" w:rsidTr="00ED7532">
        <w:trPr>
          <w:trHeight w:val="567"/>
          <w:jc w:val="center"/>
        </w:trPr>
        <w:tc>
          <w:tcPr>
            <w:tcW w:w="1598" w:type="dxa"/>
            <w:noWrap/>
          </w:tcPr>
          <w:p w14:paraId="21CAB520" w14:textId="77777777" w:rsidR="00ED7532" w:rsidRDefault="00ED29B8">
            <w:pPr>
              <w:spacing w:line="480" w:lineRule="auto"/>
              <w:rPr>
                <w:rFonts w:ascii="Times New Roman" w:eastAsia="SimSun" w:hAnsi="Times New Roman" w:cs="Times New Roman"/>
                <w:szCs w:val="21"/>
              </w:rPr>
            </w:pPr>
            <w:bookmarkStart w:id="7" w:name="OLE_LINK10"/>
            <w:r>
              <w:rPr>
                <w:rFonts w:ascii="Times New Roman" w:eastAsia="SimSun" w:hAnsi="Times New Roman" w:cs="Times New Roman"/>
                <w:szCs w:val="21"/>
              </w:rPr>
              <w:t>Mg/Fe-LDH</w:t>
            </w:r>
            <w:bookmarkEnd w:id="7"/>
          </w:p>
        </w:tc>
        <w:tc>
          <w:tcPr>
            <w:tcW w:w="1196" w:type="dxa"/>
            <w:noWrap/>
          </w:tcPr>
          <w:p w14:paraId="789344AB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6.36</w:t>
            </w:r>
          </w:p>
        </w:tc>
        <w:tc>
          <w:tcPr>
            <w:tcW w:w="1281" w:type="dxa"/>
            <w:noWrap/>
          </w:tcPr>
          <w:p w14:paraId="44BE4F3A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——</w:t>
            </w:r>
          </w:p>
        </w:tc>
        <w:tc>
          <w:tcPr>
            <w:tcW w:w="1278" w:type="dxa"/>
            <w:noWrap/>
          </w:tcPr>
          <w:p w14:paraId="53F24EB1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13.01</w:t>
            </w:r>
          </w:p>
        </w:tc>
        <w:tc>
          <w:tcPr>
            <w:tcW w:w="982" w:type="dxa"/>
          </w:tcPr>
          <w:p w14:paraId="11C1C85A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44.91</w:t>
            </w:r>
          </w:p>
        </w:tc>
        <w:tc>
          <w:tcPr>
            <w:tcW w:w="934" w:type="dxa"/>
          </w:tcPr>
          <w:p w14:paraId="522FD553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33.39</w:t>
            </w:r>
          </w:p>
        </w:tc>
        <w:tc>
          <w:tcPr>
            <w:tcW w:w="1037" w:type="dxa"/>
            <w:noWrap/>
          </w:tcPr>
          <w:p w14:paraId="1017A693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2.33</w:t>
            </w:r>
          </w:p>
        </w:tc>
      </w:tr>
      <w:tr w:rsidR="00ED7532" w14:paraId="726B5329" w14:textId="77777777" w:rsidTr="00ED7532">
        <w:trPr>
          <w:trHeight w:val="567"/>
          <w:jc w:val="center"/>
        </w:trPr>
        <w:tc>
          <w:tcPr>
            <w:tcW w:w="1598" w:type="dxa"/>
            <w:noWrap/>
          </w:tcPr>
          <w:p w14:paraId="10EEECC2" w14:textId="77777777" w:rsidR="00ED7532" w:rsidRDefault="00ED29B8">
            <w:pPr>
              <w:spacing w:line="48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MFLD pH=5</w:t>
            </w:r>
          </w:p>
        </w:tc>
        <w:tc>
          <w:tcPr>
            <w:tcW w:w="1196" w:type="dxa"/>
            <w:noWrap/>
          </w:tcPr>
          <w:p w14:paraId="38FD86C0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3.59</w:t>
            </w:r>
          </w:p>
        </w:tc>
        <w:tc>
          <w:tcPr>
            <w:tcW w:w="1281" w:type="dxa"/>
            <w:noWrap/>
          </w:tcPr>
          <w:p w14:paraId="71273708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——</w:t>
            </w:r>
          </w:p>
        </w:tc>
        <w:tc>
          <w:tcPr>
            <w:tcW w:w="1278" w:type="dxa"/>
            <w:noWrap/>
          </w:tcPr>
          <w:p w14:paraId="08773275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12.06</w:t>
            </w:r>
          </w:p>
        </w:tc>
        <w:tc>
          <w:tcPr>
            <w:tcW w:w="982" w:type="dxa"/>
          </w:tcPr>
          <w:p w14:paraId="5FD7726B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42.91</w:t>
            </w:r>
          </w:p>
        </w:tc>
        <w:tc>
          <w:tcPr>
            <w:tcW w:w="934" w:type="dxa"/>
          </w:tcPr>
          <w:p w14:paraId="674D4A63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38.97</w:t>
            </w:r>
          </w:p>
        </w:tc>
        <w:tc>
          <w:tcPr>
            <w:tcW w:w="1037" w:type="dxa"/>
            <w:noWrap/>
          </w:tcPr>
          <w:p w14:paraId="1B2B97CD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2.37</w:t>
            </w:r>
          </w:p>
        </w:tc>
      </w:tr>
      <w:tr w:rsidR="00ED7532" w14:paraId="59A2503B" w14:textId="77777777" w:rsidTr="00ED7532">
        <w:trPr>
          <w:trHeight w:val="567"/>
          <w:jc w:val="center"/>
        </w:trPr>
        <w:tc>
          <w:tcPr>
            <w:tcW w:w="1598" w:type="dxa"/>
            <w:noWrap/>
          </w:tcPr>
          <w:p w14:paraId="1A6234DF" w14:textId="77777777" w:rsidR="00ED7532" w:rsidRDefault="00ED29B8">
            <w:pPr>
              <w:spacing w:line="48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MFLD pH=7</w:t>
            </w:r>
          </w:p>
        </w:tc>
        <w:tc>
          <w:tcPr>
            <w:tcW w:w="1196" w:type="dxa"/>
            <w:noWrap/>
          </w:tcPr>
          <w:p w14:paraId="449314EB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5.79</w:t>
            </w:r>
          </w:p>
        </w:tc>
        <w:tc>
          <w:tcPr>
            <w:tcW w:w="1281" w:type="dxa"/>
            <w:noWrap/>
          </w:tcPr>
          <w:p w14:paraId="59966744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——</w:t>
            </w:r>
          </w:p>
        </w:tc>
        <w:tc>
          <w:tcPr>
            <w:tcW w:w="1278" w:type="dxa"/>
            <w:noWrap/>
          </w:tcPr>
          <w:p w14:paraId="7A048B1E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4.35</w:t>
            </w:r>
          </w:p>
        </w:tc>
        <w:tc>
          <w:tcPr>
            <w:tcW w:w="982" w:type="dxa"/>
          </w:tcPr>
          <w:p w14:paraId="1B5A01ED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53.2</w:t>
            </w:r>
          </w:p>
        </w:tc>
        <w:tc>
          <w:tcPr>
            <w:tcW w:w="934" w:type="dxa"/>
          </w:tcPr>
          <w:p w14:paraId="670896AB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33.99</w:t>
            </w:r>
          </w:p>
        </w:tc>
        <w:tc>
          <w:tcPr>
            <w:tcW w:w="1037" w:type="dxa"/>
            <w:noWrap/>
          </w:tcPr>
          <w:p w14:paraId="4F891974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2.67</w:t>
            </w:r>
          </w:p>
        </w:tc>
      </w:tr>
      <w:tr w:rsidR="00ED7532" w14:paraId="5A18602C" w14:textId="77777777" w:rsidTr="00ED7532">
        <w:trPr>
          <w:trHeight w:val="567"/>
          <w:jc w:val="center"/>
        </w:trPr>
        <w:tc>
          <w:tcPr>
            <w:tcW w:w="1598" w:type="dxa"/>
            <w:noWrap/>
          </w:tcPr>
          <w:p w14:paraId="42ECC026" w14:textId="77777777" w:rsidR="00ED7532" w:rsidRDefault="00ED29B8">
            <w:pPr>
              <w:spacing w:line="480" w:lineRule="auto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MFLD pH=8</w:t>
            </w:r>
          </w:p>
        </w:tc>
        <w:tc>
          <w:tcPr>
            <w:tcW w:w="1196" w:type="dxa"/>
            <w:noWrap/>
          </w:tcPr>
          <w:p w14:paraId="0F944E0B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4.91</w:t>
            </w:r>
          </w:p>
        </w:tc>
        <w:tc>
          <w:tcPr>
            <w:tcW w:w="1281" w:type="dxa"/>
            <w:noWrap/>
          </w:tcPr>
          <w:p w14:paraId="4782C67A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——</w:t>
            </w:r>
          </w:p>
        </w:tc>
        <w:tc>
          <w:tcPr>
            <w:tcW w:w="1278" w:type="dxa"/>
            <w:noWrap/>
          </w:tcPr>
          <w:p w14:paraId="7F04FEEC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9.38</w:t>
            </w:r>
          </w:p>
        </w:tc>
        <w:tc>
          <w:tcPr>
            <w:tcW w:w="982" w:type="dxa"/>
          </w:tcPr>
          <w:p w14:paraId="7DB4A44F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46.34</w:t>
            </w:r>
          </w:p>
        </w:tc>
        <w:tc>
          <w:tcPr>
            <w:tcW w:w="934" w:type="dxa"/>
          </w:tcPr>
          <w:p w14:paraId="16105F37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36.78</w:t>
            </w:r>
          </w:p>
        </w:tc>
        <w:tc>
          <w:tcPr>
            <w:tcW w:w="1037" w:type="dxa"/>
            <w:noWrap/>
          </w:tcPr>
          <w:p w14:paraId="0D2185D8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  <w:t>2.59</w:t>
            </w:r>
          </w:p>
        </w:tc>
      </w:tr>
    </w:tbl>
    <w:p w14:paraId="4894B06B" w14:textId="77777777" w:rsidR="00ED7532" w:rsidRDefault="00ED29B8">
      <w:pPr>
        <w:spacing w:beforeLines="50" w:before="156" w:afterLines="50" w:after="156" w:line="480" w:lineRule="auto"/>
        <w:jc w:val="center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(MALD: Mg/Al-LDH after adsorption of 2,4-D; MFLD: Mg/Fe-LDH after adsorption of 2,4-D)</w:t>
      </w:r>
      <w:r>
        <w:rPr>
          <w:rFonts w:ascii="Times New Roman" w:eastAsia="SimSun" w:hAnsi="Times New Roman" w:cs="Times New Roman"/>
          <w:szCs w:val="21"/>
        </w:rPr>
        <w:br w:type="page"/>
      </w:r>
    </w:p>
    <w:p w14:paraId="1336E818" w14:textId="77777777" w:rsidR="00ED7532" w:rsidRDefault="00ED29B8">
      <w:pPr>
        <w:pStyle w:val="Heading1"/>
        <w:spacing w:line="480" w:lineRule="auto"/>
        <w:jc w:val="center"/>
        <w:rPr>
          <w:rFonts w:ascii="Times New Roman" w:eastAsia="SimSun" w:hAnsi="Times New Roman" w:cs="Times New Roman"/>
          <w:b w:val="0"/>
          <w:bCs w:val="0"/>
          <w:sz w:val="21"/>
          <w:szCs w:val="21"/>
        </w:rPr>
      </w:pPr>
      <w:bookmarkStart w:id="8" w:name="_Toc179731975"/>
      <w:r>
        <w:rPr>
          <w:rFonts w:ascii="Times New Roman" w:eastAsia="SimSun" w:hAnsi="Times New Roman" w:cs="Times New Roman"/>
          <w:b w:val="0"/>
          <w:bCs w:val="0"/>
          <w:sz w:val="21"/>
          <w:szCs w:val="21"/>
        </w:rPr>
        <w:lastRenderedPageBreak/>
        <w:t>Table S2 The fitting parameters of intra-particle diffusion model for adsorption experiments</w:t>
      </w:r>
      <w:bookmarkEnd w:id="8"/>
    </w:p>
    <w:tbl>
      <w:tblPr>
        <w:tblStyle w:val="TableGrid"/>
        <w:tblW w:w="89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708"/>
        <w:gridCol w:w="993"/>
        <w:gridCol w:w="992"/>
        <w:gridCol w:w="709"/>
        <w:gridCol w:w="1134"/>
        <w:gridCol w:w="708"/>
        <w:gridCol w:w="709"/>
        <w:gridCol w:w="851"/>
      </w:tblGrid>
      <w:tr w:rsidR="00ED7532" w14:paraId="0026D50B" w14:textId="77777777">
        <w:trPr>
          <w:trHeight w:hRule="exact" w:val="567"/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61C2DB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bookmarkStart w:id="9" w:name="_Hlk127821007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Adsorbent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7D5666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>F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irst stage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687738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Second stage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B29C67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Third stage</w:t>
            </w:r>
          </w:p>
        </w:tc>
      </w:tr>
      <w:tr w:rsidR="00ED7532" w14:paraId="25E8B4C2" w14:textId="77777777">
        <w:trPr>
          <w:trHeight w:hRule="exact" w:val="567"/>
          <w:jc w:val="center"/>
        </w:trPr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CC7AE42" w14:textId="77777777" w:rsidR="00ED7532" w:rsidRDefault="00ED7532">
            <w:pPr>
              <w:pStyle w:val="BodyText"/>
              <w:spacing w:before="10" w:line="480" w:lineRule="auto"/>
              <w:ind w:firstLineChars="200" w:firstLine="42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4FAB6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bscript"/>
              </w:rPr>
              <w:t>d1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2ED28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11DF4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6EE63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bscript"/>
              </w:rPr>
              <w:t>d2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41027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C66E2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C737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bscript"/>
              </w:rPr>
              <w:t>d3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E5E07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9EC3E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R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vertAlign w:val="superscript"/>
              </w:rPr>
              <w:t>2</w:t>
            </w:r>
          </w:p>
        </w:tc>
      </w:tr>
      <w:tr w:rsidR="00ED7532" w14:paraId="3F64EEE2" w14:textId="77777777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6B6B2CB9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MALD pH=5</w:t>
            </w:r>
          </w:p>
        </w:tc>
        <w:tc>
          <w:tcPr>
            <w:tcW w:w="993" w:type="dxa"/>
            <w:vAlign w:val="center"/>
          </w:tcPr>
          <w:p w14:paraId="099FA288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.97</w:t>
            </w:r>
          </w:p>
        </w:tc>
        <w:tc>
          <w:tcPr>
            <w:tcW w:w="708" w:type="dxa"/>
            <w:vAlign w:val="center"/>
          </w:tcPr>
          <w:p w14:paraId="4C2AEF7B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92.25</w:t>
            </w:r>
          </w:p>
        </w:tc>
        <w:tc>
          <w:tcPr>
            <w:tcW w:w="993" w:type="dxa"/>
            <w:vAlign w:val="center"/>
          </w:tcPr>
          <w:p w14:paraId="263224BE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0.86</w:t>
            </w:r>
          </w:p>
        </w:tc>
        <w:tc>
          <w:tcPr>
            <w:tcW w:w="992" w:type="dxa"/>
            <w:vAlign w:val="center"/>
          </w:tcPr>
          <w:p w14:paraId="6CB84571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.88</w:t>
            </w:r>
          </w:p>
        </w:tc>
        <w:tc>
          <w:tcPr>
            <w:tcW w:w="709" w:type="dxa"/>
            <w:vAlign w:val="center"/>
          </w:tcPr>
          <w:p w14:paraId="744CF7A2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37.80</w:t>
            </w:r>
          </w:p>
        </w:tc>
        <w:tc>
          <w:tcPr>
            <w:tcW w:w="1134" w:type="dxa"/>
            <w:vAlign w:val="center"/>
          </w:tcPr>
          <w:p w14:paraId="47C4FE28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0.98</w:t>
            </w:r>
          </w:p>
        </w:tc>
        <w:tc>
          <w:tcPr>
            <w:tcW w:w="708" w:type="dxa"/>
            <w:vAlign w:val="center"/>
          </w:tcPr>
          <w:p w14:paraId="6B572B8E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</w:p>
        </w:tc>
        <w:tc>
          <w:tcPr>
            <w:tcW w:w="709" w:type="dxa"/>
            <w:vAlign w:val="center"/>
          </w:tcPr>
          <w:p w14:paraId="0A2EDD6D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38.69</w:t>
            </w:r>
          </w:p>
        </w:tc>
        <w:tc>
          <w:tcPr>
            <w:tcW w:w="851" w:type="dxa"/>
            <w:vAlign w:val="center"/>
          </w:tcPr>
          <w:p w14:paraId="42F1555F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0.97</w:t>
            </w:r>
          </w:p>
        </w:tc>
      </w:tr>
      <w:tr w:rsidR="00ED7532" w14:paraId="32BF7C82" w14:textId="77777777">
        <w:trPr>
          <w:trHeight w:hRule="exact" w:val="567"/>
          <w:jc w:val="center"/>
        </w:trPr>
        <w:tc>
          <w:tcPr>
            <w:tcW w:w="1134" w:type="dxa"/>
            <w:tcBorders>
              <w:bottom w:val="nil"/>
            </w:tcBorders>
            <w:vAlign w:val="center"/>
          </w:tcPr>
          <w:p w14:paraId="1E2D37FC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MALD pH=7</w:t>
            </w:r>
          </w:p>
        </w:tc>
        <w:tc>
          <w:tcPr>
            <w:tcW w:w="993" w:type="dxa"/>
            <w:vAlign w:val="center"/>
          </w:tcPr>
          <w:p w14:paraId="47C976E5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.64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16E2F973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78.96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C88647B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0.95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78382E6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.50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4B417E95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08.12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AA1E97B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2086D4E0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0.81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6FA149E6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33.98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99CE30F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0.32</w:t>
            </w:r>
          </w:p>
        </w:tc>
      </w:tr>
      <w:tr w:rsidR="00ED7532" w14:paraId="7D530329" w14:textId="77777777">
        <w:trPr>
          <w:trHeight w:hRule="exact" w:val="567"/>
          <w:jc w:val="center"/>
        </w:trPr>
        <w:tc>
          <w:tcPr>
            <w:tcW w:w="1134" w:type="dxa"/>
            <w:tcBorders>
              <w:bottom w:val="nil"/>
            </w:tcBorders>
            <w:vAlign w:val="center"/>
          </w:tcPr>
          <w:p w14:paraId="77185AB2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MALD pH=8</w:t>
            </w:r>
          </w:p>
        </w:tc>
        <w:tc>
          <w:tcPr>
            <w:tcW w:w="993" w:type="dxa"/>
            <w:vAlign w:val="center"/>
          </w:tcPr>
          <w:p w14:paraId="7C5C45D6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.69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7AF02796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77.70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6A2BA7A4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0.69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7CB2C0D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0.96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865B0A9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12.88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037173E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4C8362D0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1.60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6772B5BA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21.63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6B29D8D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ED7532" w14:paraId="16BE8B84" w14:textId="77777777">
        <w:trPr>
          <w:trHeight w:hRule="exact" w:val="567"/>
          <w:jc w:val="center"/>
        </w:trPr>
        <w:tc>
          <w:tcPr>
            <w:tcW w:w="1134" w:type="dxa"/>
            <w:tcBorders>
              <w:bottom w:val="nil"/>
            </w:tcBorders>
            <w:vAlign w:val="center"/>
          </w:tcPr>
          <w:p w14:paraId="74AD2D09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MFLD pH=5</w:t>
            </w:r>
          </w:p>
        </w:tc>
        <w:tc>
          <w:tcPr>
            <w:tcW w:w="993" w:type="dxa"/>
            <w:vAlign w:val="center"/>
          </w:tcPr>
          <w:p w14:paraId="32A596E6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.32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159ACD4C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8.95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6EC2AAFB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D265F3D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.08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04206AF9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1.89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6AB494B1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0.93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2CB93A05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.86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58F3A4FC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60D4937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0.99</w:t>
            </w:r>
          </w:p>
        </w:tc>
      </w:tr>
      <w:tr w:rsidR="00ED7532" w14:paraId="7C358226" w14:textId="77777777">
        <w:trPr>
          <w:trHeight w:hRule="exact" w:val="567"/>
          <w:jc w:val="center"/>
        </w:trPr>
        <w:tc>
          <w:tcPr>
            <w:tcW w:w="1134" w:type="dxa"/>
            <w:tcBorders>
              <w:bottom w:val="nil"/>
            </w:tcBorders>
            <w:vAlign w:val="center"/>
          </w:tcPr>
          <w:p w14:paraId="26FAF3D6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MFLD pH=7</w:t>
            </w:r>
          </w:p>
        </w:tc>
        <w:tc>
          <w:tcPr>
            <w:tcW w:w="993" w:type="dxa"/>
            <w:vAlign w:val="center"/>
          </w:tcPr>
          <w:p w14:paraId="04692B04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.27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51A3FCDD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6.86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B287DE8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0.28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B72FC07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0.28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053B9514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2.42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9D2CF8B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0.99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0770F8F1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.69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40AE92E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1A042F6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0.05</w:t>
            </w:r>
          </w:p>
        </w:tc>
      </w:tr>
      <w:tr w:rsidR="00ED7532" w14:paraId="2BDB94FB" w14:textId="77777777">
        <w:trPr>
          <w:trHeight w:hRule="exact" w:val="567"/>
          <w:jc w:val="center"/>
        </w:trPr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2BCEE125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MFLD pH=8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3AA018B1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.44</w:t>
            </w:r>
          </w:p>
        </w:tc>
        <w:tc>
          <w:tcPr>
            <w:tcW w:w="708" w:type="dxa"/>
            <w:tcBorders>
              <w:top w:val="nil"/>
              <w:bottom w:val="single" w:sz="12" w:space="0" w:color="auto"/>
            </w:tcBorders>
            <w:vAlign w:val="center"/>
          </w:tcPr>
          <w:p w14:paraId="2AE00662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5.65</w:t>
            </w:r>
          </w:p>
        </w:tc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14:paraId="6F61AD66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11460D0E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.16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vAlign w:val="center"/>
          </w:tcPr>
          <w:p w14:paraId="476F943F" w14:textId="77777777" w:rsidR="00ED7532" w:rsidRDefault="00ED29B8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7.94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1E971DA4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0.89</w:t>
            </w:r>
          </w:p>
        </w:tc>
        <w:tc>
          <w:tcPr>
            <w:tcW w:w="708" w:type="dxa"/>
            <w:tcBorders>
              <w:top w:val="nil"/>
              <w:bottom w:val="single" w:sz="12" w:space="0" w:color="auto"/>
            </w:tcBorders>
            <w:vAlign w:val="center"/>
          </w:tcPr>
          <w:p w14:paraId="2658CD82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.59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vAlign w:val="center"/>
          </w:tcPr>
          <w:p w14:paraId="37D0BF28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0.60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  <w:vAlign w:val="center"/>
          </w:tcPr>
          <w:p w14:paraId="5E422D95" w14:textId="77777777" w:rsidR="00ED7532" w:rsidRDefault="00ED29B8">
            <w:pPr>
              <w:pStyle w:val="BodyText"/>
              <w:spacing w:before="10"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0.82</w:t>
            </w:r>
          </w:p>
        </w:tc>
      </w:tr>
    </w:tbl>
    <w:bookmarkEnd w:id="9"/>
    <w:p w14:paraId="08F4D335" w14:textId="2E915E7A" w:rsidR="00ED7532" w:rsidRDefault="00ED29B8" w:rsidP="00A71AFA">
      <w:pPr>
        <w:spacing w:after="240" w:line="480" w:lineRule="auto"/>
        <w:jc w:val="center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(MALD: Mg/Al-LDH after adsorption of 2,4-D; MFLD: Mg/Fe-LDH after adsorption of 2,4-D)</w:t>
      </w:r>
    </w:p>
    <w:p w14:paraId="3A01EAA7" w14:textId="77777777" w:rsidR="00101826" w:rsidRPr="00FF2D6F" w:rsidRDefault="00101826" w:rsidP="00101826">
      <w:pPr>
        <w:pStyle w:val="Heading1"/>
        <w:spacing w:line="480" w:lineRule="auto"/>
        <w:jc w:val="center"/>
        <w:rPr>
          <w:rFonts w:ascii="Times New Roman" w:eastAsia="SimSun" w:hAnsi="Times New Roman" w:cs="Times New Roman"/>
          <w:b w:val="0"/>
          <w:bCs w:val="0"/>
          <w:sz w:val="21"/>
          <w:szCs w:val="21"/>
        </w:rPr>
      </w:pPr>
      <w:bookmarkStart w:id="10" w:name="_Hlk183167125"/>
      <w:r w:rsidRPr="00FF2D6F">
        <w:rPr>
          <w:rFonts w:ascii="Times New Roman" w:eastAsia="SimSun" w:hAnsi="Times New Roman" w:cs="Times New Roman"/>
          <w:b w:val="0"/>
          <w:bCs w:val="0"/>
          <w:sz w:val="21"/>
          <w:szCs w:val="21"/>
          <w:highlight w:val="yellow"/>
        </w:rPr>
        <w:t>Table S3. Comparison of adsorption properties of conventional materials for 2,4-D in aqueous phase.</w:t>
      </w:r>
    </w:p>
    <w:tbl>
      <w:tblPr>
        <w:tblStyle w:val="TableGrid"/>
        <w:tblW w:w="9215" w:type="dxa"/>
        <w:jc w:val="center"/>
        <w:tblLook w:val="04A0" w:firstRow="1" w:lastRow="0" w:firstColumn="1" w:lastColumn="0" w:noHBand="0" w:noVBand="1"/>
      </w:tblPr>
      <w:tblGrid>
        <w:gridCol w:w="2410"/>
        <w:gridCol w:w="1474"/>
        <w:gridCol w:w="652"/>
        <w:gridCol w:w="2732"/>
        <w:gridCol w:w="1947"/>
      </w:tblGrid>
      <w:tr w:rsidR="00FF2D6F" w:rsidRPr="00FF2D6F" w14:paraId="262F7841" w14:textId="77777777" w:rsidTr="00E5530F">
        <w:trPr>
          <w:trHeight w:val="734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693DC23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bookmarkStart w:id="11" w:name="_Hlk183168580"/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Material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9C83651" w14:textId="7924AC98" w:rsidR="00101826" w:rsidRPr="00FF2D6F" w:rsidRDefault="00101826" w:rsidP="00101826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  <w:vertAlign w:val="subscript"/>
              </w:rPr>
            </w:pPr>
            <w:r w:rsidRPr="00FF2D6F">
              <w:rPr>
                <w:rFonts w:ascii="Times New Roman" w:hAnsi="Times New Roman" w:cs="Times New Roman"/>
                <w:szCs w:val="21"/>
                <w:highlight w:val="yellow"/>
              </w:rPr>
              <w:t>C</w:t>
            </w:r>
            <w:r w:rsidRPr="00FF2D6F">
              <w:rPr>
                <w:rFonts w:ascii="Times New Roman" w:hAnsi="Times New Roman" w:cs="Times New Roman"/>
                <w:szCs w:val="21"/>
                <w:highlight w:val="yellow"/>
                <w:vertAlign w:val="subscript"/>
              </w:rPr>
              <w:t>0</w:t>
            </w:r>
            <w:r w:rsidRPr="00FF2D6F">
              <w:rPr>
                <w:rFonts w:ascii="Times New Roman" w:hAnsi="Times New Roman" w:cs="Times New Roman"/>
                <w:szCs w:val="21"/>
                <w:highlight w:val="yellow"/>
              </w:rPr>
              <w:t>(mg L</w:t>
            </w:r>
            <w:r w:rsidRPr="00FF2D6F">
              <w:rPr>
                <w:rFonts w:ascii="Times New Roman" w:hAnsi="Times New Roman" w:cs="Times New Roman"/>
                <w:szCs w:val="21"/>
                <w:highlight w:val="yellow"/>
                <w:vertAlign w:val="superscript"/>
              </w:rPr>
              <w:t>-1</w:t>
            </w:r>
            <w:r w:rsidRPr="00FF2D6F">
              <w:rPr>
                <w:rFonts w:ascii="Times New Roman" w:hAnsi="Times New Roman" w:cs="Times New Roman"/>
                <w:szCs w:val="21"/>
                <w:highlight w:val="yellow"/>
              </w:rPr>
              <w:t>)</w:t>
            </w:r>
          </w:p>
        </w:tc>
        <w:tc>
          <w:tcPr>
            <w:tcW w:w="65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0D876C6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pH</w:t>
            </w:r>
          </w:p>
        </w:tc>
        <w:tc>
          <w:tcPr>
            <w:tcW w:w="273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E503883" w14:textId="681B65CC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Adsorption capacity(mg g</w:t>
            </w: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  <w:vertAlign w:val="superscript"/>
              </w:rPr>
              <w:t>-1</w:t>
            </w: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)</w:t>
            </w:r>
          </w:p>
        </w:tc>
        <w:tc>
          <w:tcPr>
            <w:tcW w:w="194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694D154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Reference</w:t>
            </w:r>
          </w:p>
        </w:tc>
      </w:tr>
      <w:tr w:rsidR="00FF2D6F" w:rsidRPr="00FF2D6F" w14:paraId="00B34D54" w14:textId="77777777" w:rsidTr="00E5530F">
        <w:trPr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252F4E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[Co-Al-Cl] LDH</w:t>
            </w:r>
          </w:p>
        </w:tc>
        <w:tc>
          <w:tcPr>
            <w:tcW w:w="147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948712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60</w:t>
            </w:r>
          </w:p>
        </w:tc>
        <w:tc>
          <w:tcPr>
            <w:tcW w:w="6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0E9F2B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5</w:t>
            </w:r>
          </w:p>
        </w:tc>
        <w:tc>
          <w:tcPr>
            <w:tcW w:w="273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7FD2877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 xml:space="preserve">3.8 </w:t>
            </w:r>
          </w:p>
        </w:tc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0609D1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Calisto et al. 2019</w:t>
            </w:r>
          </w:p>
        </w:tc>
      </w:tr>
      <w:tr w:rsidR="00FF2D6F" w:rsidRPr="00FF2D6F" w14:paraId="615D818E" w14:textId="77777777" w:rsidTr="00101826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AA3E0B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Zn-Al-Cl-LDH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31B247C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25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13536B10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7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14:paraId="023EF944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AdvTimes" w:hAnsi="Times New Roman" w:cs="Times New Roman"/>
                <w:kern w:val="0"/>
                <w:szCs w:val="21"/>
                <w:highlight w:val="yellow"/>
              </w:rPr>
              <w:t>1.2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4ED5EE0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Legrouri et al. 2005</w:t>
            </w:r>
          </w:p>
        </w:tc>
      </w:tr>
      <w:tr w:rsidR="00FF2D6F" w:rsidRPr="00FF2D6F" w14:paraId="5037429D" w14:textId="77777777" w:rsidTr="00101826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400EAF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Georgia" w:hAnsi="Georgia"/>
                <w:szCs w:val="21"/>
                <w:highlight w:val="yellow"/>
              </w:rPr>
              <w:t>Corn cob biochar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3803135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 w:hint="eastAsia"/>
                <w:szCs w:val="21"/>
                <w:highlight w:val="yellow"/>
              </w:rPr>
              <w:t>60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27EC8BBB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 w:hint="eastAsia"/>
                <w:szCs w:val="21"/>
                <w:highlight w:val="yellow"/>
              </w:rPr>
              <w:t>2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14:paraId="38B957BB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 w:hint="eastAsia"/>
                <w:szCs w:val="21"/>
                <w:highlight w:val="yellow"/>
              </w:rPr>
              <w:t>37.4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9676FC2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hAnsi="Times New Roman" w:cs="Times New Roman"/>
                <w:szCs w:val="21"/>
                <w:highlight w:val="yellow"/>
              </w:rPr>
              <w:t xml:space="preserve">Binh </w:t>
            </w: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 xml:space="preserve">et al. </w:t>
            </w:r>
            <w:r w:rsidRPr="00FF2D6F">
              <w:rPr>
                <w:rFonts w:ascii="Times New Roman" w:eastAsia="SimSun" w:hAnsi="Times New Roman" w:cs="Times New Roman" w:hint="eastAsia"/>
                <w:szCs w:val="21"/>
                <w:highlight w:val="yellow"/>
              </w:rPr>
              <w:t>2020</w:t>
            </w:r>
          </w:p>
        </w:tc>
      </w:tr>
      <w:tr w:rsidR="00FF2D6F" w:rsidRPr="00FF2D6F" w14:paraId="009C5E29" w14:textId="77777777" w:rsidTr="00101826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035268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Georgia" w:hAnsi="Georgia"/>
                <w:szCs w:val="21"/>
                <w:highlight w:val="yellow"/>
              </w:rPr>
            </w:pPr>
            <w:r w:rsidRPr="00FF2D6F">
              <w:rPr>
                <w:rFonts w:ascii="Georgia" w:hAnsi="Georgia"/>
                <w:szCs w:val="21"/>
                <w:highlight w:val="yellow"/>
              </w:rPr>
              <w:t>Oil palm frond biochar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17D43A9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 w:hint="eastAsia"/>
                <w:szCs w:val="21"/>
                <w:highlight w:val="yellow"/>
              </w:rPr>
              <w:t>150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1D99892E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 w:hint="eastAsia"/>
                <w:szCs w:val="21"/>
                <w:highlight w:val="yellow"/>
              </w:rPr>
              <w:t>3.5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14:paraId="26307AEF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 w:hint="eastAsia"/>
                <w:szCs w:val="21"/>
                <w:highlight w:val="yellow"/>
              </w:rPr>
              <w:t>45.0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CE8F8C5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hAnsi="Times New Roman" w:cs="Times New Roman"/>
                <w:szCs w:val="21"/>
                <w:highlight w:val="yellow"/>
              </w:rPr>
              <w:t xml:space="preserve">Salman </w:t>
            </w: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et al. 2011</w:t>
            </w:r>
          </w:p>
        </w:tc>
      </w:tr>
      <w:tr w:rsidR="00FF2D6F" w:rsidRPr="00FF2D6F" w14:paraId="303B896C" w14:textId="77777777" w:rsidTr="00E5530F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D4EE0A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Mg/Al-LDH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8BCB061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200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09C747CE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5</w:t>
            </w:r>
          </w:p>
        </w:tc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14:paraId="3D1A5B70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241</w:t>
            </w:r>
            <w:r w:rsidRPr="00FF2D6F">
              <w:rPr>
                <w:rFonts w:ascii="Times New Roman" w:eastAsia="SimSun" w:hAnsi="Times New Roman" w:cs="Times New Roman" w:hint="eastAsia"/>
                <w:szCs w:val="21"/>
                <w:highlight w:val="yellow"/>
              </w:rPr>
              <w:t>.7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732BAF8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This study</w:t>
            </w:r>
          </w:p>
        </w:tc>
      </w:tr>
      <w:tr w:rsidR="00FF2D6F" w:rsidRPr="00FF2D6F" w14:paraId="60B6E2F0" w14:textId="77777777" w:rsidTr="00E5530F">
        <w:trPr>
          <w:jc w:val="center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13B917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Mg/Fe-LDH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B0A4C9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200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AE8F8E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5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C620F0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64</w:t>
            </w:r>
            <w:r w:rsidRPr="00FF2D6F">
              <w:rPr>
                <w:rFonts w:ascii="Times New Roman" w:eastAsia="SimSun" w:hAnsi="Times New Roman" w:cs="Times New Roman" w:hint="eastAsia"/>
                <w:szCs w:val="21"/>
                <w:highlight w:val="yellow"/>
              </w:rPr>
              <w:t>.0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EA75D1" w14:textId="77777777" w:rsidR="00101826" w:rsidRPr="00FF2D6F" w:rsidRDefault="00101826" w:rsidP="00101826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Cs w:val="21"/>
                <w:highlight w:val="yellow"/>
              </w:rPr>
            </w:pPr>
            <w:r w:rsidRPr="00FF2D6F">
              <w:rPr>
                <w:rFonts w:ascii="Times New Roman" w:eastAsia="SimSun" w:hAnsi="Times New Roman" w:cs="Times New Roman"/>
                <w:szCs w:val="21"/>
                <w:highlight w:val="yellow"/>
              </w:rPr>
              <w:t>This study</w:t>
            </w:r>
          </w:p>
        </w:tc>
      </w:tr>
      <w:bookmarkEnd w:id="10"/>
      <w:bookmarkEnd w:id="11"/>
    </w:tbl>
    <w:p w14:paraId="19E2405F" w14:textId="77777777" w:rsidR="00325FEF" w:rsidRPr="00325FEF" w:rsidRDefault="00325FEF" w:rsidP="00101826">
      <w:pPr>
        <w:spacing w:after="240" w:line="480" w:lineRule="auto"/>
        <w:rPr>
          <w:rFonts w:ascii="Times New Roman" w:eastAsia="SimSun" w:hAnsi="Times New Roman" w:cs="Times New Roman"/>
          <w:szCs w:val="21"/>
        </w:rPr>
      </w:pPr>
    </w:p>
    <w:sectPr w:rsidR="00325FEF" w:rsidRPr="00325FEF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87A06" w14:textId="77777777" w:rsidR="00AB082E" w:rsidRDefault="00AB082E" w:rsidP="003D21AC">
      <w:r>
        <w:separator/>
      </w:r>
    </w:p>
  </w:endnote>
  <w:endnote w:type="continuationSeparator" w:id="0">
    <w:p w14:paraId="520D3128" w14:textId="77777777" w:rsidR="00AB082E" w:rsidRDefault="00AB082E" w:rsidP="003D2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Times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22E8B" w14:textId="77777777" w:rsidR="00AB082E" w:rsidRDefault="00AB082E" w:rsidP="003D21AC">
      <w:r>
        <w:separator/>
      </w:r>
    </w:p>
  </w:footnote>
  <w:footnote w:type="continuationSeparator" w:id="0">
    <w:p w14:paraId="5F5A72E0" w14:textId="77777777" w:rsidR="00AB082E" w:rsidRDefault="00AB082E" w:rsidP="003D2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yNDM0YWEzN2ZlMzYwOTIxYmFiNmM0NTZhNTcxODg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5x25tf07xprr6ex0tjpfwzavs0pweerr259&quot;&gt;毕业论文参考文献-Converted&lt;record-ids&gt;&lt;item&gt;350&lt;/item&gt;&lt;item&gt;351&lt;/item&gt;&lt;item&gt;352&lt;/item&gt;&lt;item&gt;353&lt;/item&gt;&lt;/record-ids&gt;&lt;/item&gt;&lt;/Libraries&gt;"/>
  </w:docVars>
  <w:rsids>
    <w:rsidRoot w:val="009C5B93"/>
    <w:rsid w:val="00002BE8"/>
    <w:rsid w:val="000115C1"/>
    <w:rsid w:val="000211F2"/>
    <w:rsid w:val="00025E0F"/>
    <w:rsid w:val="000273F6"/>
    <w:rsid w:val="000343C0"/>
    <w:rsid w:val="000375E0"/>
    <w:rsid w:val="00050599"/>
    <w:rsid w:val="00067F2B"/>
    <w:rsid w:val="00071201"/>
    <w:rsid w:val="0007579B"/>
    <w:rsid w:val="00082B89"/>
    <w:rsid w:val="00083313"/>
    <w:rsid w:val="00085D13"/>
    <w:rsid w:val="000913C2"/>
    <w:rsid w:val="00094C73"/>
    <w:rsid w:val="00096D96"/>
    <w:rsid w:val="000A3DC9"/>
    <w:rsid w:val="000B0E16"/>
    <w:rsid w:val="000C4A2B"/>
    <w:rsid w:val="000D4AA7"/>
    <w:rsid w:val="000D70E0"/>
    <w:rsid w:val="00101826"/>
    <w:rsid w:val="00104587"/>
    <w:rsid w:val="0011339F"/>
    <w:rsid w:val="00116F4E"/>
    <w:rsid w:val="00132471"/>
    <w:rsid w:val="0013477C"/>
    <w:rsid w:val="00142713"/>
    <w:rsid w:val="001542FD"/>
    <w:rsid w:val="00155D52"/>
    <w:rsid w:val="001569E1"/>
    <w:rsid w:val="00156E3A"/>
    <w:rsid w:val="00190BC8"/>
    <w:rsid w:val="001B3BFD"/>
    <w:rsid w:val="001C3AFB"/>
    <w:rsid w:val="001C7316"/>
    <w:rsid w:val="001E183B"/>
    <w:rsid w:val="001F03D7"/>
    <w:rsid w:val="001F1B6E"/>
    <w:rsid w:val="00217528"/>
    <w:rsid w:val="00221828"/>
    <w:rsid w:val="00226691"/>
    <w:rsid w:val="00231854"/>
    <w:rsid w:val="00232645"/>
    <w:rsid w:val="00233BFB"/>
    <w:rsid w:val="00234B5C"/>
    <w:rsid w:val="002415B0"/>
    <w:rsid w:val="002505C3"/>
    <w:rsid w:val="00273FFE"/>
    <w:rsid w:val="0027543D"/>
    <w:rsid w:val="002A0FA5"/>
    <w:rsid w:val="002A2CF9"/>
    <w:rsid w:val="002B4B59"/>
    <w:rsid w:val="002C1CE0"/>
    <w:rsid w:val="002D1DA6"/>
    <w:rsid w:val="002E05CF"/>
    <w:rsid w:val="002E184B"/>
    <w:rsid w:val="002F1A27"/>
    <w:rsid w:val="002F4AC9"/>
    <w:rsid w:val="002F7CB6"/>
    <w:rsid w:val="00305072"/>
    <w:rsid w:val="00314B5B"/>
    <w:rsid w:val="00325FEF"/>
    <w:rsid w:val="00326486"/>
    <w:rsid w:val="00331B09"/>
    <w:rsid w:val="0034418A"/>
    <w:rsid w:val="00354470"/>
    <w:rsid w:val="00360F85"/>
    <w:rsid w:val="00362BB4"/>
    <w:rsid w:val="00375160"/>
    <w:rsid w:val="003776C1"/>
    <w:rsid w:val="00386B27"/>
    <w:rsid w:val="0039412D"/>
    <w:rsid w:val="00395F06"/>
    <w:rsid w:val="00395F65"/>
    <w:rsid w:val="003A18BD"/>
    <w:rsid w:val="003A2E9C"/>
    <w:rsid w:val="003B2B4C"/>
    <w:rsid w:val="003C1BB4"/>
    <w:rsid w:val="003C2DEE"/>
    <w:rsid w:val="003C5609"/>
    <w:rsid w:val="003D1052"/>
    <w:rsid w:val="003D21AC"/>
    <w:rsid w:val="003E0DEC"/>
    <w:rsid w:val="003E2D11"/>
    <w:rsid w:val="003F5C9C"/>
    <w:rsid w:val="003F5F8E"/>
    <w:rsid w:val="0040433F"/>
    <w:rsid w:val="00405436"/>
    <w:rsid w:val="00407912"/>
    <w:rsid w:val="004136CF"/>
    <w:rsid w:val="00424D58"/>
    <w:rsid w:val="00425491"/>
    <w:rsid w:val="0043112B"/>
    <w:rsid w:val="00454EDC"/>
    <w:rsid w:val="00473910"/>
    <w:rsid w:val="00474116"/>
    <w:rsid w:val="004903C2"/>
    <w:rsid w:val="00495D8A"/>
    <w:rsid w:val="004A1C2F"/>
    <w:rsid w:val="004C4AD5"/>
    <w:rsid w:val="004C7E0C"/>
    <w:rsid w:val="004D6152"/>
    <w:rsid w:val="00501AD8"/>
    <w:rsid w:val="00505E74"/>
    <w:rsid w:val="00526226"/>
    <w:rsid w:val="00542424"/>
    <w:rsid w:val="00546D9F"/>
    <w:rsid w:val="0055205D"/>
    <w:rsid w:val="00570EF8"/>
    <w:rsid w:val="00571700"/>
    <w:rsid w:val="005A6DA2"/>
    <w:rsid w:val="005C2E50"/>
    <w:rsid w:val="005F35EC"/>
    <w:rsid w:val="005F59E9"/>
    <w:rsid w:val="005F5CC8"/>
    <w:rsid w:val="0060124F"/>
    <w:rsid w:val="00616566"/>
    <w:rsid w:val="006213E7"/>
    <w:rsid w:val="00623109"/>
    <w:rsid w:val="00661D7D"/>
    <w:rsid w:val="00661EA7"/>
    <w:rsid w:val="0068363F"/>
    <w:rsid w:val="00685E28"/>
    <w:rsid w:val="00687B1B"/>
    <w:rsid w:val="006A0AD3"/>
    <w:rsid w:val="006C0516"/>
    <w:rsid w:val="006D09B4"/>
    <w:rsid w:val="006D52A3"/>
    <w:rsid w:val="006D6AE0"/>
    <w:rsid w:val="006F576D"/>
    <w:rsid w:val="00707379"/>
    <w:rsid w:val="00713DE7"/>
    <w:rsid w:val="0071543E"/>
    <w:rsid w:val="00715D28"/>
    <w:rsid w:val="00720590"/>
    <w:rsid w:val="0072165C"/>
    <w:rsid w:val="00741977"/>
    <w:rsid w:val="0074294A"/>
    <w:rsid w:val="00747A30"/>
    <w:rsid w:val="0076015F"/>
    <w:rsid w:val="00772E0B"/>
    <w:rsid w:val="00782F47"/>
    <w:rsid w:val="007934FC"/>
    <w:rsid w:val="007A03DB"/>
    <w:rsid w:val="007A596F"/>
    <w:rsid w:val="007D3573"/>
    <w:rsid w:val="007D3CFD"/>
    <w:rsid w:val="007E2CE4"/>
    <w:rsid w:val="007F242F"/>
    <w:rsid w:val="007F24B9"/>
    <w:rsid w:val="0080390B"/>
    <w:rsid w:val="00830399"/>
    <w:rsid w:val="00856027"/>
    <w:rsid w:val="00864C06"/>
    <w:rsid w:val="00884590"/>
    <w:rsid w:val="008856E5"/>
    <w:rsid w:val="00896F9C"/>
    <w:rsid w:val="008A3649"/>
    <w:rsid w:val="008A4AFF"/>
    <w:rsid w:val="008B01B7"/>
    <w:rsid w:val="008B2BD6"/>
    <w:rsid w:val="008B5322"/>
    <w:rsid w:val="008C1AAB"/>
    <w:rsid w:val="008C1AD6"/>
    <w:rsid w:val="008D1696"/>
    <w:rsid w:val="008D3221"/>
    <w:rsid w:val="008D3B92"/>
    <w:rsid w:val="008F6160"/>
    <w:rsid w:val="009143A1"/>
    <w:rsid w:val="00930E62"/>
    <w:rsid w:val="00945196"/>
    <w:rsid w:val="00946A3E"/>
    <w:rsid w:val="00952705"/>
    <w:rsid w:val="009722AE"/>
    <w:rsid w:val="00972760"/>
    <w:rsid w:val="00974793"/>
    <w:rsid w:val="00986241"/>
    <w:rsid w:val="00991881"/>
    <w:rsid w:val="0099651A"/>
    <w:rsid w:val="009A1B1A"/>
    <w:rsid w:val="009A3D27"/>
    <w:rsid w:val="009C5B93"/>
    <w:rsid w:val="009C5D2D"/>
    <w:rsid w:val="009D7A67"/>
    <w:rsid w:val="009E27CF"/>
    <w:rsid w:val="009E2E80"/>
    <w:rsid w:val="00A0177C"/>
    <w:rsid w:val="00A24044"/>
    <w:rsid w:val="00A603B9"/>
    <w:rsid w:val="00A64BB8"/>
    <w:rsid w:val="00A658F0"/>
    <w:rsid w:val="00A71AFA"/>
    <w:rsid w:val="00A71DAB"/>
    <w:rsid w:val="00A72A8F"/>
    <w:rsid w:val="00A80745"/>
    <w:rsid w:val="00A809F9"/>
    <w:rsid w:val="00A84F3E"/>
    <w:rsid w:val="00A85A93"/>
    <w:rsid w:val="00AA1A3E"/>
    <w:rsid w:val="00AA4F4B"/>
    <w:rsid w:val="00AA7FE3"/>
    <w:rsid w:val="00AB01A3"/>
    <w:rsid w:val="00AB082E"/>
    <w:rsid w:val="00AB12A3"/>
    <w:rsid w:val="00AC2779"/>
    <w:rsid w:val="00AC4566"/>
    <w:rsid w:val="00AC59DC"/>
    <w:rsid w:val="00AD661D"/>
    <w:rsid w:val="00AE11C5"/>
    <w:rsid w:val="00B0460E"/>
    <w:rsid w:val="00B10336"/>
    <w:rsid w:val="00B12186"/>
    <w:rsid w:val="00B14A14"/>
    <w:rsid w:val="00B25C4A"/>
    <w:rsid w:val="00B30CE1"/>
    <w:rsid w:val="00B436E0"/>
    <w:rsid w:val="00B43DF1"/>
    <w:rsid w:val="00B55197"/>
    <w:rsid w:val="00B71220"/>
    <w:rsid w:val="00B73694"/>
    <w:rsid w:val="00B73DF3"/>
    <w:rsid w:val="00B8050C"/>
    <w:rsid w:val="00B92793"/>
    <w:rsid w:val="00BA2D78"/>
    <w:rsid w:val="00BA6E42"/>
    <w:rsid w:val="00BB0F93"/>
    <w:rsid w:val="00BD5C7B"/>
    <w:rsid w:val="00BE493E"/>
    <w:rsid w:val="00BE49DF"/>
    <w:rsid w:val="00BF0B43"/>
    <w:rsid w:val="00C065D9"/>
    <w:rsid w:val="00C14CE4"/>
    <w:rsid w:val="00C1760E"/>
    <w:rsid w:val="00C23467"/>
    <w:rsid w:val="00C2473E"/>
    <w:rsid w:val="00C33473"/>
    <w:rsid w:val="00C33869"/>
    <w:rsid w:val="00C34F27"/>
    <w:rsid w:val="00C5002E"/>
    <w:rsid w:val="00C60E76"/>
    <w:rsid w:val="00C745B1"/>
    <w:rsid w:val="00C74712"/>
    <w:rsid w:val="00C77614"/>
    <w:rsid w:val="00C80608"/>
    <w:rsid w:val="00C8558C"/>
    <w:rsid w:val="00C8567A"/>
    <w:rsid w:val="00C94B00"/>
    <w:rsid w:val="00CA09CF"/>
    <w:rsid w:val="00CA3BC0"/>
    <w:rsid w:val="00CD097F"/>
    <w:rsid w:val="00CD2729"/>
    <w:rsid w:val="00CD6845"/>
    <w:rsid w:val="00CE672F"/>
    <w:rsid w:val="00CF2BA0"/>
    <w:rsid w:val="00D05E0C"/>
    <w:rsid w:val="00D4257E"/>
    <w:rsid w:val="00D54C41"/>
    <w:rsid w:val="00D57646"/>
    <w:rsid w:val="00D722A7"/>
    <w:rsid w:val="00D7306E"/>
    <w:rsid w:val="00D74EA3"/>
    <w:rsid w:val="00D76192"/>
    <w:rsid w:val="00D846BB"/>
    <w:rsid w:val="00D92FBC"/>
    <w:rsid w:val="00D9371A"/>
    <w:rsid w:val="00D95DB2"/>
    <w:rsid w:val="00DC6D4F"/>
    <w:rsid w:val="00DE48EF"/>
    <w:rsid w:val="00DE7007"/>
    <w:rsid w:val="00DF7E19"/>
    <w:rsid w:val="00E06A0A"/>
    <w:rsid w:val="00E255C7"/>
    <w:rsid w:val="00E271CC"/>
    <w:rsid w:val="00E3402A"/>
    <w:rsid w:val="00E404E2"/>
    <w:rsid w:val="00E47C3E"/>
    <w:rsid w:val="00E54D39"/>
    <w:rsid w:val="00E5530F"/>
    <w:rsid w:val="00E65C9A"/>
    <w:rsid w:val="00E72485"/>
    <w:rsid w:val="00E91218"/>
    <w:rsid w:val="00E97A7C"/>
    <w:rsid w:val="00EA7BF0"/>
    <w:rsid w:val="00EC1E82"/>
    <w:rsid w:val="00ED21CA"/>
    <w:rsid w:val="00ED29B8"/>
    <w:rsid w:val="00ED5656"/>
    <w:rsid w:val="00ED7189"/>
    <w:rsid w:val="00ED7532"/>
    <w:rsid w:val="00EE47E1"/>
    <w:rsid w:val="00EF0835"/>
    <w:rsid w:val="00EF0869"/>
    <w:rsid w:val="00EF6D2C"/>
    <w:rsid w:val="00EF7164"/>
    <w:rsid w:val="00F1263F"/>
    <w:rsid w:val="00F16C16"/>
    <w:rsid w:val="00F343C9"/>
    <w:rsid w:val="00F37999"/>
    <w:rsid w:val="00F433EA"/>
    <w:rsid w:val="00F52DBB"/>
    <w:rsid w:val="00F602E3"/>
    <w:rsid w:val="00F61B75"/>
    <w:rsid w:val="00F72FC0"/>
    <w:rsid w:val="00F75582"/>
    <w:rsid w:val="00F75C1B"/>
    <w:rsid w:val="00F81301"/>
    <w:rsid w:val="00F82D7C"/>
    <w:rsid w:val="00F85774"/>
    <w:rsid w:val="00F90ECD"/>
    <w:rsid w:val="00F975BB"/>
    <w:rsid w:val="00FA5DC8"/>
    <w:rsid w:val="00FE3A47"/>
    <w:rsid w:val="00FF2D6F"/>
    <w:rsid w:val="00FF3C45"/>
    <w:rsid w:val="0795047E"/>
    <w:rsid w:val="18FF583A"/>
    <w:rsid w:val="25F55464"/>
    <w:rsid w:val="2960326E"/>
    <w:rsid w:val="2FDB21A4"/>
    <w:rsid w:val="49D84A41"/>
    <w:rsid w:val="5AA80F86"/>
    <w:rsid w:val="65D85E98"/>
    <w:rsid w:val="6A82754B"/>
    <w:rsid w:val="73843011"/>
    <w:rsid w:val="770465D7"/>
    <w:rsid w:val="7962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9FB063"/>
  <w14:defaultImageDpi w14:val="32767"/>
  <w15:docId w15:val="{A219912E-A742-4F2B-AF63-6C6C635C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pPr>
      <w:jc w:val="left"/>
    </w:pPr>
  </w:style>
  <w:style w:type="paragraph" w:styleId="BodyText">
    <w:name w:val="Body Text"/>
    <w:basedOn w:val="Normal"/>
    <w:link w:val="BodyTextChar"/>
    <w:uiPriority w:val="1"/>
    <w:qFormat/>
    <w:pPr>
      <w:autoSpaceDE w:val="0"/>
      <w:autoSpaceDN w:val="0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styleId="Hyperlink">
    <w:name w:val="Hyperlink"/>
    <w:basedOn w:val="DefaultParagraphFont"/>
    <w:uiPriority w:val="99"/>
    <w:qFormat/>
    <w:rPr>
      <w:color w:val="0563C1" w:themeColor="hyperlink"/>
      <w:u w:val="single"/>
    </w:rPr>
  </w:style>
  <w:style w:type="table" w:customStyle="1" w:styleId="a">
    <w:name w:val="三线表"/>
    <w:basedOn w:val="TableNormal"/>
    <w:uiPriority w:val="99"/>
    <w:qFormat/>
    <w:pPr>
      <w:jc w:val="center"/>
    </w:p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pPr>
        <w:jc w:val="center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SimSun" w:eastAsia="SimSun" w:hAnsi="SimSun" w:cs="SimSun"/>
      <w:kern w:val="0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Calibri" w:hAnsi="Calibri" w:cs="Calibri"/>
      <w:kern w:val="2"/>
      <w:szCs w:val="22"/>
    </w:rPr>
  </w:style>
  <w:style w:type="paragraph" w:customStyle="1" w:styleId="EndNoteBibliographyTitle">
    <w:name w:val="EndNote Bibliography Title"/>
    <w:basedOn w:val="Normal"/>
    <w:link w:val="EndNoteBibliographyTitle0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Pr>
      <w:rFonts w:ascii="Calibri" w:hAnsi="Calibri" w:cs="Calibri"/>
      <w:kern w:val="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360F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360F8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5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jiangxq7@mail.sysu.edu.cn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D21F6-43F7-494E-8AC4-0F07BFF8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中山大学</Company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zeyuan</dc:creator>
  <cp:lastModifiedBy>Dina Jaro</cp:lastModifiedBy>
  <cp:revision>2</cp:revision>
  <dcterms:created xsi:type="dcterms:W3CDTF">2025-01-07T02:46:00Z</dcterms:created>
  <dcterms:modified xsi:type="dcterms:W3CDTF">2025-01-07T02:46:00Z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5570BAD8476D4D3085A764D02EE19069_13</vt:lpwstr>
  </property>
</Properties>
</file>