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60" w:rsidRPr="00B92835" w:rsidRDefault="00647485" w:rsidP="003359D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B92835">
        <w:rPr>
          <w:rFonts w:ascii="Arial" w:hAnsi="Arial" w:cs="Arial"/>
          <w:b/>
          <w:bCs/>
          <w:sz w:val="20"/>
          <w:szCs w:val="20"/>
        </w:rPr>
        <w:t>Supplementary Table S2</w:t>
      </w:r>
      <w:r w:rsidRPr="00B92835">
        <w:rPr>
          <w:rFonts w:ascii="Arial" w:hAnsi="Arial" w:cs="Arial"/>
          <w:sz w:val="20"/>
          <w:szCs w:val="20"/>
        </w:rPr>
        <w:t xml:space="preserve"> </w:t>
      </w:r>
      <w:r w:rsidR="00EF635E" w:rsidRPr="00B92835">
        <w:rPr>
          <w:rFonts w:ascii="Arial" w:hAnsi="Arial" w:cs="Arial"/>
          <w:sz w:val="20"/>
          <w:szCs w:val="20"/>
        </w:rPr>
        <w:t>Distribution of SIFE and SFLC results according to treatment response status in 536 samples obtained from 215 patients with multiple myeloma.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502"/>
        <w:gridCol w:w="1503"/>
        <w:gridCol w:w="1503"/>
        <w:gridCol w:w="1445"/>
        <w:gridCol w:w="1276"/>
      </w:tblGrid>
      <w:tr w:rsidR="00912F2F" w:rsidRPr="00B92835" w:rsidTr="00912F2F"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Treatment response status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Test status, </w:t>
            </w:r>
            <w:r w:rsidRPr="00B9283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(row%)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Total,</w:t>
            </w:r>
          </w:p>
          <w:p w:rsidR="00912F2F" w:rsidRPr="00B92835" w:rsidRDefault="00912F2F" w:rsidP="00912F2F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</w:t>
            </w: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912F2F" w:rsidRPr="00B92835" w:rsidTr="00912F2F"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SIFE+/SFLC+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SIFE+/SFLC-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SIFE-/SFLC+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2835">
              <w:rPr>
                <w:rFonts w:ascii="Arial" w:hAnsi="Arial" w:cs="Arial"/>
                <w:b/>
                <w:bCs/>
                <w:sz w:val="20"/>
                <w:szCs w:val="20"/>
              </w:rPr>
              <w:t>SIFE-/SFLC-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912F2F" w:rsidRPr="00B92835" w:rsidRDefault="00912F2F" w:rsidP="00912F2F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2F2F" w:rsidRPr="00B92835" w:rsidTr="00912F2F"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647485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All patients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9B6649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301 (5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6.2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647485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100 (18.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7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9B6649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14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2.6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5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BE5856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121 (2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2.</w:t>
            </w:r>
            <w:r w:rsidR="00BE5856" w:rsidRPr="00B92835">
              <w:rPr>
                <w:rFonts w:ascii="Arial" w:hAnsi="Arial" w:cs="Arial"/>
                <w:sz w:val="20"/>
                <w:szCs w:val="20"/>
              </w:rPr>
              <w:t>5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12F2F" w:rsidRPr="00B92835" w:rsidRDefault="00912F2F" w:rsidP="00647485">
            <w:pPr>
              <w:pStyle w:val="NoSpacing"/>
              <w:spacing w:before="240"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536 (100.0)</w:t>
            </w:r>
          </w:p>
        </w:tc>
      </w:tr>
      <w:tr w:rsidR="00912F2F" w:rsidRPr="00B92835" w:rsidTr="00912F2F">
        <w:tc>
          <w:tcPr>
            <w:tcW w:w="1980" w:type="dxa"/>
            <w:vAlign w:val="center"/>
          </w:tcPr>
          <w:p w:rsidR="00912F2F" w:rsidRPr="00B92835" w:rsidRDefault="00647485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At diagnosis</w:t>
            </w:r>
          </w:p>
        </w:tc>
        <w:tc>
          <w:tcPr>
            <w:tcW w:w="1502" w:type="dxa"/>
            <w:vAlign w:val="center"/>
          </w:tcPr>
          <w:p w:rsidR="00912F2F" w:rsidRPr="00B92835" w:rsidRDefault="00912F2F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97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94.2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6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5.6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445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276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103 (19.2)</w:t>
            </w:r>
          </w:p>
        </w:tc>
      </w:tr>
      <w:tr w:rsidR="00912F2F" w:rsidRPr="00B92835" w:rsidTr="00912F2F">
        <w:tc>
          <w:tcPr>
            <w:tcW w:w="1980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PR</w:t>
            </w:r>
          </w:p>
        </w:tc>
        <w:tc>
          <w:tcPr>
            <w:tcW w:w="1502" w:type="dxa"/>
            <w:vAlign w:val="center"/>
          </w:tcPr>
          <w:p w:rsidR="00912F2F" w:rsidRPr="00B92835" w:rsidRDefault="00912F2F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158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95.8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7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 xml:space="preserve"> (4.2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445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276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165 (30.8)</w:t>
            </w:r>
          </w:p>
        </w:tc>
      </w:tr>
      <w:tr w:rsidR="00912F2F" w:rsidRPr="00B92835" w:rsidTr="00912F2F">
        <w:tc>
          <w:tcPr>
            <w:tcW w:w="1980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VGPR</w:t>
            </w:r>
          </w:p>
        </w:tc>
        <w:tc>
          <w:tcPr>
            <w:tcW w:w="1502" w:type="dxa"/>
            <w:vAlign w:val="center"/>
          </w:tcPr>
          <w:p w:rsidR="00912F2F" w:rsidRPr="00B92835" w:rsidRDefault="00912F2F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43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33.3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86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66.7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445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276" w:type="dxa"/>
            <w:vAlign w:val="center"/>
          </w:tcPr>
          <w:p w:rsidR="00912F2F" w:rsidRPr="00B92835" w:rsidRDefault="00912F2F" w:rsidP="00647485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129 (24.1)</w:t>
            </w:r>
          </w:p>
        </w:tc>
      </w:tr>
      <w:tr w:rsidR="002B2C1B" w:rsidRPr="00B92835" w:rsidTr="00912F2F">
        <w:tc>
          <w:tcPr>
            <w:tcW w:w="1980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CR</w:t>
            </w:r>
          </w:p>
        </w:tc>
        <w:tc>
          <w:tcPr>
            <w:tcW w:w="1502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503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503" w:type="dxa"/>
            <w:vAlign w:val="center"/>
          </w:tcPr>
          <w:p w:rsidR="002B2C1B" w:rsidRPr="00B92835" w:rsidRDefault="002B2C1B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10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100.0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5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276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10 (1.9)</w:t>
            </w:r>
          </w:p>
        </w:tc>
      </w:tr>
      <w:tr w:rsidR="002B2C1B" w:rsidRPr="00B92835" w:rsidTr="00912F2F">
        <w:tc>
          <w:tcPr>
            <w:tcW w:w="1980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2835">
              <w:rPr>
                <w:rFonts w:ascii="Arial" w:hAnsi="Arial" w:cs="Arial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1502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503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503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445" w:type="dxa"/>
            <w:vAlign w:val="center"/>
          </w:tcPr>
          <w:p w:rsidR="002B2C1B" w:rsidRPr="00B92835" w:rsidRDefault="002B2C1B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121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100.0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</w:t>
            </w:r>
            <w:r w:rsidR="00986E7B" w:rsidRPr="00B92835">
              <w:rPr>
                <w:rFonts w:ascii="Arial" w:hAnsi="Arial" w:cs="Arial"/>
                <w:sz w:val="20"/>
                <w:szCs w:val="20"/>
              </w:rPr>
              <w:t>21 (22.5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2C1B" w:rsidRPr="00B92835" w:rsidTr="00912F2F"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Relapsed disease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2B2C1B" w:rsidRPr="00B92835" w:rsidRDefault="002B2C1B" w:rsidP="009B6649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3 (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>37.5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1</w:t>
            </w:r>
            <w:r w:rsidR="009B6649" w:rsidRPr="00B92835">
              <w:rPr>
                <w:rFonts w:ascii="Arial" w:hAnsi="Arial" w:cs="Arial"/>
                <w:sz w:val="20"/>
                <w:szCs w:val="20"/>
              </w:rPr>
              <w:t xml:space="preserve"> (12.5</w:t>
            </w:r>
            <w:r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vAlign w:val="center"/>
          </w:tcPr>
          <w:p w:rsidR="002B2C1B" w:rsidRPr="00B92835" w:rsidRDefault="009B6649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4 (50.0</w:t>
            </w:r>
            <w:r w:rsidR="002B2C1B" w:rsidRPr="00B9283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B2C1B" w:rsidRPr="00B92835" w:rsidRDefault="002B2C1B" w:rsidP="002B2C1B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B92835">
              <w:rPr>
                <w:rFonts w:ascii="Arial" w:hAnsi="Arial" w:cs="Arial"/>
                <w:sz w:val="20"/>
                <w:szCs w:val="20"/>
              </w:rPr>
              <w:t>8 (1.5)</w:t>
            </w:r>
          </w:p>
        </w:tc>
      </w:tr>
    </w:tbl>
    <w:p w:rsidR="009D13C6" w:rsidRPr="009D13C6" w:rsidRDefault="00647485" w:rsidP="00912F2F">
      <w:pPr>
        <w:spacing w:line="480" w:lineRule="auto"/>
        <w:rPr>
          <w:rFonts w:ascii="Arial" w:hAnsi="Arial" w:cs="Arial"/>
          <w:sz w:val="20"/>
          <w:szCs w:val="20"/>
        </w:rPr>
      </w:pPr>
      <w:r w:rsidRPr="00B92835">
        <w:rPr>
          <w:rFonts w:ascii="Arial" w:hAnsi="Arial" w:cs="Arial"/>
          <w:sz w:val="20"/>
          <w:szCs w:val="20"/>
        </w:rPr>
        <w:t xml:space="preserve">CR, complete remission; PR, partial response; </w:t>
      </w:r>
      <w:proofErr w:type="spellStart"/>
      <w:r w:rsidRPr="00B92835">
        <w:rPr>
          <w:rFonts w:ascii="Arial" w:hAnsi="Arial" w:cs="Arial"/>
          <w:sz w:val="20"/>
          <w:szCs w:val="20"/>
        </w:rPr>
        <w:t>sCR</w:t>
      </w:r>
      <w:proofErr w:type="spellEnd"/>
      <w:r w:rsidRPr="00B92835">
        <w:rPr>
          <w:rFonts w:ascii="Arial" w:hAnsi="Arial" w:cs="Arial"/>
          <w:sz w:val="20"/>
          <w:szCs w:val="20"/>
        </w:rPr>
        <w:t xml:space="preserve">, stringent complete remission; SFLC, serum free light chain; SIFE, serum </w:t>
      </w:r>
      <w:proofErr w:type="spellStart"/>
      <w:r w:rsidRPr="00B92835">
        <w:rPr>
          <w:rFonts w:ascii="Arial" w:hAnsi="Arial" w:cs="Arial"/>
          <w:sz w:val="20"/>
          <w:szCs w:val="20"/>
        </w:rPr>
        <w:t>immunofixation</w:t>
      </w:r>
      <w:proofErr w:type="spellEnd"/>
      <w:r w:rsidRPr="00B92835">
        <w:rPr>
          <w:rFonts w:ascii="Arial" w:hAnsi="Arial" w:cs="Arial"/>
          <w:sz w:val="20"/>
          <w:szCs w:val="20"/>
        </w:rPr>
        <w:t xml:space="preserve"> electrophoresis; VGPR, very good partial response.</w:t>
      </w:r>
      <w:bookmarkStart w:id="0" w:name="_GoBack"/>
      <w:bookmarkEnd w:id="0"/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p w:rsidR="009D13C6" w:rsidRPr="009D13C6" w:rsidRDefault="009D13C6" w:rsidP="009D13C6">
      <w:pPr>
        <w:spacing w:line="480" w:lineRule="auto"/>
        <w:rPr>
          <w:rFonts w:ascii="Bernard MT Condensed" w:hAnsi="Bernard MT Condensed"/>
        </w:rPr>
      </w:pPr>
    </w:p>
    <w:sectPr w:rsidR="009D13C6" w:rsidRPr="009D13C6" w:rsidSect="00726B03">
      <w:pgSz w:w="11906" w:h="16838" w:code="9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C6"/>
    <w:rsid w:val="002B2C1B"/>
    <w:rsid w:val="003359DF"/>
    <w:rsid w:val="004731FF"/>
    <w:rsid w:val="00473EAC"/>
    <w:rsid w:val="00556F1A"/>
    <w:rsid w:val="00647485"/>
    <w:rsid w:val="00726B03"/>
    <w:rsid w:val="007934A1"/>
    <w:rsid w:val="007A6012"/>
    <w:rsid w:val="008B447F"/>
    <w:rsid w:val="00912F2F"/>
    <w:rsid w:val="00983E49"/>
    <w:rsid w:val="00986E7B"/>
    <w:rsid w:val="009B6649"/>
    <w:rsid w:val="009D13C6"/>
    <w:rsid w:val="00AB7C29"/>
    <w:rsid w:val="00B92835"/>
    <w:rsid w:val="00BD30E2"/>
    <w:rsid w:val="00BE5856"/>
    <w:rsid w:val="00DB3FAD"/>
    <w:rsid w:val="00E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40747-67AD-4760-8A95-66FF9778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474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2026-02-11T08:35:00Z</dcterms:created>
  <dcterms:modified xsi:type="dcterms:W3CDTF">2026-02-13T15:32:00Z</dcterms:modified>
</cp:coreProperties>
</file>