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A4" w:rsidRPr="009C3F5C" w:rsidRDefault="008E7021">
      <w:pPr>
        <w:rPr>
          <w:rFonts w:cstheme="minorHAnsi"/>
          <w:sz w:val="24"/>
        </w:rPr>
      </w:pPr>
      <w:proofErr w:type="spellStart"/>
      <w:r w:rsidRPr="009C3F5C">
        <w:rPr>
          <w:rFonts w:cstheme="minorHAnsi"/>
          <w:b/>
          <w:sz w:val="24"/>
        </w:rPr>
        <w:t>Supplementary</w:t>
      </w:r>
      <w:proofErr w:type="spellEnd"/>
      <w:r w:rsidRPr="009C3F5C">
        <w:rPr>
          <w:rFonts w:cstheme="minorHAnsi"/>
          <w:b/>
          <w:sz w:val="24"/>
        </w:rPr>
        <w:t xml:space="preserve"> </w:t>
      </w:r>
      <w:proofErr w:type="spellStart"/>
      <w:r w:rsidRPr="009C3F5C">
        <w:rPr>
          <w:rFonts w:cstheme="minorHAnsi"/>
          <w:b/>
          <w:sz w:val="24"/>
        </w:rPr>
        <w:t>Table</w:t>
      </w:r>
      <w:proofErr w:type="spellEnd"/>
      <w:r w:rsidRPr="009C3F5C">
        <w:rPr>
          <w:rFonts w:cstheme="minorHAnsi"/>
          <w:b/>
          <w:sz w:val="24"/>
        </w:rPr>
        <w:t xml:space="preserve"> 3</w:t>
      </w:r>
      <w:r w:rsidRPr="009C3F5C">
        <w:rPr>
          <w:rFonts w:cstheme="minorHAnsi"/>
          <w:sz w:val="24"/>
        </w:rPr>
        <w:t xml:space="preserve"> </w:t>
      </w:r>
      <w:proofErr w:type="spellStart"/>
      <w:r w:rsidRPr="009C3F5C">
        <w:rPr>
          <w:rFonts w:cstheme="minorHAnsi"/>
          <w:sz w:val="24"/>
        </w:rPr>
        <w:t>References</w:t>
      </w:r>
      <w:proofErr w:type="spellEnd"/>
      <w:r w:rsidRPr="009C3F5C">
        <w:rPr>
          <w:rFonts w:cstheme="minorHAnsi"/>
          <w:sz w:val="24"/>
        </w:rPr>
        <w:t xml:space="preserve"> </w:t>
      </w:r>
      <w:proofErr w:type="spellStart"/>
      <w:r w:rsidRPr="009C3F5C">
        <w:rPr>
          <w:rFonts w:cstheme="minorHAnsi"/>
          <w:sz w:val="24"/>
        </w:rPr>
        <w:t>included</w:t>
      </w:r>
      <w:proofErr w:type="spellEnd"/>
      <w:r w:rsidR="00576EA4" w:rsidRPr="009C3F5C">
        <w:rPr>
          <w:rFonts w:cstheme="minorHAnsi"/>
          <w:sz w:val="24"/>
        </w:rPr>
        <w:t xml:space="preserve">. </w:t>
      </w:r>
    </w:p>
    <w:tbl>
      <w:tblPr>
        <w:tblStyle w:val="Tablanormal2"/>
        <w:tblW w:w="5000" w:type="pct"/>
        <w:tblLook w:val="0680" w:firstRow="0" w:lastRow="0" w:firstColumn="1" w:lastColumn="0" w:noHBand="1" w:noVBand="1"/>
      </w:tblPr>
      <w:tblGrid>
        <w:gridCol w:w="1082"/>
        <w:gridCol w:w="7422"/>
      </w:tblGrid>
      <w:tr w:rsidR="00195749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95749" w:rsidRPr="00D14034" w:rsidRDefault="008E7021" w:rsidP="00D14034">
            <w:pPr>
              <w:pStyle w:val="Prrafodelista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D140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</w:t>
            </w:r>
          </w:p>
        </w:tc>
        <w:tc>
          <w:tcPr>
            <w:tcW w:w="4364" w:type="pc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195749" w:rsidRPr="00576EA4" w:rsidRDefault="008E7021" w:rsidP="00576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References</w:t>
            </w:r>
            <w:proofErr w:type="spellEnd"/>
          </w:p>
        </w:tc>
      </w:tr>
      <w:tr w:rsidR="00D14034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D14034" w:rsidRPr="009D475F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Serholt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S., Pareto, L.,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Ekström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S., &amp;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Ljungblad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S. (2020). Trouble and repair in child–robot interaction: A study of complex interactions with a robot tutee in a primary school classroom.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Frontiers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>Robotics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s-ES"/>
              </w:rPr>
              <w:t xml:space="preserve"> and AI, 7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, 46. </w:t>
            </w:r>
            <w:hyperlink r:id="rId5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https://doi.org/10.3389/frobt.2020.00046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14034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364" w:type="pct"/>
            <w:hideMark/>
          </w:tcPr>
          <w:p w:rsidR="00D14034" w:rsidRPr="00576EA4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Castellano, G., De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Carolis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B.,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D’Errico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F.,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Macchiarulo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N., &amp;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Rossano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V. (2021).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PeppeRecycle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: Improving children’s attitude toward recycling by playing with a social robot. </w:t>
            </w:r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 xml:space="preserve">International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>Journal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 xml:space="preserve"> of Social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>Robotics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 xml:space="preserve">, </w:t>
            </w:r>
            <w:r w:rsidRPr="00963EB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>13</w:t>
            </w:r>
            <w:r w:rsidRPr="00963E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, 97-111.</w:t>
            </w: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hyperlink r:id="rId6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https://doi.org/10.1007/s12369-021-00754-0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14034" w:rsidRPr="009C3F5C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D14034" w:rsidRPr="009D475F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Lehmann, H., &amp;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Svarny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P. (2021). Using a social robot for different types of feedback during university lectures. 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 xml:space="preserve">Education Sciences &amp; Society - Open </w:t>
            </w:r>
            <w:bookmarkStart w:id="0" w:name="_GoBack"/>
            <w:bookmarkEnd w:id="0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>Access, 12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(2). </w:t>
            </w:r>
            <w:hyperlink r:id="rId7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n-US" w:eastAsia="es-ES"/>
                </w:rPr>
                <w:t>https://doi.org/10.3280/ess2-2021oa12485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D14034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D14034" w:rsidRPr="00576EA4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Donnermann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, M.,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Schaper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, P., &amp;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Lugrin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, B. (2022). Social robots in applied settings: A long-term study on adaptive robotic tutors in higher education.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Frontiers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Robotics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and AI, 9</w:t>
            </w: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831633. </w:t>
            </w:r>
            <w:hyperlink r:id="rId8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https://doi.org/10.3389/frobt.2022.831633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14034" w:rsidRPr="00FA5EEB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D14034" w:rsidRPr="00FA5EEB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proofErr w:type="spellStart"/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Konijn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E.A., Jansen, B.,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Mondaca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, V.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Hobbelink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</w:t>
            </w:r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V. L. N. F.  &amp;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Vanegas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</w:t>
            </w:r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.</w:t>
            </w:r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022)</w:t>
            </w:r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Social Robots for (Second) Language Learning in (Migrant) Primary School Children. 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>International Journal of Social Robotics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>,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 xml:space="preserve"> 14</w:t>
            </w:r>
            <w:r w:rsidRPr="00FA5EE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827–843. </w:t>
            </w:r>
            <w:hyperlink r:id="rId9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n-US" w:eastAsia="es-ES"/>
                </w:rPr>
                <w:t>https://doi.org/10.1007/s12369-021-00824-3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D14034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D14034" w:rsidRPr="00576EA4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Neumann, M. M. (2023). Bringing social robots to preschool: Transformation or disruption?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Childhood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Education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, 99</w:t>
            </w: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(4), 62–65. https://doi.org/10.1080/00094056.2023.2232283</w:t>
            </w:r>
          </w:p>
        </w:tc>
      </w:tr>
      <w:tr w:rsidR="00D14034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D14034" w:rsidRPr="00576EA4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LeTendre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, G. K., &amp; Gray, R. (2024). Social robots in a project-based learning environment: Adolescent understanding of robot–human interactions.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Journal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of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Computer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Assisted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Learning</w:t>
            </w:r>
            <w:proofErr w:type="spellEnd"/>
            <w:r w:rsidRPr="00576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, 40</w:t>
            </w: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192–204. </w:t>
            </w:r>
            <w:hyperlink r:id="rId10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https://doi.org/10.1111/jcal.12872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195749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195749" w:rsidRPr="008E7021" w:rsidRDefault="00195749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es-ES"/>
              </w:rPr>
            </w:pPr>
          </w:p>
        </w:tc>
        <w:tc>
          <w:tcPr>
            <w:tcW w:w="4364" w:type="pct"/>
            <w:hideMark/>
          </w:tcPr>
          <w:p w:rsidR="00195749" w:rsidRPr="009D475F" w:rsidRDefault="00195749" w:rsidP="00576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Vitale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, A., &amp;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Dello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Iacono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, U. (2024). 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Using social robots as inclusive educational technology for mathematics learning through storytelling.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European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Public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 xml:space="preserve"> &amp; Social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Innovation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Review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, 9,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1–17. </w:t>
            </w:r>
            <w:hyperlink r:id="rId11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https://doi.org/10.31637/epsir-2024-672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14034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tcBorders>
              <w:bottom w:val="nil"/>
            </w:tcBorders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tcBorders>
              <w:bottom w:val="nil"/>
            </w:tcBorders>
            <w:hideMark/>
          </w:tcPr>
          <w:p w:rsidR="00D14034" w:rsidRPr="00576EA4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Dong, J., Yu, S., Choi, K., &amp; Jeon, M. (2025). A child-robot theater afterschool program can promote children’s conceptualization of social robots’ mental capacities and engagement in learning.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>Frontiers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 xml:space="preserve"> in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>Robotics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 xml:space="preserve"> and AI,</w:t>
            </w: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963EB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>12</w:t>
            </w:r>
            <w:r w:rsidRPr="00576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, 1529421. </w:t>
            </w:r>
            <w:hyperlink r:id="rId12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https://doi.org/10.3389/frobt.2025.1529421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14034" w:rsidRPr="00FA5EEB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tcBorders>
              <w:top w:val="nil"/>
              <w:bottom w:val="nil"/>
            </w:tcBorders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tcBorders>
              <w:top w:val="nil"/>
              <w:bottom w:val="nil"/>
            </w:tcBorders>
            <w:hideMark/>
          </w:tcPr>
          <w:p w:rsidR="00D14034" w:rsidRPr="009D475F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Ekström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S., Pareto, L. &amp;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Ljungblad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S. (2025). Teaching in a collaborative mathematic learning activity with and without a social robot. 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>Educational and Information Technologies, 30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1301–1328 </w:t>
            </w:r>
            <w:hyperlink r:id="rId13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n-US" w:eastAsia="es-ES"/>
                </w:rPr>
                <w:t>https://doi.org/10.1007/s10639-024-12926-2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D14034" w:rsidRPr="00FA5EEB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tcBorders>
              <w:top w:val="nil"/>
            </w:tcBorders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tcBorders>
              <w:top w:val="nil"/>
            </w:tcBorders>
            <w:hideMark/>
          </w:tcPr>
          <w:p w:rsidR="00D14034" w:rsidRPr="009D475F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</w:pP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Bakhoda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I.,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Shahverdi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P.,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Rousso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K., Dallas, E., &amp; Louie, W. G. (2026). Robot-mediated read-aloud context of reading comprehension. 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>Computer Assisted Language Learning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1–28. </w:t>
            </w:r>
            <w:hyperlink r:id="rId14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val="en-US" w:eastAsia="es-ES"/>
                </w:rPr>
                <w:t>https://doi.org/10.1080/09588221.2025.2610975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 </w:t>
            </w:r>
          </w:p>
        </w:tc>
      </w:tr>
      <w:tr w:rsidR="003A2972" w:rsidRPr="00576EA4" w:rsidTr="003B412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3A2972" w:rsidRPr="008E7021" w:rsidRDefault="003A2972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3A2972" w:rsidRPr="009D475F" w:rsidRDefault="003A2972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Tutul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R.,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Buchem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I.,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Jakob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A., &amp;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Pinkwart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, N. (2026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a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). Technology acceptance in university robot-supported quiz-based learning: Verbal-only versus multimodal feedback with sound input. 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IEEE Access, 14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, 956–965. </w:t>
            </w:r>
            <w:hyperlink r:id="rId15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https://doi.org/10.1109/ACCESS.2025.3648556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D14034" w:rsidRPr="00576EA4" w:rsidTr="00D140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</w:tcPr>
          <w:p w:rsidR="00D14034" w:rsidRPr="008E7021" w:rsidRDefault="00D14034" w:rsidP="009C3F5C">
            <w:pPr>
              <w:pStyle w:val="Prrafodelista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 w:eastAsia="es-ES"/>
              </w:rPr>
            </w:pPr>
          </w:p>
        </w:tc>
        <w:tc>
          <w:tcPr>
            <w:tcW w:w="4364" w:type="pct"/>
            <w:hideMark/>
          </w:tcPr>
          <w:p w:rsidR="00D14034" w:rsidRPr="009D475F" w:rsidRDefault="00D14034" w:rsidP="003B4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Tutul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R.,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Buchem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I.,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Jakob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 xml:space="preserve">, A., &amp; </w:t>
            </w:r>
            <w:proofErr w:type="spellStart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Pinkwart</w:t>
            </w:r>
            <w:proofErr w:type="spellEnd"/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, N. (2026</w:t>
            </w:r>
            <w:r w:rsidR="003A297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b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"/>
              </w:rPr>
              <w:t>). Evaluating Intrinsic Motivation in Robot-Supported Quiz-Based Learning: A Comparative Study of Verbal-Only and Multimodal Feedback with Sound Input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es-ES"/>
              </w:rPr>
              <w:t xml:space="preserve">. </w:t>
            </w:r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 xml:space="preserve">Acta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Informatica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Pragensia</w:t>
            </w:r>
            <w:proofErr w:type="spellEnd"/>
            <w:r w:rsidRPr="00FA5EE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s-ES"/>
              </w:rPr>
              <w:t>, 15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(1), 109– 125. </w:t>
            </w:r>
            <w:hyperlink r:id="rId16" w:history="1">
              <w:r w:rsidRPr="00F1616E">
                <w:rPr>
                  <w:rStyle w:val="Hipervnculo"/>
                  <w:rFonts w:ascii="Times New Roman" w:eastAsia="Times New Roman" w:hAnsi="Times New Roman" w:cs="Times New Roman"/>
                  <w:sz w:val="20"/>
                  <w:szCs w:val="20"/>
                  <w:lang w:eastAsia="es-ES"/>
                </w:rPr>
                <w:t>https://doi.org/10.18267/j.aip.292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9D475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</w:p>
        </w:tc>
      </w:tr>
    </w:tbl>
    <w:p w:rsidR="00576EA4" w:rsidRDefault="00576EA4"/>
    <w:sectPr w:rsidR="00576E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7704B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60CA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74F7A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9234D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F5DEC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B1DC0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37FF"/>
    <w:multiLevelType w:val="hybridMultilevel"/>
    <w:tmpl w:val="CF86D6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F60F9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C7C24"/>
    <w:multiLevelType w:val="hybridMultilevel"/>
    <w:tmpl w:val="CF86D6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55A8F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14A58"/>
    <w:multiLevelType w:val="hybridMultilevel"/>
    <w:tmpl w:val="9D0431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8B7273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50F32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86808"/>
    <w:multiLevelType w:val="hybridMultilevel"/>
    <w:tmpl w:val="AFCE2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"/>
  </w:num>
  <w:num w:numId="5">
    <w:abstractNumId w:val="12"/>
  </w:num>
  <w:num w:numId="6">
    <w:abstractNumId w:val="4"/>
  </w:num>
  <w:num w:numId="7">
    <w:abstractNumId w:val="0"/>
  </w:num>
  <w:num w:numId="8">
    <w:abstractNumId w:val="5"/>
  </w:num>
  <w:num w:numId="9">
    <w:abstractNumId w:val="11"/>
  </w:num>
  <w:num w:numId="10">
    <w:abstractNumId w:val="7"/>
  </w:num>
  <w:num w:numId="11">
    <w:abstractNumId w:val="2"/>
  </w:num>
  <w:num w:numId="12">
    <w:abstractNumId w:val="6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A4"/>
    <w:rsid w:val="00195749"/>
    <w:rsid w:val="001E2412"/>
    <w:rsid w:val="003A2972"/>
    <w:rsid w:val="00462AC1"/>
    <w:rsid w:val="00576EA4"/>
    <w:rsid w:val="008E7021"/>
    <w:rsid w:val="00963EB3"/>
    <w:rsid w:val="009C3F5C"/>
    <w:rsid w:val="009C4DF3"/>
    <w:rsid w:val="009D475F"/>
    <w:rsid w:val="00D14034"/>
    <w:rsid w:val="00FA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52412-F2DB-4AF0-9E56-C71CCF1A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A5EE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A5EE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95749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8E70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8E702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89/frobt.2022.831633" TargetMode="External"/><Relationship Id="rId13" Type="http://schemas.openxmlformats.org/officeDocument/2006/relationships/hyperlink" Target="https://doi.org/10.1007/s10639-024-12926-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3280/ess2-2021oa12485" TargetMode="External"/><Relationship Id="rId12" Type="http://schemas.openxmlformats.org/officeDocument/2006/relationships/hyperlink" Target="https://doi.org/10.3389/frobt.2025.15294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8267/j.aip.2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2369-021-00754-0" TargetMode="External"/><Relationship Id="rId11" Type="http://schemas.openxmlformats.org/officeDocument/2006/relationships/hyperlink" Target="https://doi.org/10.31637/epsir-2024-672" TargetMode="External"/><Relationship Id="rId5" Type="http://schemas.openxmlformats.org/officeDocument/2006/relationships/hyperlink" Target="https://doi.org/10.3389/frobt.2020.00046" TargetMode="External"/><Relationship Id="rId15" Type="http://schemas.openxmlformats.org/officeDocument/2006/relationships/hyperlink" Target="https://doi.org/10.1109/ACCESS.2025.3648556" TargetMode="External"/><Relationship Id="rId10" Type="http://schemas.openxmlformats.org/officeDocument/2006/relationships/hyperlink" Target="https://doi.org/10.1111/jcal.12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2369-021-00824-3" TargetMode="External"/><Relationship Id="rId14" Type="http://schemas.openxmlformats.org/officeDocument/2006/relationships/hyperlink" Target="https://doi.org/10.1080/09588221.2025.261097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2026-05-25T05:58:00Z</dcterms:created>
  <dcterms:modified xsi:type="dcterms:W3CDTF">2026-05-27T19:32:00Z</dcterms:modified>
</cp:coreProperties>
</file>