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9D51B" w14:textId="5F634B3A" w:rsidR="000F101B" w:rsidRPr="000519F6" w:rsidRDefault="00AF5449" w:rsidP="005239C2">
      <w:pPr>
        <w:spacing w:after="120"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519F6">
        <w:rPr>
          <w:rFonts w:ascii="Times New Roman" w:hAnsi="Times New Roman" w:cs="Times New Roman"/>
          <w:b/>
          <w:bCs/>
          <w:sz w:val="32"/>
          <w:szCs w:val="32"/>
        </w:rPr>
        <w:t xml:space="preserve">Supplementary Material 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</w:rPr>
        <w:id w:val="138475261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72D4400" w14:textId="52D9FC48" w:rsidR="00DC5F05" w:rsidRPr="00761FAC" w:rsidRDefault="00DC5F05">
          <w:pPr>
            <w:pStyle w:val="TOCHeading"/>
            <w:rPr>
              <w:rFonts w:ascii="Times New Roman" w:hAnsi="Times New Roman" w:cs="Times New Roman"/>
              <w:color w:val="auto"/>
            </w:rPr>
          </w:pPr>
        </w:p>
        <w:p w14:paraId="1CF867EB" w14:textId="23E11B30" w:rsidR="00761FAC" w:rsidRPr="00761FAC" w:rsidRDefault="00DC5F05">
          <w:pPr>
            <w:pStyle w:val="TOC1"/>
            <w:tabs>
              <w:tab w:val="right" w:leader="dot" w:pos="9350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32"/>
              <w:szCs w:val="32"/>
            </w:rPr>
          </w:pPr>
          <w:r w:rsidRPr="00761FAC">
            <w:rPr>
              <w:rFonts w:ascii="Times New Roman" w:hAnsi="Times New Roman" w:cs="Times New Roman"/>
              <w:b w:val="0"/>
              <w:bCs w:val="0"/>
              <w:sz w:val="32"/>
              <w:szCs w:val="32"/>
            </w:rPr>
            <w:fldChar w:fldCharType="begin"/>
          </w:r>
          <w:r w:rsidRPr="00761FAC">
            <w:rPr>
              <w:rFonts w:ascii="Times New Roman" w:hAnsi="Times New Roman" w:cs="Times New Roman"/>
              <w:sz w:val="32"/>
              <w:szCs w:val="32"/>
            </w:rPr>
            <w:instrText xml:space="preserve"> TOC \o "1-3" \h \z \u </w:instrText>
          </w:r>
          <w:r w:rsidRPr="00761FAC">
            <w:rPr>
              <w:rFonts w:ascii="Times New Roman" w:hAnsi="Times New Roman" w:cs="Times New Roman"/>
              <w:b w:val="0"/>
              <w:bCs w:val="0"/>
              <w:sz w:val="32"/>
              <w:szCs w:val="32"/>
            </w:rPr>
            <w:fldChar w:fldCharType="separate"/>
          </w:r>
          <w:hyperlink w:anchor="_Toc193200458" w:history="1">
            <w:r w:rsidR="00761FAC" w:rsidRPr="00761FAC">
              <w:rPr>
                <w:rStyle w:val="Hyperlink"/>
                <w:rFonts w:ascii="Times New Roman" w:hAnsi="Times New Roman" w:cs="Times New Roman"/>
                <w:noProof/>
                <w:sz w:val="32"/>
                <w:szCs w:val="32"/>
              </w:rPr>
              <w:t>Section A – Search Information</w:t>
            </w:r>
            <w:r w:rsidR="00761FAC" w:rsidRPr="00761FAC">
              <w:rPr>
                <w:noProof/>
                <w:webHidden/>
                <w:sz w:val="32"/>
                <w:szCs w:val="32"/>
              </w:rPr>
              <w:tab/>
            </w:r>
            <w:r w:rsidR="00761FAC" w:rsidRPr="00761FAC">
              <w:rPr>
                <w:noProof/>
                <w:webHidden/>
                <w:sz w:val="32"/>
                <w:szCs w:val="32"/>
              </w:rPr>
              <w:fldChar w:fldCharType="begin"/>
            </w:r>
            <w:r w:rsidR="00761FAC" w:rsidRPr="00761FAC">
              <w:rPr>
                <w:noProof/>
                <w:webHidden/>
                <w:sz w:val="32"/>
                <w:szCs w:val="32"/>
              </w:rPr>
              <w:instrText xml:space="preserve"> PAGEREF _Toc193200458 \h </w:instrText>
            </w:r>
            <w:r w:rsidR="00761FAC" w:rsidRPr="00761FAC">
              <w:rPr>
                <w:noProof/>
                <w:webHidden/>
                <w:sz w:val="32"/>
                <w:szCs w:val="32"/>
              </w:rPr>
            </w:r>
            <w:r w:rsidR="00761FAC" w:rsidRPr="00761FAC">
              <w:rPr>
                <w:noProof/>
                <w:webHidden/>
                <w:sz w:val="32"/>
                <w:szCs w:val="32"/>
              </w:rPr>
              <w:fldChar w:fldCharType="separate"/>
            </w:r>
            <w:r w:rsidR="00761FAC" w:rsidRPr="00761FAC">
              <w:rPr>
                <w:noProof/>
                <w:webHidden/>
                <w:sz w:val="32"/>
                <w:szCs w:val="32"/>
              </w:rPr>
              <w:t>2</w:t>
            </w:r>
            <w:r w:rsidR="00761FAC" w:rsidRPr="00761FAC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00B7533B" w14:textId="2B37DF81" w:rsidR="00761FAC" w:rsidRPr="00761FAC" w:rsidRDefault="00761FAC">
          <w:pPr>
            <w:pStyle w:val="TOC1"/>
            <w:tabs>
              <w:tab w:val="right" w:leader="dot" w:pos="9350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32"/>
              <w:szCs w:val="32"/>
            </w:rPr>
          </w:pPr>
          <w:hyperlink w:anchor="_Toc193200459" w:history="1">
            <w:r w:rsidRPr="00761FAC">
              <w:rPr>
                <w:rStyle w:val="Hyperlink"/>
                <w:rFonts w:ascii="Times New Roman" w:hAnsi="Times New Roman" w:cs="Times New Roman"/>
                <w:noProof/>
                <w:sz w:val="32"/>
                <w:szCs w:val="32"/>
              </w:rPr>
              <w:t>Section B – Eligible Studies</w:t>
            </w:r>
            <w:r w:rsidRPr="00761FAC">
              <w:rPr>
                <w:noProof/>
                <w:webHidden/>
                <w:sz w:val="32"/>
                <w:szCs w:val="32"/>
              </w:rPr>
              <w:tab/>
            </w:r>
            <w:r w:rsidRPr="00761FAC">
              <w:rPr>
                <w:noProof/>
                <w:webHidden/>
                <w:sz w:val="32"/>
                <w:szCs w:val="32"/>
              </w:rPr>
              <w:fldChar w:fldCharType="begin"/>
            </w:r>
            <w:r w:rsidRPr="00761FAC">
              <w:rPr>
                <w:noProof/>
                <w:webHidden/>
                <w:sz w:val="32"/>
                <w:szCs w:val="32"/>
              </w:rPr>
              <w:instrText xml:space="preserve"> PAGEREF _Toc193200459 \h </w:instrText>
            </w:r>
            <w:r w:rsidRPr="00761FAC">
              <w:rPr>
                <w:noProof/>
                <w:webHidden/>
                <w:sz w:val="32"/>
                <w:szCs w:val="32"/>
              </w:rPr>
            </w:r>
            <w:r w:rsidRPr="00761FAC">
              <w:rPr>
                <w:noProof/>
                <w:webHidden/>
                <w:sz w:val="32"/>
                <w:szCs w:val="32"/>
              </w:rPr>
              <w:fldChar w:fldCharType="separate"/>
            </w:r>
            <w:r w:rsidRPr="00761FAC">
              <w:rPr>
                <w:noProof/>
                <w:webHidden/>
                <w:sz w:val="32"/>
                <w:szCs w:val="32"/>
              </w:rPr>
              <w:t>4</w:t>
            </w:r>
            <w:r w:rsidRPr="00761FAC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14009C09" w14:textId="28838798" w:rsidR="00761FAC" w:rsidRPr="00761FAC" w:rsidRDefault="00761FAC">
          <w:pPr>
            <w:pStyle w:val="TOC1"/>
            <w:tabs>
              <w:tab w:val="right" w:leader="dot" w:pos="9350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32"/>
              <w:szCs w:val="32"/>
            </w:rPr>
          </w:pPr>
          <w:hyperlink w:anchor="_Toc193200460" w:history="1">
            <w:r w:rsidRPr="00761FAC">
              <w:rPr>
                <w:rStyle w:val="Hyperlink"/>
                <w:rFonts w:ascii="Times New Roman" w:hAnsi="Times New Roman" w:cs="Times New Roman"/>
                <w:noProof/>
                <w:sz w:val="32"/>
                <w:szCs w:val="32"/>
              </w:rPr>
              <w:t>Section C – Results</w:t>
            </w:r>
            <w:r w:rsidRPr="00761FAC">
              <w:rPr>
                <w:noProof/>
                <w:webHidden/>
                <w:sz w:val="32"/>
                <w:szCs w:val="32"/>
              </w:rPr>
              <w:tab/>
            </w:r>
            <w:r w:rsidRPr="00761FAC">
              <w:rPr>
                <w:noProof/>
                <w:webHidden/>
                <w:sz w:val="32"/>
                <w:szCs w:val="32"/>
              </w:rPr>
              <w:fldChar w:fldCharType="begin"/>
            </w:r>
            <w:r w:rsidRPr="00761FAC">
              <w:rPr>
                <w:noProof/>
                <w:webHidden/>
                <w:sz w:val="32"/>
                <w:szCs w:val="32"/>
              </w:rPr>
              <w:instrText xml:space="preserve"> PAGEREF _Toc193200460 \h </w:instrText>
            </w:r>
            <w:r w:rsidRPr="00761FAC">
              <w:rPr>
                <w:noProof/>
                <w:webHidden/>
                <w:sz w:val="32"/>
                <w:szCs w:val="32"/>
              </w:rPr>
            </w:r>
            <w:r w:rsidRPr="00761FAC">
              <w:rPr>
                <w:noProof/>
                <w:webHidden/>
                <w:sz w:val="32"/>
                <w:szCs w:val="32"/>
              </w:rPr>
              <w:fldChar w:fldCharType="separate"/>
            </w:r>
            <w:r w:rsidRPr="00761FAC">
              <w:rPr>
                <w:noProof/>
                <w:webHidden/>
                <w:sz w:val="32"/>
                <w:szCs w:val="32"/>
              </w:rPr>
              <w:t>14</w:t>
            </w:r>
            <w:r w:rsidRPr="00761FAC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766EAF14" w14:textId="35420CA2" w:rsidR="00761FAC" w:rsidRPr="00761FAC" w:rsidRDefault="00761FAC">
          <w:pPr>
            <w:pStyle w:val="TOC2"/>
            <w:tabs>
              <w:tab w:val="right" w:leader="dot" w:pos="9350"/>
            </w:tabs>
            <w:rPr>
              <w:rFonts w:eastAsiaTheme="minorEastAsia"/>
              <w:b w:val="0"/>
              <w:bCs w:val="0"/>
              <w:noProof/>
              <w:sz w:val="32"/>
              <w:szCs w:val="32"/>
            </w:rPr>
          </w:pPr>
          <w:hyperlink w:anchor="_Toc193200461" w:history="1">
            <w:r w:rsidRPr="00761FAC">
              <w:rPr>
                <w:rStyle w:val="Hyperlink"/>
                <w:rFonts w:ascii="Times New Roman" w:hAnsi="Times New Roman" w:cs="Times New Roman"/>
                <w:noProof/>
                <w:sz w:val="32"/>
                <w:szCs w:val="32"/>
              </w:rPr>
              <w:t>Section C.1 – Geographical distribution of eligible studies</w:t>
            </w:r>
            <w:r w:rsidRPr="00761FAC">
              <w:rPr>
                <w:noProof/>
                <w:webHidden/>
                <w:sz w:val="32"/>
                <w:szCs w:val="32"/>
              </w:rPr>
              <w:tab/>
            </w:r>
            <w:r w:rsidRPr="00761FAC">
              <w:rPr>
                <w:noProof/>
                <w:webHidden/>
                <w:sz w:val="32"/>
                <w:szCs w:val="32"/>
              </w:rPr>
              <w:fldChar w:fldCharType="begin"/>
            </w:r>
            <w:r w:rsidRPr="00761FAC">
              <w:rPr>
                <w:noProof/>
                <w:webHidden/>
                <w:sz w:val="32"/>
                <w:szCs w:val="32"/>
              </w:rPr>
              <w:instrText xml:space="preserve"> PAGEREF _Toc193200461 \h </w:instrText>
            </w:r>
            <w:r w:rsidRPr="00761FAC">
              <w:rPr>
                <w:noProof/>
                <w:webHidden/>
                <w:sz w:val="32"/>
                <w:szCs w:val="32"/>
              </w:rPr>
            </w:r>
            <w:r w:rsidRPr="00761FAC">
              <w:rPr>
                <w:noProof/>
                <w:webHidden/>
                <w:sz w:val="32"/>
                <w:szCs w:val="32"/>
              </w:rPr>
              <w:fldChar w:fldCharType="separate"/>
            </w:r>
            <w:r w:rsidRPr="00761FAC">
              <w:rPr>
                <w:noProof/>
                <w:webHidden/>
                <w:sz w:val="32"/>
                <w:szCs w:val="32"/>
              </w:rPr>
              <w:t>14</w:t>
            </w:r>
            <w:r w:rsidRPr="00761FAC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0F3F853F" w14:textId="259F74B6" w:rsidR="00761FAC" w:rsidRPr="00761FAC" w:rsidRDefault="00761FAC">
          <w:pPr>
            <w:pStyle w:val="TOC2"/>
            <w:tabs>
              <w:tab w:val="right" w:leader="dot" w:pos="9350"/>
            </w:tabs>
            <w:rPr>
              <w:rFonts w:eastAsiaTheme="minorEastAsia"/>
              <w:b w:val="0"/>
              <w:bCs w:val="0"/>
              <w:noProof/>
              <w:sz w:val="32"/>
              <w:szCs w:val="32"/>
            </w:rPr>
          </w:pPr>
          <w:hyperlink w:anchor="_Toc193200462" w:history="1">
            <w:r w:rsidRPr="00761FAC">
              <w:rPr>
                <w:rStyle w:val="Hyperlink"/>
                <w:rFonts w:ascii="Times New Roman" w:hAnsi="Times New Roman" w:cs="Times New Roman"/>
                <w:noProof/>
                <w:sz w:val="32"/>
                <w:szCs w:val="32"/>
              </w:rPr>
              <w:t>Section C.2 - Broader methodological aspects of the eligible articles</w:t>
            </w:r>
            <w:r w:rsidRPr="00761FAC">
              <w:rPr>
                <w:noProof/>
                <w:webHidden/>
                <w:sz w:val="32"/>
                <w:szCs w:val="32"/>
              </w:rPr>
              <w:tab/>
            </w:r>
            <w:r w:rsidRPr="00761FAC">
              <w:rPr>
                <w:noProof/>
                <w:webHidden/>
                <w:sz w:val="32"/>
                <w:szCs w:val="32"/>
              </w:rPr>
              <w:fldChar w:fldCharType="begin"/>
            </w:r>
            <w:r w:rsidRPr="00761FAC">
              <w:rPr>
                <w:noProof/>
                <w:webHidden/>
                <w:sz w:val="32"/>
                <w:szCs w:val="32"/>
              </w:rPr>
              <w:instrText xml:space="preserve"> PAGEREF _Toc193200462 \h </w:instrText>
            </w:r>
            <w:r w:rsidRPr="00761FAC">
              <w:rPr>
                <w:noProof/>
                <w:webHidden/>
                <w:sz w:val="32"/>
                <w:szCs w:val="32"/>
              </w:rPr>
            </w:r>
            <w:r w:rsidRPr="00761FAC">
              <w:rPr>
                <w:noProof/>
                <w:webHidden/>
                <w:sz w:val="32"/>
                <w:szCs w:val="32"/>
              </w:rPr>
              <w:fldChar w:fldCharType="separate"/>
            </w:r>
            <w:r w:rsidRPr="00761FAC">
              <w:rPr>
                <w:noProof/>
                <w:webHidden/>
                <w:sz w:val="32"/>
                <w:szCs w:val="32"/>
              </w:rPr>
              <w:t>16</w:t>
            </w:r>
            <w:r w:rsidRPr="00761FAC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12E77E35" w14:textId="307F1173" w:rsidR="00761FAC" w:rsidRPr="00761FAC" w:rsidRDefault="00761FAC">
          <w:pPr>
            <w:pStyle w:val="TOC2"/>
            <w:tabs>
              <w:tab w:val="right" w:leader="dot" w:pos="9350"/>
            </w:tabs>
            <w:rPr>
              <w:rFonts w:eastAsiaTheme="minorEastAsia"/>
              <w:b w:val="0"/>
              <w:bCs w:val="0"/>
              <w:noProof/>
              <w:sz w:val="32"/>
              <w:szCs w:val="32"/>
            </w:rPr>
          </w:pPr>
          <w:hyperlink w:anchor="_Toc193200463" w:history="1">
            <w:r w:rsidRPr="00761FAC">
              <w:rPr>
                <w:rStyle w:val="Hyperlink"/>
                <w:rFonts w:ascii="Times New Roman" w:hAnsi="Times New Roman" w:cs="Times New Roman"/>
                <w:noProof/>
                <w:sz w:val="32"/>
                <w:szCs w:val="32"/>
              </w:rPr>
              <w:t>Section C.3 - Urban green spaces in the eligible articles</w:t>
            </w:r>
            <w:r w:rsidRPr="00761FAC">
              <w:rPr>
                <w:noProof/>
                <w:webHidden/>
                <w:sz w:val="32"/>
                <w:szCs w:val="32"/>
              </w:rPr>
              <w:tab/>
            </w:r>
            <w:r w:rsidRPr="00761FAC">
              <w:rPr>
                <w:noProof/>
                <w:webHidden/>
                <w:sz w:val="32"/>
                <w:szCs w:val="32"/>
              </w:rPr>
              <w:fldChar w:fldCharType="begin"/>
            </w:r>
            <w:r w:rsidRPr="00761FAC">
              <w:rPr>
                <w:noProof/>
                <w:webHidden/>
                <w:sz w:val="32"/>
                <w:szCs w:val="32"/>
              </w:rPr>
              <w:instrText xml:space="preserve"> PAGEREF _Toc193200463 \h </w:instrText>
            </w:r>
            <w:r w:rsidRPr="00761FAC">
              <w:rPr>
                <w:noProof/>
                <w:webHidden/>
                <w:sz w:val="32"/>
                <w:szCs w:val="32"/>
              </w:rPr>
            </w:r>
            <w:r w:rsidRPr="00761FAC">
              <w:rPr>
                <w:noProof/>
                <w:webHidden/>
                <w:sz w:val="32"/>
                <w:szCs w:val="32"/>
              </w:rPr>
              <w:fldChar w:fldCharType="separate"/>
            </w:r>
            <w:r w:rsidRPr="00761FAC">
              <w:rPr>
                <w:noProof/>
                <w:webHidden/>
                <w:sz w:val="32"/>
                <w:szCs w:val="32"/>
              </w:rPr>
              <w:t>26</w:t>
            </w:r>
            <w:r w:rsidRPr="00761FAC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55E17332" w14:textId="6E425CF5" w:rsidR="00761FAC" w:rsidRPr="00761FAC" w:rsidRDefault="00761FAC">
          <w:pPr>
            <w:pStyle w:val="TOC2"/>
            <w:tabs>
              <w:tab w:val="right" w:leader="dot" w:pos="9350"/>
            </w:tabs>
            <w:rPr>
              <w:rFonts w:eastAsiaTheme="minorEastAsia"/>
              <w:b w:val="0"/>
              <w:bCs w:val="0"/>
              <w:noProof/>
              <w:sz w:val="32"/>
              <w:szCs w:val="32"/>
            </w:rPr>
          </w:pPr>
          <w:hyperlink w:anchor="_Toc193200464" w:history="1">
            <w:r w:rsidRPr="00761FAC">
              <w:rPr>
                <w:rStyle w:val="Hyperlink"/>
                <w:rFonts w:ascii="Times New Roman" w:hAnsi="Times New Roman" w:cs="Times New Roman"/>
                <w:noProof/>
                <w:sz w:val="32"/>
                <w:szCs w:val="32"/>
              </w:rPr>
              <w:t>Section C.4 – Subjective well-being in the eligible articles</w:t>
            </w:r>
            <w:r w:rsidRPr="00761FAC">
              <w:rPr>
                <w:noProof/>
                <w:webHidden/>
                <w:sz w:val="32"/>
                <w:szCs w:val="32"/>
              </w:rPr>
              <w:tab/>
            </w:r>
            <w:r w:rsidRPr="00761FAC">
              <w:rPr>
                <w:noProof/>
                <w:webHidden/>
                <w:sz w:val="32"/>
                <w:szCs w:val="32"/>
              </w:rPr>
              <w:fldChar w:fldCharType="begin"/>
            </w:r>
            <w:r w:rsidRPr="00761FAC">
              <w:rPr>
                <w:noProof/>
                <w:webHidden/>
                <w:sz w:val="32"/>
                <w:szCs w:val="32"/>
              </w:rPr>
              <w:instrText xml:space="preserve"> PAGEREF _Toc193200464 \h </w:instrText>
            </w:r>
            <w:r w:rsidRPr="00761FAC">
              <w:rPr>
                <w:noProof/>
                <w:webHidden/>
                <w:sz w:val="32"/>
                <w:szCs w:val="32"/>
              </w:rPr>
            </w:r>
            <w:r w:rsidRPr="00761FAC">
              <w:rPr>
                <w:noProof/>
                <w:webHidden/>
                <w:sz w:val="32"/>
                <w:szCs w:val="32"/>
              </w:rPr>
              <w:fldChar w:fldCharType="separate"/>
            </w:r>
            <w:r w:rsidRPr="00761FAC">
              <w:rPr>
                <w:noProof/>
                <w:webHidden/>
                <w:sz w:val="32"/>
                <w:szCs w:val="32"/>
              </w:rPr>
              <w:t>35</w:t>
            </w:r>
            <w:r w:rsidRPr="00761FAC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4E969BB3" w14:textId="450D2AFE" w:rsidR="00DC5F05" w:rsidRPr="000519F6" w:rsidRDefault="00DC5F05">
          <w:pPr>
            <w:rPr>
              <w:rFonts w:ascii="Times New Roman" w:hAnsi="Times New Roman" w:cs="Times New Roman"/>
              <w:sz w:val="32"/>
              <w:szCs w:val="32"/>
            </w:rPr>
          </w:pPr>
          <w:r w:rsidRPr="00761FAC">
            <w:rPr>
              <w:rFonts w:ascii="Times New Roman" w:hAnsi="Times New Roman" w:cs="Times New Roman"/>
              <w:b/>
              <w:bCs/>
              <w:noProof/>
              <w:sz w:val="32"/>
              <w:szCs w:val="32"/>
            </w:rPr>
            <w:fldChar w:fldCharType="end"/>
          </w:r>
        </w:p>
      </w:sdtContent>
    </w:sdt>
    <w:p w14:paraId="7693B2D7" w14:textId="77777777" w:rsidR="00DC5F05" w:rsidRPr="000519F6" w:rsidRDefault="00DC5F05" w:rsidP="005239C2">
      <w:pPr>
        <w:spacing w:after="120" w:line="276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198D512" w14:textId="77777777" w:rsidR="00DC5F05" w:rsidRPr="000519F6" w:rsidRDefault="00DC5F05">
      <w:pPr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r w:rsidRPr="000519F6"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462375B8" w14:textId="1B40D785" w:rsidR="00AF5449" w:rsidRPr="000519F6" w:rsidRDefault="000F101B" w:rsidP="00DC5F05">
      <w:pPr>
        <w:pStyle w:val="Heading1"/>
        <w:spacing w:before="0" w:after="240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bookmarkStart w:id="0" w:name="_Toc193200458"/>
      <w:r w:rsidRPr="000519F6">
        <w:rPr>
          <w:rFonts w:ascii="Times New Roman" w:hAnsi="Times New Roman" w:cs="Times New Roman"/>
          <w:b/>
          <w:bCs/>
          <w:color w:val="auto"/>
          <w:sz w:val="32"/>
          <w:szCs w:val="32"/>
        </w:rPr>
        <w:lastRenderedPageBreak/>
        <w:t xml:space="preserve">Section </w:t>
      </w:r>
      <w:r w:rsidR="005239C2" w:rsidRPr="000519F6">
        <w:rPr>
          <w:rFonts w:ascii="Times New Roman" w:hAnsi="Times New Roman" w:cs="Times New Roman"/>
          <w:b/>
          <w:bCs/>
          <w:color w:val="auto"/>
          <w:sz w:val="32"/>
          <w:szCs w:val="32"/>
        </w:rPr>
        <w:t>A – Search Information</w:t>
      </w:r>
      <w:bookmarkEnd w:id="0"/>
      <w:r w:rsidR="00FC3C62" w:rsidRPr="000519F6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 </w:t>
      </w:r>
    </w:p>
    <w:p w14:paraId="68893A2B" w14:textId="3AE4EADE" w:rsidR="005239C2" w:rsidRPr="000519F6" w:rsidRDefault="005239C2" w:rsidP="005239C2">
      <w:pPr>
        <w:pStyle w:val="Caption"/>
        <w:keepNext/>
        <w:rPr>
          <w:rFonts w:ascii="Times New Roman" w:hAnsi="Times New Roman" w:cs="Times New Roman"/>
          <w:color w:val="auto"/>
          <w:sz w:val="32"/>
          <w:szCs w:val="32"/>
        </w:rPr>
      </w:pPr>
      <w:r w:rsidRPr="000519F6">
        <w:rPr>
          <w:rFonts w:ascii="Times New Roman" w:hAnsi="Times New Roman" w:cs="Times New Roman"/>
          <w:color w:val="auto"/>
          <w:sz w:val="32"/>
          <w:szCs w:val="32"/>
        </w:rPr>
        <w:t xml:space="preserve">Table </w:t>
      </w:r>
      <w:r w:rsidRPr="000519F6">
        <w:rPr>
          <w:rFonts w:ascii="Times New Roman" w:hAnsi="Times New Roman" w:cs="Times New Roman"/>
          <w:color w:val="auto"/>
          <w:sz w:val="32"/>
          <w:szCs w:val="32"/>
        </w:rPr>
        <w:fldChar w:fldCharType="begin"/>
      </w:r>
      <w:r w:rsidRPr="000519F6">
        <w:rPr>
          <w:rFonts w:ascii="Times New Roman" w:hAnsi="Times New Roman" w:cs="Times New Roman"/>
          <w:color w:val="auto"/>
          <w:sz w:val="32"/>
          <w:szCs w:val="32"/>
        </w:rPr>
        <w:instrText xml:space="preserve"> SEQ Table \* ARABIC </w:instrText>
      </w:r>
      <w:r w:rsidRPr="000519F6">
        <w:rPr>
          <w:rFonts w:ascii="Times New Roman" w:hAnsi="Times New Roman" w:cs="Times New Roman"/>
          <w:color w:val="auto"/>
          <w:sz w:val="32"/>
          <w:szCs w:val="32"/>
        </w:rPr>
        <w:fldChar w:fldCharType="separate"/>
      </w:r>
      <w:r w:rsidR="00CC46CE" w:rsidRPr="000519F6">
        <w:rPr>
          <w:rFonts w:ascii="Times New Roman" w:hAnsi="Times New Roman" w:cs="Times New Roman"/>
          <w:noProof/>
          <w:color w:val="auto"/>
          <w:sz w:val="32"/>
          <w:szCs w:val="32"/>
        </w:rPr>
        <w:t>1</w:t>
      </w:r>
      <w:r w:rsidRPr="000519F6">
        <w:rPr>
          <w:rFonts w:ascii="Times New Roman" w:hAnsi="Times New Roman" w:cs="Times New Roman"/>
          <w:color w:val="auto"/>
          <w:sz w:val="32"/>
          <w:szCs w:val="32"/>
        </w:rPr>
        <w:fldChar w:fldCharType="end"/>
      </w:r>
      <w:r w:rsidRPr="000519F6">
        <w:rPr>
          <w:rFonts w:ascii="Times New Roman" w:hAnsi="Times New Roman" w:cs="Times New Roman"/>
          <w:color w:val="auto"/>
          <w:sz w:val="32"/>
          <w:szCs w:val="32"/>
        </w:rPr>
        <w:t xml:space="preserve"> – Boolean query and restrictions </w:t>
      </w:r>
      <w:r w:rsidR="00082764" w:rsidRPr="000519F6">
        <w:rPr>
          <w:rFonts w:ascii="Times New Roman" w:hAnsi="Times New Roman" w:cs="Times New Roman"/>
          <w:color w:val="auto"/>
          <w:sz w:val="32"/>
          <w:szCs w:val="32"/>
        </w:rPr>
        <w:t>applied in each database search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7"/>
        <w:gridCol w:w="3705"/>
        <w:gridCol w:w="4003"/>
      </w:tblGrid>
      <w:tr w:rsidR="000519F6" w:rsidRPr="00517031" w14:paraId="10AC888D" w14:textId="77777777" w:rsidTr="008C7AA0">
        <w:tc>
          <w:tcPr>
            <w:tcW w:w="1543" w:type="dxa"/>
            <w:tcBorders>
              <w:top w:val="nil"/>
              <w:left w:val="nil"/>
            </w:tcBorders>
          </w:tcPr>
          <w:p w14:paraId="68848F2B" w14:textId="77777777" w:rsidR="00FC3C62" w:rsidRPr="00517031" w:rsidRDefault="00FC3C62" w:rsidP="00AF54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2" w:type="dxa"/>
            <w:shd w:val="clear" w:color="auto" w:fill="D9F2D0" w:themeFill="accent6" w:themeFillTint="33"/>
          </w:tcPr>
          <w:p w14:paraId="3E56A8DD" w14:textId="6731472E" w:rsidR="00FC3C62" w:rsidRPr="00517031" w:rsidRDefault="00FC3C62" w:rsidP="00AF54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Scopus</w:t>
            </w:r>
          </w:p>
        </w:tc>
        <w:tc>
          <w:tcPr>
            <w:tcW w:w="4045" w:type="dxa"/>
            <w:shd w:val="clear" w:color="auto" w:fill="D9F2D0" w:themeFill="accent6" w:themeFillTint="33"/>
          </w:tcPr>
          <w:p w14:paraId="1D98F99C" w14:textId="3A8E5B79" w:rsidR="00FC3C62" w:rsidRPr="00517031" w:rsidRDefault="00FC3C62" w:rsidP="00AF54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Web of Science (Core Collection)</w:t>
            </w:r>
          </w:p>
        </w:tc>
      </w:tr>
      <w:tr w:rsidR="000519F6" w:rsidRPr="00517031" w14:paraId="4B79E680" w14:textId="77777777" w:rsidTr="008C7AA0">
        <w:tc>
          <w:tcPr>
            <w:tcW w:w="1543" w:type="dxa"/>
            <w:shd w:val="clear" w:color="auto" w:fill="D9F2D0" w:themeFill="accent6" w:themeFillTint="33"/>
          </w:tcPr>
          <w:p w14:paraId="6F45AB61" w14:textId="0B0EBF6B" w:rsidR="00FC3C62" w:rsidRPr="00517031" w:rsidRDefault="00FC3C62" w:rsidP="00AF54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Query</w:t>
            </w:r>
          </w:p>
        </w:tc>
        <w:tc>
          <w:tcPr>
            <w:tcW w:w="3762" w:type="dxa"/>
          </w:tcPr>
          <w:p w14:paraId="07858D4F" w14:textId="15157707" w:rsidR="00FC3C62" w:rsidRPr="00517031" w:rsidRDefault="00FC3C62" w:rsidP="00AF5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(("urban green space" OR "green space" OR "green area" OR "green infrastructures" OR "green-blue space" OR "greenness" OR "park") AND ("characteristics" OR "features" OR "attributes") AND ("subjective well-being" OR "subjective wellbeing" OR "perceived well-being" OR "well-being" OR "wellbeing" OR "life satisfaction" OR "hedonic" OR "eudaimonic" OR "emotions" OR "quality of life"))</w:t>
            </w:r>
          </w:p>
        </w:tc>
        <w:tc>
          <w:tcPr>
            <w:tcW w:w="4045" w:type="dxa"/>
          </w:tcPr>
          <w:p w14:paraId="298AC37A" w14:textId="3CC53B5E" w:rsidR="00FC3C62" w:rsidRPr="00517031" w:rsidRDefault="00FC3C62" w:rsidP="00AF5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((ALL=("urban green space" OR "green space" OR "green area" OR "green infrastructures" OR "green-blue space" OR "greenness" OR "park" )) AND ALL=("characteristics" OR "features" OR "attributes")) AND ALL=(("subjective well-being" OR "subjective wellbeing" OR "perceived well-being" OR "well-being" OR "wellbeing" OR "life satisfaction" OR "hedonic" OR "eudaimonic" OR "emotions" OR "quality of life"))</w:t>
            </w:r>
          </w:p>
        </w:tc>
      </w:tr>
      <w:tr w:rsidR="000519F6" w:rsidRPr="00517031" w14:paraId="6C6FCB77" w14:textId="77777777" w:rsidTr="008C7AA0">
        <w:tc>
          <w:tcPr>
            <w:tcW w:w="1543" w:type="dxa"/>
            <w:shd w:val="clear" w:color="auto" w:fill="D9F2D0" w:themeFill="accent6" w:themeFillTint="33"/>
          </w:tcPr>
          <w:p w14:paraId="691F6E8F" w14:textId="31B2FBA5" w:rsidR="00FC3C62" w:rsidRPr="00517031" w:rsidRDefault="00FC3C62" w:rsidP="00AF54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Restrictions </w:t>
            </w:r>
            <w:r w:rsidR="005405E8"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</w:t>
            </w:r>
            <w:r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pplied</w:t>
            </w:r>
            <w:r w:rsidR="005405E8"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during the search</w:t>
            </w:r>
          </w:p>
        </w:tc>
        <w:tc>
          <w:tcPr>
            <w:tcW w:w="3762" w:type="dxa"/>
          </w:tcPr>
          <w:p w14:paraId="4EFF187C" w14:textId="673C089F" w:rsidR="00FC3C62" w:rsidRPr="00517031" w:rsidRDefault="00FC3C62" w:rsidP="00FC3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Search within: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 Article Title; Abstract; Keywords</w:t>
            </w:r>
          </w:p>
          <w:p w14:paraId="371AAE61" w14:textId="77777777" w:rsidR="00881553" w:rsidRPr="00517031" w:rsidRDefault="00881553" w:rsidP="00FC3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5B27C9" w14:textId="4DF7DC1C" w:rsidR="00FC3C62" w:rsidRPr="00517031" w:rsidRDefault="00FC3C62" w:rsidP="00FC3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Years: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 2013-2023</w:t>
            </w:r>
          </w:p>
          <w:p w14:paraId="71683968" w14:textId="77777777" w:rsidR="00881553" w:rsidRPr="00517031" w:rsidRDefault="00881553" w:rsidP="00FC3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122295" w14:textId="6A484411" w:rsidR="00FC3C62" w:rsidRPr="00517031" w:rsidRDefault="00FC3C62" w:rsidP="00FC3C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Limited to subject areas: </w:t>
            </w:r>
          </w:p>
          <w:p w14:paraId="49C5A2CB" w14:textId="77777777" w:rsidR="00FC3C62" w:rsidRPr="00517031" w:rsidRDefault="00FC3C62" w:rsidP="00FC3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- Environmental Science</w:t>
            </w:r>
          </w:p>
          <w:p w14:paraId="3E031878" w14:textId="77777777" w:rsidR="00FC3C62" w:rsidRPr="00517031" w:rsidRDefault="00FC3C62" w:rsidP="00FC3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- Social Sciences</w:t>
            </w:r>
          </w:p>
          <w:p w14:paraId="17CE7B74" w14:textId="77777777" w:rsidR="00FC3C62" w:rsidRPr="00517031" w:rsidRDefault="00FC3C62" w:rsidP="00FC3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- Engineering</w:t>
            </w:r>
          </w:p>
          <w:p w14:paraId="6762CC08" w14:textId="77777777" w:rsidR="00FC3C62" w:rsidRPr="00517031" w:rsidRDefault="00FC3C62" w:rsidP="00FC3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- Computer Science</w:t>
            </w:r>
          </w:p>
          <w:p w14:paraId="543A4644" w14:textId="77777777" w:rsidR="00FC3C62" w:rsidRPr="00517031" w:rsidRDefault="00FC3C62" w:rsidP="00FC3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- Psychology</w:t>
            </w:r>
          </w:p>
          <w:p w14:paraId="5AA6861A" w14:textId="77777777" w:rsidR="00FC3C62" w:rsidRPr="00517031" w:rsidRDefault="00FC3C62" w:rsidP="00FC3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- Economics, Econometrics and Finance</w:t>
            </w:r>
          </w:p>
          <w:p w14:paraId="417386C3" w14:textId="77777777" w:rsidR="00FC3C62" w:rsidRPr="00517031" w:rsidRDefault="00FC3C62" w:rsidP="00FC3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- Arts and Humanities</w:t>
            </w:r>
          </w:p>
          <w:p w14:paraId="0805AF39" w14:textId="77777777" w:rsidR="00FC3C62" w:rsidRPr="00517031" w:rsidRDefault="00FC3C62" w:rsidP="00FC3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- Multidisciplinary</w:t>
            </w:r>
          </w:p>
          <w:p w14:paraId="5D1FE304" w14:textId="77777777" w:rsidR="00FC3C62" w:rsidRPr="00517031" w:rsidRDefault="00FC3C62" w:rsidP="00FC3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- Decision Sciences</w:t>
            </w:r>
          </w:p>
          <w:p w14:paraId="36013E47" w14:textId="77777777" w:rsidR="00881553" w:rsidRPr="00517031" w:rsidRDefault="00881553" w:rsidP="00FC3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54EAF8" w14:textId="02D01178" w:rsidR="00FC3C62" w:rsidRPr="00517031" w:rsidRDefault="00FC3C62" w:rsidP="00FC3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Document type: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 Articles</w:t>
            </w:r>
          </w:p>
          <w:p w14:paraId="1176A45A" w14:textId="77777777" w:rsidR="008C7AA0" w:rsidRPr="00517031" w:rsidRDefault="008C7AA0" w:rsidP="00AF54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A3F3432" w14:textId="38257E9A" w:rsidR="00FC3C62" w:rsidRPr="00517031" w:rsidRDefault="00FC3C62" w:rsidP="00AF5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Language: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 English</w:t>
            </w:r>
          </w:p>
        </w:tc>
        <w:tc>
          <w:tcPr>
            <w:tcW w:w="4045" w:type="dxa"/>
          </w:tcPr>
          <w:p w14:paraId="58A46F27" w14:textId="7C6DA8B0" w:rsidR="00FC3C62" w:rsidRPr="00517031" w:rsidRDefault="00FC3C62" w:rsidP="00FC3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Publication Years: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 2013-2023</w:t>
            </w:r>
          </w:p>
          <w:p w14:paraId="62CBACE9" w14:textId="77777777" w:rsidR="008C7AA0" w:rsidRPr="00517031" w:rsidRDefault="008C7AA0" w:rsidP="00FC3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FDE51D" w14:textId="3AB560DA" w:rsidR="00FC3C62" w:rsidRPr="00517031" w:rsidRDefault="00FC3C62" w:rsidP="00FC3C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Limited to Web of Science Categories: </w:t>
            </w:r>
          </w:p>
          <w:p w14:paraId="494B37B1" w14:textId="77777777" w:rsidR="00FC3C62" w:rsidRPr="00517031" w:rsidRDefault="00FC3C62" w:rsidP="00FC3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Environmental Studies; Environmental Sciences; Public Environmental Occupational Health; Urban Studies; Ecology; Forestry; Green Sustainable Science Technology; Plant Sciences; Geography; Medicice General Internal; Regional Urban Planning; Geography Physical; Health Care Sciences Services; Multidisciplinary Sciences; Psychiatry; Psychology Multidisciplinary; Health Policy Services; Biodiversity 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Conservation; Computer Science Information Systems; Neurosciences ; Social Sciences Biomedical; Economics; Psychology; Geosciences Multidisciplinary; Remote Sensing; Social Sciences Interdisciplinary; Psychology Experimental; Psychology Applied; Sociology; Psychology Social; Behavioral Sciences; Psychology Biological; Psychology Development; Psychology Mathematical</w:t>
            </w:r>
          </w:p>
          <w:p w14:paraId="5E166B00" w14:textId="77777777" w:rsidR="008C7AA0" w:rsidRPr="00517031" w:rsidRDefault="008C7AA0" w:rsidP="00FC3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5C9F62" w14:textId="77777777" w:rsidR="008C7AA0" w:rsidRPr="00517031" w:rsidRDefault="008C7AA0" w:rsidP="008C7A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Document Types: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 Article</w:t>
            </w:r>
          </w:p>
          <w:p w14:paraId="182B4757" w14:textId="77777777" w:rsidR="008C7AA0" w:rsidRPr="00517031" w:rsidRDefault="008C7AA0" w:rsidP="00FC3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C25CD2" w14:textId="5450BB12" w:rsidR="00FC3C62" w:rsidRPr="00517031" w:rsidRDefault="00FC3C62" w:rsidP="00AF5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Language: 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English</w:t>
            </w:r>
          </w:p>
        </w:tc>
      </w:tr>
      <w:tr w:rsidR="000519F6" w:rsidRPr="00517031" w14:paraId="026FA194" w14:textId="77777777" w:rsidTr="008C7AA0">
        <w:tc>
          <w:tcPr>
            <w:tcW w:w="1543" w:type="dxa"/>
            <w:shd w:val="clear" w:color="auto" w:fill="D9F2D0" w:themeFill="accent6" w:themeFillTint="33"/>
          </w:tcPr>
          <w:p w14:paraId="6117AA76" w14:textId="0F206DE1" w:rsidR="00AA577B" w:rsidRPr="00517031" w:rsidRDefault="00AA577B" w:rsidP="00AF54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No</w:t>
            </w:r>
            <w:r w:rsidR="002316C1"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of</w:t>
            </w:r>
            <w:r w:rsidR="002316C1"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405E8"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</w:t>
            </w:r>
            <w:r w:rsidR="002316C1"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tudies </w:t>
            </w:r>
            <w:r w:rsidR="005405E8"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</w:t>
            </w:r>
            <w:r w:rsidR="002316C1"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etrieved</w:t>
            </w:r>
            <w:r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762" w:type="dxa"/>
          </w:tcPr>
          <w:p w14:paraId="63F35A11" w14:textId="4583BF19" w:rsidR="00AA577B" w:rsidRPr="00517031" w:rsidRDefault="00C01F96" w:rsidP="00FC3C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24A00" w:rsidRPr="00517031">
              <w:rPr>
                <w:rFonts w:ascii="Times New Roman" w:hAnsi="Times New Roman" w:cs="Times New Roman"/>
                <w:sz w:val="28"/>
                <w:szCs w:val="28"/>
              </w:rPr>
              <w:t>802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) [16]</w:t>
            </w:r>
            <w:r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818</w:t>
            </w:r>
          </w:p>
        </w:tc>
        <w:tc>
          <w:tcPr>
            <w:tcW w:w="4045" w:type="dxa"/>
          </w:tcPr>
          <w:p w14:paraId="09D318EB" w14:textId="4E7C1137" w:rsidR="00AA577B" w:rsidRPr="00517031" w:rsidRDefault="00C23032" w:rsidP="00FC3C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(816) </w:t>
            </w:r>
            <w:r w:rsidR="00333209" w:rsidRPr="00517031">
              <w:rPr>
                <w:rFonts w:ascii="Times New Roman" w:hAnsi="Times New Roman" w:cs="Times New Roman"/>
                <w:sz w:val="28"/>
                <w:szCs w:val="28"/>
              </w:rPr>
              <w:t>[45]</w:t>
            </w:r>
            <w:r w:rsidR="00333209"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027B4"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861</w:t>
            </w:r>
          </w:p>
        </w:tc>
      </w:tr>
    </w:tbl>
    <w:p w14:paraId="17FBB49C" w14:textId="77777777" w:rsidR="00FC3C62" w:rsidRPr="000519F6" w:rsidRDefault="00FC3C62" w:rsidP="00FC3C62">
      <w:pPr>
        <w:rPr>
          <w:rFonts w:ascii="Times New Roman" w:hAnsi="Times New Roman" w:cs="Times New Roman"/>
          <w:sz w:val="32"/>
          <w:szCs w:val="32"/>
        </w:rPr>
      </w:pPr>
    </w:p>
    <w:p w14:paraId="354E7E72" w14:textId="77777777" w:rsidR="006B610C" w:rsidRPr="000519F6" w:rsidRDefault="006B610C" w:rsidP="00FC3C62">
      <w:pPr>
        <w:rPr>
          <w:rFonts w:ascii="Times New Roman" w:hAnsi="Times New Roman" w:cs="Times New Roman"/>
          <w:sz w:val="32"/>
          <w:szCs w:val="32"/>
        </w:rPr>
      </w:pPr>
    </w:p>
    <w:p w14:paraId="3BE19FAA" w14:textId="77777777" w:rsidR="006B610C" w:rsidRPr="000519F6" w:rsidRDefault="006B610C" w:rsidP="00FC3C62">
      <w:pPr>
        <w:rPr>
          <w:rFonts w:ascii="Times New Roman" w:hAnsi="Times New Roman" w:cs="Times New Roman"/>
          <w:sz w:val="32"/>
          <w:szCs w:val="32"/>
        </w:rPr>
      </w:pPr>
    </w:p>
    <w:p w14:paraId="070FA800" w14:textId="77777777" w:rsidR="00DE2BC4" w:rsidRPr="000519F6" w:rsidRDefault="00DE2BC4" w:rsidP="00FC3C62">
      <w:pPr>
        <w:rPr>
          <w:rFonts w:ascii="Times New Roman" w:hAnsi="Times New Roman" w:cs="Times New Roman"/>
          <w:sz w:val="32"/>
          <w:szCs w:val="32"/>
        </w:rPr>
      </w:pPr>
    </w:p>
    <w:p w14:paraId="035C39AD" w14:textId="77777777" w:rsidR="004B4691" w:rsidRPr="000519F6" w:rsidRDefault="004B4691" w:rsidP="00FC3C62">
      <w:pPr>
        <w:rPr>
          <w:rFonts w:ascii="Times New Roman" w:hAnsi="Times New Roman" w:cs="Times New Roman"/>
          <w:sz w:val="32"/>
          <w:szCs w:val="32"/>
        </w:rPr>
        <w:sectPr w:rsidR="004B4691" w:rsidRPr="000519F6" w:rsidSect="000519F6">
          <w:footerReference w:type="even" r:id="rId8"/>
          <w:footerReference w:type="default" r:id="rId9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C5866AD" w14:textId="092B184A" w:rsidR="00DE2BC4" w:rsidRPr="000519F6" w:rsidRDefault="00D13A49" w:rsidP="00DC5F05">
      <w:pPr>
        <w:pStyle w:val="Heading1"/>
        <w:spacing w:before="0" w:after="240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bookmarkStart w:id="1" w:name="_Toc193200459"/>
      <w:r w:rsidRPr="000519F6">
        <w:rPr>
          <w:rFonts w:ascii="Times New Roman" w:hAnsi="Times New Roman" w:cs="Times New Roman"/>
          <w:b/>
          <w:bCs/>
          <w:color w:val="auto"/>
          <w:sz w:val="32"/>
          <w:szCs w:val="32"/>
        </w:rPr>
        <w:lastRenderedPageBreak/>
        <w:t>Section B – Eligibl</w:t>
      </w:r>
      <w:r w:rsidR="00EE07DA" w:rsidRPr="000519F6">
        <w:rPr>
          <w:rFonts w:ascii="Times New Roman" w:hAnsi="Times New Roman" w:cs="Times New Roman"/>
          <w:b/>
          <w:bCs/>
          <w:color w:val="auto"/>
          <w:sz w:val="32"/>
          <w:szCs w:val="32"/>
        </w:rPr>
        <w:t>e</w:t>
      </w:r>
      <w:r w:rsidRPr="000519F6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 </w:t>
      </w:r>
      <w:r w:rsidR="00143DFE" w:rsidRPr="000519F6">
        <w:rPr>
          <w:rFonts w:ascii="Times New Roman" w:hAnsi="Times New Roman" w:cs="Times New Roman"/>
          <w:b/>
          <w:bCs/>
          <w:color w:val="auto"/>
          <w:sz w:val="32"/>
          <w:szCs w:val="32"/>
        </w:rPr>
        <w:t>Studies</w:t>
      </w:r>
      <w:bookmarkEnd w:id="1"/>
      <w:r w:rsidRPr="000519F6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 </w:t>
      </w:r>
    </w:p>
    <w:p w14:paraId="0E84F6BD" w14:textId="7879D10F" w:rsidR="00E97978" w:rsidRPr="000519F6" w:rsidRDefault="00E97978" w:rsidP="00E97978">
      <w:pPr>
        <w:pStyle w:val="Caption"/>
        <w:keepNext/>
        <w:rPr>
          <w:rFonts w:ascii="Times New Roman" w:hAnsi="Times New Roman" w:cs="Times New Roman"/>
          <w:color w:val="auto"/>
          <w:sz w:val="32"/>
          <w:szCs w:val="32"/>
        </w:rPr>
      </w:pPr>
      <w:r w:rsidRPr="000519F6">
        <w:rPr>
          <w:rFonts w:ascii="Times New Roman" w:hAnsi="Times New Roman" w:cs="Times New Roman"/>
          <w:color w:val="auto"/>
          <w:sz w:val="32"/>
          <w:szCs w:val="32"/>
        </w:rPr>
        <w:t xml:space="preserve">Table </w:t>
      </w:r>
      <w:r w:rsidRPr="000519F6">
        <w:rPr>
          <w:rFonts w:ascii="Times New Roman" w:hAnsi="Times New Roman" w:cs="Times New Roman"/>
          <w:color w:val="auto"/>
          <w:sz w:val="32"/>
          <w:szCs w:val="32"/>
        </w:rPr>
        <w:fldChar w:fldCharType="begin"/>
      </w:r>
      <w:r w:rsidRPr="000519F6">
        <w:rPr>
          <w:rFonts w:ascii="Times New Roman" w:hAnsi="Times New Roman" w:cs="Times New Roman"/>
          <w:color w:val="auto"/>
          <w:sz w:val="32"/>
          <w:szCs w:val="32"/>
        </w:rPr>
        <w:instrText xml:space="preserve"> SEQ Table \* ARABIC </w:instrText>
      </w:r>
      <w:r w:rsidRPr="000519F6">
        <w:rPr>
          <w:rFonts w:ascii="Times New Roman" w:hAnsi="Times New Roman" w:cs="Times New Roman"/>
          <w:color w:val="auto"/>
          <w:sz w:val="32"/>
          <w:szCs w:val="32"/>
        </w:rPr>
        <w:fldChar w:fldCharType="separate"/>
      </w:r>
      <w:r w:rsidR="00CC46CE" w:rsidRPr="000519F6">
        <w:rPr>
          <w:rFonts w:ascii="Times New Roman" w:hAnsi="Times New Roman" w:cs="Times New Roman"/>
          <w:noProof/>
          <w:color w:val="auto"/>
          <w:sz w:val="32"/>
          <w:szCs w:val="32"/>
        </w:rPr>
        <w:t>2</w:t>
      </w:r>
      <w:r w:rsidRPr="000519F6">
        <w:rPr>
          <w:rFonts w:ascii="Times New Roman" w:hAnsi="Times New Roman" w:cs="Times New Roman"/>
          <w:color w:val="auto"/>
          <w:sz w:val="32"/>
          <w:szCs w:val="32"/>
        </w:rPr>
        <w:fldChar w:fldCharType="end"/>
      </w:r>
      <w:r w:rsidRPr="000519F6">
        <w:rPr>
          <w:rFonts w:ascii="Times New Roman" w:hAnsi="Times New Roman" w:cs="Times New Roman"/>
          <w:color w:val="auto"/>
          <w:sz w:val="32"/>
          <w:szCs w:val="32"/>
        </w:rPr>
        <w:t xml:space="preserve"> – List of articles included in the review</w:t>
      </w:r>
    </w:p>
    <w:tbl>
      <w:tblPr>
        <w:tblStyle w:val="TableGrid"/>
        <w:tblW w:w="13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629"/>
        <w:gridCol w:w="9903"/>
        <w:gridCol w:w="776"/>
        <w:gridCol w:w="2156"/>
      </w:tblGrid>
      <w:tr w:rsidR="000519F6" w:rsidRPr="00F16DD7" w14:paraId="41E737B9" w14:textId="3FECB804" w:rsidTr="002564B5"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13997" w14:textId="77777777" w:rsidR="00E875C5" w:rsidRPr="00517031" w:rsidRDefault="00E875C5" w:rsidP="00607B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No.</w:t>
            </w:r>
          </w:p>
        </w:tc>
        <w:tc>
          <w:tcPr>
            <w:tcW w:w="9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B0941" w14:textId="77777777" w:rsidR="00E875C5" w:rsidRPr="00517031" w:rsidRDefault="00E875C5" w:rsidP="00607B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Article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14:paraId="7A4EF3AD" w14:textId="282BE3B3" w:rsidR="00E875C5" w:rsidRPr="00517031" w:rsidRDefault="00E875C5" w:rsidP="00607B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Year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75C56AE" w14:textId="2BBAF3D0" w:rsidR="00E875C5" w:rsidRPr="00517031" w:rsidRDefault="00E875C5" w:rsidP="00607B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Country</w:t>
            </w:r>
          </w:p>
        </w:tc>
      </w:tr>
      <w:tr w:rsidR="000519F6" w:rsidRPr="00F16DD7" w14:paraId="78F04177" w14:textId="4DF3AAA0" w:rsidTr="002564B5">
        <w:tc>
          <w:tcPr>
            <w:tcW w:w="603" w:type="dxa"/>
            <w:tcBorders>
              <w:top w:val="single" w:sz="4" w:space="0" w:color="auto"/>
            </w:tcBorders>
            <w:vAlign w:val="center"/>
          </w:tcPr>
          <w:p w14:paraId="5E51820E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7" w:type="dxa"/>
            <w:tcBorders>
              <w:top w:val="single" w:sz="4" w:space="0" w:color="auto"/>
            </w:tcBorders>
            <w:vAlign w:val="center"/>
          </w:tcPr>
          <w:p w14:paraId="77F748B8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Dallimer, M., Tinch, D., Hanley, N., Irvine, K. N., Rouquette, J. R., Warren, P. H., Maltby, L., Boyle, K. J., &amp; Armsworth, P. R. (2014). Quantifying Preferences for the Natural World Using Monetary and Nonmonetary Assessments of Value.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Conservation Biology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28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(2), 404–413. </w:t>
            </w:r>
            <w:hyperlink r:id="rId10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https://doi.org/10.1111/cobi.12215</w:t>
              </w:r>
            </w:hyperlink>
          </w:p>
        </w:tc>
        <w:tc>
          <w:tcPr>
            <w:tcW w:w="774" w:type="dxa"/>
            <w:tcBorders>
              <w:top w:val="single" w:sz="4" w:space="0" w:color="auto"/>
            </w:tcBorders>
          </w:tcPr>
          <w:p w14:paraId="64ADC1CA" w14:textId="638700E1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7E5A7CD" w14:textId="6DB8EF5D" w:rsidR="00E875C5" w:rsidRPr="00517031" w:rsidRDefault="00DD17FC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United Kingdom</w:t>
            </w:r>
          </w:p>
        </w:tc>
      </w:tr>
      <w:tr w:rsidR="000519F6" w:rsidRPr="00F16DD7" w14:paraId="504B4C10" w14:textId="6A59B1AE" w:rsidTr="002564B5">
        <w:tc>
          <w:tcPr>
            <w:tcW w:w="603" w:type="dxa"/>
            <w:vAlign w:val="center"/>
          </w:tcPr>
          <w:p w14:paraId="340C5F54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7" w:type="dxa"/>
            <w:vAlign w:val="center"/>
          </w:tcPr>
          <w:p w14:paraId="59B1DEF9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Carrus, G., Scopelliti, M., Lafortezza, R., Colangelo, G., Ferrini, F., Salbitano, F., Agrimi, M., Portoghesi, L., Semenzato, P., &amp; Sanesi, G. (2015). Go greener, feel better? The positive effects of biodiversity on the well-being of individuals visiting urban and peri-urban green areas.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Landscape and Urban Planning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134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221–228. </w:t>
            </w:r>
            <w:hyperlink r:id="rId11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https://doi.org/10.1016/j.landurbplan.2014.10.022</w:t>
              </w:r>
            </w:hyperlink>
          </w:p>
        </w:tc>
        <w:tc>
          <w:tcPr>
            <w:tcW w:w="774" w:type="dxa"/>
          </w:tcPr>
          <w:p w14:paraId="17C3DEE9" w14:textId="1809E10D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160" w:type="dxa"/>
          </w:tcPr>
          <w:p w14:paraId="0E02582D" w14:textId="6C387FA5" w:rsidR="00E875C5" w:rsidRPr="00517031" w:rsidRDefault="00DD17FC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Italy</w:t>
            </w:r>
          </w:p>
        </w:tc>
      </w:tr>
      <w:tr w:rsidR="000519F6" w:rsidRPr="00F16DD7" w14:paraId="302B71FE" w14:textId="7C1F775D" w:rsidTr="002564B5">
        <w:tc>
          <w:tcPr>
            <w:tcW w:w="603" w:type="dxa"/>
            <w:vAlign w:val="center"/>
          </w:tcPr>
          <w:p w14:paraId="73B1DD39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7" w:type="dxa"/>
            <w:vAlign w:val="center"/>
          </w:tcPr>
          <w:p w14:paraId="0980C4A1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Conedera, M., Del Biaggio, A., Seeland, K., Moretti, M., &amp; Home, R. (2015). Residents’ preferences and use of urban and peri-urban green spaces in a Swiss mountainous region of the Southern Alps.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Urban Forestry &amp; Urban Greening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14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(1), 139–147. </w:t>
            </w:r>
            <w:hyperlink r:id="rId12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https://doi.org/10.1016/j.ufug.2015.01.003</w:t>
              </w:r>
            </w:hyperlink>
          </w:p>
        </w:tc>
        <w:tc>
          <w:tcPr>
            <w:tcW w:w="774" w:type="dxa"/>
          </w:tcPr>
          <w:p w14:paraId="2C03FDC6" w14:textId="6DF0C2DB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160" w:type="dxa"/>
          </w:tcPr>
          <w:p w14:paraId="5E3320A5" w14:textId="151433CE" w:rsidR="00E875C5" w:rsidRPr="00517031" w:rsidRDefault="00DD17FC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Switzerland</w:t>
            </w:r>
          </w:p>
        </w:tc>
      </w:tr>
      <w:tr w:rsidR="000519F6" w:rsidRPr="00F16DD7" w14:paraId="3D7F2D66" w14:textId="186CE874" w:rsidTr="002564B5">
        <w:tc>
          <w:tcPr>
            <w:tcW w:w="603" w:type="dxa"/>
            <w:vAlign w:val="center"/>
          </w:tcPr>
          <w:p w14:paraId="0DC0E7AE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7" w:type="dxa"/>
            <w:vAlign w:val="center"/>
          </w:tcPr>
          <w:p w14:paraId="3C84BFD9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Gilchrist, K., Brown, C., &amp; Montarzino, A. (2015). Workplace settings and wellbeing: Greenspace use and views contribute to employee wellbeing at peri-urban business sites.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Landscape and Urban Planning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138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32–40. </w:t>
            </w:r>
            <w:hyperlink r:id="rId13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https://doi.org/10.1016/j.landurbplan.2015.02.004</w:t>
              </w:r>
            </w:hyperlink>
          </w:p>
        </w:tc>
        <w:tc>
          <w:tcPr>
            <w:tcW w:w="774" w:type="dxa"/>
          </w:tcPr>
          <w:p w14:paraId="4BC0C62B" w14:textId="725D377C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160" w:type="dxa"/>
          </w:tcPr>
          <w:p w14:paraId="251E6988" w14:textId="59C73C13" w:rsidR="00E875C5" w:rsidRPr="00517031" w:rsidRDefault="00BD08E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United Kingdom</w:t>
            </w:r>
          </w:p>
        </w:tc>
      </w:tr>
      <w:tr w:rsidR="000519F6" w:rsidRPr="00F16DD7" w14:paraId="53E93FA0" w14:textId="66884FED" w:rsidTr="002564B5">
        <w:tc>
          <w:tcPr>
            <w:tcW w:w="603" w:type="dxa"/>
            <w:vAlign w:val="center"/>
          </w:tcPr>
          <w:p w14:paraId="52FD6A5C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7" w:type="dxa"/>
            <w:vAlign w:val="center"/>
          </w:tcPr>
          <w:p w14:paraId="5EE63020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Rostami, R., Lamit, H., Khoshnava, S. M., Rostami, R., &amp; Rosley, M. S. F. (2015). Sustainable Cities and the Contribution of Historical Urban Green Spaces: A Case Study of Historical Persian Gardens.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Sustainability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(10), Article 10. </w:t>
            </w:r>
            <w:hyperlink r:id="rId14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https://doi.org/10.3390/su71013290</w:t>
              </w:r>
            </w:hyperlink>
          </w:p>
        </w:tc>
        <w:tc>
          <w:tcPr>
            <w:tcW w:w="774" w:type="dxa"/>
          </w:tcPr>
          <w:p w14:paraId="3FD11A43" w14:textId="5DE07DBC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160" w:type="dxa"/>
          </w:tcPr>
          <w:p w14:paraId="166F125D" w14:textId="3EFE6656" w:rsidR="00E875C5" w:rsidRPr="00517031" w:rsidRDefault="00BD08E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Iran</w:t>
            </w:r>
          </w:p>
        </w:tc>
      </w:tr>
      <w:tr w:rsidR="000519F6" w:rsidRPr="00F16DD7" w14:paraId="6522F22F" w14:textId="000E0425" w:rsidTr="002564B5">
        <w:tc>
          <w:tcPr>
            <w:tcW w:w="603" w:type="dxa"/>
            <w:vAlign w:val="center"/>
          </w:tcPr>
          <w:p w14:paraId="363ABB50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9927" w:type="dxa"/>
            <w:vAlign w:val="center"/>
          </w:tcPr>
          <w:p w14:paraId="0630ABE8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Akpinar, A. (2016). How is high school greenness related to students’ restoration and health?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Urban Forestry and Urban Greening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16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1–8. </w:t>
            </w:r>
            <w:hyperlink r:id="rId15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https://doi.org/10.1016/j.ufug.2016.01.007</w:t>
              </w:r>
            </w:hyperlink>
          </w:p>
        </w:tc>
        <w:tc>
          <w:tcPr>
            <w:tcW w:w="774" w:type="dxa"/>
          </w:tcPr>
          <w:p w14:paraId="143F8D78" w14:textId="2452662E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160" w:type="dxa"/>
          </w:tcPr>
          <w:p w14:paraId="34C1AEB9" w14:textId="1C15B5B9" w:rsidR="00E875C5" w:rsidRPr="00517031" w:rsidRDefault="00BD08E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Turkey</w:t>
            </w:r>
          </w:p>
        </w:tc>
      </w:tr>
      <w:tr w:rsidR="000519F6" w:rsidRPr="00F16DD7" w14:paraId="77449634" w14:textId="76C7EF4B" w:rsidTr="002564B5">
        <w:tc>
          <w:tcPr>
            <w:tcW w:w="603" w:type="dxa"/>
            <w:vAlign w:val="center"/>
          </w:tcPr>
          <w:p w14:paraId="08B1DAC1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7" w:type="dxa"/>
            <w:vAlign w:val="center"/>
          </w:tcPr>
          <w:p w14:paraId="2A21E43F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Krekel, C., Kolbe, J., &amp; Wüstemann, H. (2016). The greener, the happier? The effect of urban land use on residential well-being.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Ecological Economics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121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117–127. </w:t>
            </w:r>
            <w:hyperlink r:id="rId16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https://doi.org/10.1016/j.ecolecon.2015.11.005</w:t>
              </w:r>
            </w:hyperlink>
          </w:p>
        </w:tc>
        <w:tc>
          <w:tcPr>
            <w:tcW w:w="774" w:type="dxa"/>
          </w:tcPr>
          <w:p w14:paraId="713E1F53" w14:textId="4A6E0FAA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160" w:type="dxa"/>
          </w:tcPr>
          <w:p w14:paraId="6F3418FD" w14:textId="4A074F0B" w:rsidR="00E875C5" w:rsidRPr="00517031" w:rsidRDefault="00BD08E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Germany</w:t>
            </w:r>
          </w:p>
        </w:tc>
      </w:tr>
      <w:tr w:rsidR="000519F6" w:rsidRPr="00F16DD7" w14:paraId="26EC20C0" w14:textId="081966BA" w:rsidTr="002564B5">
        <w:tc>
          <w:tcPr>
            <w:tcW w:w="603" w:type="dxa"/>
            <w:vAlign w:val="center"/>
          </w:tcPr>
          <w:p w14:paraId="1D434E31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7" w:type="dxa"/>
            <w:vAlign w:val="center"/>
          </w:tcPr>
          <w:p w14:paraId="3A1B66AC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Tilley, S., Neale, C., Patuano, A., &amp; Cinderby, S. (2017). Older people’s experiences of mobility and mood in an urban environment: A mixed methods approach using electroencephalography (EEG) and interviews.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International Journal of Environmental Research and Public Health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14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(2), Article 2. </w:t>
            </w:r>
            <w:hyperlink r:id="rId17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https://doi.org/10.3390/ijerph14020151</w:t>
              </w:r>
            </w:hyperlink>
          </w:p>
        </w:tc>
        <w:tc>
          <w:tcPr>
            <w:tcW w:w="774" w:type="dxa"/>
          </w:tcPr>
          <w:p w14:paraId="483EA927" w14:textId="0C6F9933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160" w:type="dxa"/>
          </w:tcPr>
          <w:p w14:paraId="5186A3BE" w14:textId="164AAB9A" w:rsidR="00E875C5" w:rsidRPr="00517031" w:rsidRDefault="00BD08E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United Kingdom</w:t>
            </w:r>
          </w:p>
        </w:tc>
      </w:tr>
      <w:tr w:rsidR="000519F6" w:rsidRPr="00F16DD7" w14:paraId="5342434D" w14:textId="5F3F0822" w:rsidTr="002564B5">
        <w:tc>
          <w:tcPr>
            <w:tcW w:w="603" w:type="dxa"/>
            <w:vAlign w:val="center"/>
          </w:tcPr>
          <w:p w14:paraId="4BB12896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7" w:type="dxa"/>
            <w:vAlign w:val="center"/>
          </w:tcPr>
          <w:p w14:paraId="666EDD3A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Wood, L., Hooper, P., Foster, S., &amp; Bull, F. (2017). Public green spaces and positive mental health – investigating the relationship between access, quantity and types of parks and mental wellbeing.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Health &amp; Place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48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63–71. </w:t>
            </w:r>
            <w:hyperlink r:id="rId18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https://doi.org/10.1016/j.healthplace.2017.09.002</w:t>
              </w:r>
            </w:hyperlink>
          </w:p>
        </w:tc>
        <w:tc>
          <w:tcPr>
            <w:tcW w:w="774" w:type="dxa"/>
          </w:tcPr>
          <w:p w14:paraId="4629F900" w14:textId="5FBEC1D1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160" w:type="dxa"/>
          </w:tcPr>
          <w:p w14:paraId="1027E6C8" w14:textId="3444EBF3" w:rsidR="00E875C5" w:rsidRPr="00517031" w:rsidRDefault="008B562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Australia</w:t>
            </w:r>
          </w:p>
        </w:tc>
      </w:tr>
      <w:tr w:rsidR="000519F6" w:rsidRPr="00F16DD7" w14:paraId="38CD9E67" w14:textId="15E268A0" w:rsidTr="002564B5">
        <w:tc>
          <w:tcPr>
            <w:tcW w:w="603" w:type="dxa"/>
            <w:vAlign w:val="center"/>
          </w:tcPr>
          <w:p w14:paraId="301CB3B2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7" w:type="dxa"/>
            <w:vAlign w:val="center"/>
          </w:tcPr>
          <w:p w14:paraId="58267B85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Zhang, Y., Van den Berg, A. E., Van Dijk, T., &amp; Weitkamp, G. (2017). Quality over Quantity: Contribution of Urban Green Space to Neighborhood Satisfaction.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International Journal of Environmental Research and Public Health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14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(5), Article 5. </w:t>
            </w:r>
            <w:hyperlink r:id="rId19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https://doi.org/10.3390/ijerph14050535</w:t>
              </w:r>
            </w:hyperlink>
          </w:p>
        </w:tc>
        <w:tc>
          <w:tcPr>
            <w:tcW w:w="774" w:type="dxa"/>
          </w:tcPr>
          <w:p w14:paraId="575D7E92" w14:textId="685C326A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160" w:type="dxa"/>
          </w:tcPr>
          <w:p w14:paraId="29D47DB2" w14:textId="2C60B9C7" w:rsidR="00E875C5" w:rsidRPr="00517031" w:rsidRDefault="008B562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Netherlands</w:t>
            </w:r>
          </w:p>
        </w:tc>
      </w:tr>
      <w:tr w:rsidR="000519F6" w:rsidRPr="00F16DD7" w14:paraId="072084ED" w14:textId="2D53AD82" w:rsidTr="002564B5">
        <w:tc>
          <w:tcPr>
            <w:tcW w:w="603" w:type="dxa"/>
            <w:vAlign w:val="center"/>
          </w:tcPr>
          <w:p w14:paraId="43429675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7" w:type="dxa"/>
            <w:vAlign w:val="center"/>
          </w:tcPr>
          <w:p w14:paraId="6C92D374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Aoshima, I., Uchida, K., Ushimaru, A., &amp; Sato, M. (2018). The influence of subjective perceptions on the valuation of green spaces in Japanese urban areas.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Urban Forestry &amp; Urban Greening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34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166–174. </w:t>
            </w:r>
            <w:hyperlink r:id="rId20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https://doi.org/10.1016/j.ufug.2018.06.018</w:t>
              </w:r>
            </w:hyperlink>
          </w:p>
        </w:tc>
        <w:tc>
          <w:tcPr>
            <w:tcW w:w="774" w:type="dxa"/>
          </w:tcPr>
          <w:p w14:paraId="57C6F7E2" w14:textId="7A7FBAAE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160" w:type="dxa"/>
          </w:tcPr>
          <w:p w14:paraId="7E342346" w14:textId="6C7F93E0" w:rsidR="00E875C5" w:rsidRPr="00517031" w:rsidRDefault="00812937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Japan</w:t>
            </w:r>
          </w:p>
        </w:tc>
      </w:tr>
      <w:tr w:rsidR="000519F6" w:rsidRPr="00F16DD7" w14:paraId="257B0503" w14:textId="7A4B0C79" w:rsidTr="002564B5">
        <w:tc>
          <w:tcPr>
            <w:tcW w:w="603" w:type="dxa"/>
            <w:vAlign w:val="center"/>
          </w:tcPr>
          <w:p w14:paraId="05983A30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7" w:type="dxa"/>
            <w:vAlign w:val="center"/>
          </w:tcPr>
          <w:p w14:paraId="3BFCFEDB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Dzhambov, A. M., Markevych, I., Hartig, T., Tilov, B., Arabadzhiev, Z., Stoyanov, D., Gatseva, P., &amp; Dimitrova, D. D. (2018). Multiple pathways link urban green- and 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bluespace to mental health in young adults.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Environmental Research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166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223–233. </w:t>
            </w:r>
            <w:hyperlink r:id="rId21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https://doi.org/10.1016/j.envres.2018.06.004</w:t>
              </w:r>
            </w:hyperlink>
          </w:p>
        </w:tc>
        <w:tc>
          <w:tcPr>
            <w:tcW w:w="774" w:type="dxa"/>
          </w:tcPr>
          <w:p w14:paraId="73C9F2F8" w14:textId="244C0CD7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2018</w:t>
            </w:r>
          </w:p>
        </w:tc>
        <w:tc>
          <w:tcPr>
            <w:tcW w:w="2160" w:type="dxa"/>
          </w:tcPr>
          <w:p w14:paraId="2C2A7039" w14:textId="6B76B4CE" w:rsidR="00E875C5" w:rsidRPr="00517031" w:rsidRDefault="00812937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Bulgaria</w:t>
            </w:r>
          </w:p>
        </w:tc>
      </w:tr>
      <w:tr w:rsidR="000519F6" w:rsidRPr="00F16DD7" w14:paraId="49A0E56A" w14:textId="5630DE93" w:rsidTr="002564B5">
        <w:tc>
          <w:tcPr>
            <w:tcW w:w="603" w:type="dxa"/>
            <w:vAlign w:val="center"/>
          </w:tcPr>
          <w:p w14:paraId="7B7C13BC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7" w:type="dxa"/>
            <w:vAlign w:val="center"/>
          </w:tcPr>
          <w:p w14:paraId="620E16B8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Kim, D., &amp; Jin, J. (2018). Does happiness data say urban parks are worth it?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Landscape and Urban Planning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178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1–11. </w:t>
            </w:r>
            <w:hyperlink r:id="rId22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https://doi.org/10.1016/j.landurbplan.2018.05.010</w:t>
              </w:r>
            </w:hyperlink>
          </w:p>
        </w:tc>
        <w:tc>
          <w:tcPr>
            <w:tcW w:w="774" w:type="dxa"/>
          </w:tcPr>
          <w:p w14:paraId="518A81C3" w14:textId="4C8BC730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160" w:type="dxa"/>
          </w:tcPr>
          <w:p w14:paraId="2BD7A2BE" w14:textId="580A1DE5" w:rsidR="00E875C5" w:rsidRPr="00517031" w:rsidRDefault="00812937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South Korea</w:t>
            </w:r>
          </w:p>
        </w:tc>
      </w:tr>
      <w:tr w:rsidR="000519F6" w:rsidRPr="00F16DD7" w14:paraId="0DD3BC34" w14:textId="2D8C4A3A" w:rsidTr="002564B5">
        <w:tc>
          <w:tcPr>
            <w:tcW w:w="603" w:type="dxa"/>
            <w:vAlign w:val="center"/>
          </w:tcPr>
          <w:p w14:paraId="3C8DE99A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7" w:type="dxa"/>
            <w:vAlign w:val="center"/>
          </w:tcPr>
          <w:p w14:paraId="2B478779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Southon, G. E., Jorgensen, A., Dunnett, N., Hoyle, H., &amp; Evans, K. L. (2018). Perceived species-richness in urban green spaces: Cues, accuracy and well-being impacts.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Landscape and Urban Planning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172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1–10. </w:t>
            </w:r>
            <w:hyperlink r:id="rId23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https://doi.org/10.1016/j.landurbplan.2017.12.002</w:t>
              </w:r>
            </w:hyperlink>
          </w:p>
        </w:tc>
        <w:tc>
          <w:tcPr>
            <w:tcW w:w="774" w:type="dxa"/>
          </w:tcPr>
          <w:p w14:paraId="7224EE38" w14:textId="39101A1A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160" w:type="dxa"/>
          </w:tcPr>
          <w:p w14:paraId="7A086ABC" w14:textId="766A6FB1" w:rsidR="00E875C5" w:rsidRPr="00517031" w:rsidRDefault="00812937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United Kingdom</w:t>
            </w:r>
          </w:p>
        </w:tc>
      </w:tr>
      <w:tr w:rsidR="000519F6" w:rsidRPr="00F16DD7" w14:paraId="68DBF708" w14:textId="1DD62E25" w:rsidTr="002564B5">
        <w:tc>
          <w:tcPr>
            <w:tcW w:w="603" w:type="dxa"/>
            <w:vAlign w:val="center"/>
          </w:tcPr>
          <w:p w14:paraId="0EE7D310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7" w:type="dxa"/>
            <w:vAlign w:val="center"/>
          </w:tcPr>
          <w:p w14:paraId="6E98BAD1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Ayala-Azcárraga, C., Diaz, D., &amp; Zambrano, L. (2019). Characteristics of urban parks and their relation to user well-being.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Landscape and Urban Planning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189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27–35. </w:t>
            </w:r>
            <w:hyperlink r:id="rId24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https://doi.org/10.1016/j.landurbplan.2019.04.005</w:t>
              </w:r>
            </w:hyperlink>
          </w:p>
        </w:tc>
        <w:tc>
          <w:tcPr>
            <w:tcW w:w="774" w:type="dxa"/>
          </w:tcPr>
          <w:p w14:paraId="7443D1FE" w14:textId="3B7240AC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160" w:type="dxa"/>
          </w:tcPr>
          <w:p w14:paraId="3CB4FC1C" w14:textId="6F1F6EEF" w:rsidR="00E875C5" w:rsidRPr="00517031" w:rsidRDefault="00EC7B2B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Mexico</w:t>
            </w:r>
          </w:p>
        </w:tc>
      </w:tr>
      <w:tr w:rsidR="000519F6" w:rsidRPr="00F16DD7" w14:paraId="646E4BC4" w14:textId="035CAFA9" w:rsidTr="002564B5">
        <w:tc>
          <w:tcPr>
            <w:tcW w:w="603" w:type="dxa"/>
            <w:vAlign w:val="center"/>
          </w:tcPr>
          <w:p w14:paraId="59A0CE30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7" w:type="dxa"/>
            <w:vAlign w:val="center"/>
          </w:tcPr>
          <w:p w14:paraId="0912F0F1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Navarrete-Hernandez, P., &amp; Laffan, K. (2019). A greener urban environment: Designing green infrastructure interventions to promote citizens’ subjective wellbeing.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Landscape and Urban Planning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191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103618. </w:t>
            </w:r>
            <w:hyperlink r:id="rId25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https://doi.org/10.1016/j.landurbplan.2019.103618</w:t>
              </w:r>
            </w:hyperlink>
          </w:p>
        </w:tc>
        <w:tc>
          <w:tcPr>
            <w:tcW w:w="774" w:type="dxa"/>
          </w:tcPr>
          <w:p w14:paraId="36B1F770" w14:textId="3745AF9F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160" w:type="dxa"/>
          </w:tcPr>
          <w:p w14:paraId="15CB92FB" w14:textId="01D7C9BB" w:rsidR="00E875C5" w:rsidRPr="00517031" w:rsidRDefault="00EC7B2B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France</w:t>
            </w:r>
          </w:p>
        </w:tc>
      </w:tr>
      <w:tr w:rsidR="000519F6" w:rsidRPr="00F16DD7" w14:paraId="7F889888" w14:textId="6ABDA24C" w:rsidTr="002564B5">
        <w:tc>
          <w:tcPr>
            <w:tcW w:w="603" w:type="dxa"/>
            <w:vAlign w:val="center"/>
          </w:tcPr>
          <w:p w14:paraId="765D945D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7" w:type="dxa"/>
            <w:vAlign w:val="center"/>
          </w:tcPr>
          <w:p w14:paraId="7F119EC7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Schebella, M. F., Weber, D., Schultz, L., &amp; Weinstein, P. (2019). The Wellbeing Benefits Associated with Perceived and Measured Biodiversity in Australian Urban Green Spaces.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Sustainability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11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(3), Article 3. </w:t>
            </w:r>
            <w:hyperlink r:id="rId26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https://doi.org/10.3390/su11030802</w:t>
              </w:r>
            </w:hyperlink>
          </w:p>
        </w:tc>
        <w:tc>
          <w:tcPr>
            <w:tcW w:w="774" w:type="dxa"/>
          </w:tcPr>
          <w:p w14:paraId="6205472E" w14:textId="4DD91EBC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160" w:type="dxa"/>
          </w:tcPr>
          <w:p w14:paraId="080840D0" w14:textId="26B68FC8" w:rsidR="00E875C5" w:rsidRPr="00517031" w:rsidRDefault="00EC7B2B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Australia</w:t>
            </w:r>
          </w:p>
        </w:tc>
      </w:tr>
      <w:tr w:rsidR="000519F6" w:rsidRPr="00F16DD7" w14:paraId="68796B64" w14:textId="24FD78C6" w:rsidTr="002564B5">
        <w:tc>
          <w:tcPr>
            <w:tcW w:w="603" w:type="dxa"/>
            <w:vAlign w:val="center"/>
          </w:tcPr>
          <w:p w14:paraId="36509E08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7" w:type="dxa"/>
            <w:vAlign w:val="center"/>
          </w:tcPr>
          <w:p w14:paraId="4DCB5FDD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Schwartz, A. J., Dodds, P. S., O’Neil-Dunne, J. P. M., Danforth, C. M., &amp; Ricketts, T. H. (2019). Visitors to urban greenspace have higher sentiment and lower negativity on Twitter.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People and Nature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(4), 476–485. </w:t>
            </w:r>
            <w:hyperlink r:id="rId27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https://doi.org/10.1002/pan3.10045</w:t>
              </w:r>
            </w:hyperlink>
          </w:p>
        </w:tc>
        <w:tc>
          <w:tcPr>
            <w:tcW w:w="774" w:type="dxa"/>
          </w:tcPr>
          <w:p w14:paraId="0E297BA7" w14:textId="65B63942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160" w:type="dxa"/>
          </w:tcPr>
          <w:p w14:paraId="2B0F1C46" w14:textId="3C45A384" w:rsidR="00E875C5" w:rsidRPr="00517031" w:rsidRDefault="002564B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United States</w:t>
            </w:r>
          </w:p>
        </w:tc>
      </w:tr>
      <w:tr w:rsidR="000519F6" w:rsidRPr="00F16DD7" w14:paraId="3ABA45FA" w14:textId="00237479" w:rsidTr="002564B5">
        <w:tc>
          <w:tcPr>
            <w:tcW w:w="603" w:type="dxa"/>
            <w:vAlign w:val="center"/>
          </w:tcPr>
          <w:p w14:paraId="1519BE3D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27" w:type="dxa"/>
            <w:vAlign w:val="center"/>
          </w:tcPr>
          <w:p w14:paraId="17A3D4A6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Bonilla-Bedoya, S., Estrella, A., Santos, F., &amp; Herrera, M. Á. (2020). Forests and urban green areas as tools to address the challenges of sustainability in Latin 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American urban socio-ecological systems.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Applied Geography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125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102343. </w:t>
            </w:r>
            <w:hyperlink r:id="rId28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https://doi.org/10.1016/j.apgeog.2020.102343</w:t>
              </w:r>
            </w:hyperlink>
          </w:p>
        </w:tc>
        <w:tc>
          <w:tcPr>
            <w:tcW w:w="774" w:type="dxa"/>
          </w:tcPr>
          <w:p w14:paraId="03219769" w14:textId="62C328AB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</w:t>
            </w:r>
          </w:p>
        </w:tc>
        <w:tc>
          <w:tcPr>
            <w:tcW w:w="2160" w:type="dxa"/>
          </w:tcPr>
          <w:p w14:paraId="6B37EC05" w14:textId="167F89B9" w:rsidR="00E875C5" w:rsidRPr="00517031" w:rsidRDefault="002564B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Ecuador</w:t>
            </w:r>
          </w:p>
        </w:tc>
      </w:tr>
      <w:tr w:rsidR="000519F6" w:rsidRPr="00F16DD7" w14:paraId="354E0710" w14:textId="276F8584" w:rsidTr="002564B5">
        <w:tc>
          <w:tcPr>
            <w:tcW w:w="603" w:type="dxa"/>
            <w:vAlign w:val="center"/>
          </w:tcPr>
          <w:p w14:paraId="171B4F75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7" w:type="dxa"/>
            <w:vAlign w:val="center"/>
          </w:tcPr>
          <w:p w14:paraId="0DC3F880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Cameron, R. W. F., Brindley, P., Mears, M., McEwan, K., Ferguson, F., Sheffield, D., Jorgensen, A., Riley, J., Goodrick, J., Ballard, L., &amp; Richardson, M. (2020). Where the wild things are! Do urban green spaces with greater avian biodiversity promote more positive emotions in humans?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Urban Ecosystems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23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(2), 301–317. </w:t>
            </w:r>
            <w:hyperlink r:id="rId29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https://doi.org/10.1007/s11252-020-00929-z</w:t>
              </w:r>
            </w:hyperlink>
          </w:p>
        </w:tc>
        <w:tc>
          <w:tcPr>
            <w:tcW w:w="774" w:type="dxa"/>
          </w:tcPr>
          <w:p w14:paraId="3220F46F" w14:textId="4ADABF6F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60" w:type="dxa"/>
          </w:tcPr>
          <w:p w14:paraId="7C61D92A" w14:textId="29EE7D95" w:rsidR="00E875C5" w:rsidRPr="00517031" w:rsidRDefault="002564B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United Kingdom</w:t>
            </w:r>
          </w:p>
        </w:tc>
      </w:tr>
      <w:tr w:rsidR="000519F6" w:rsidRPr="00F16DD7" w14:paraId="71D3A25F" w14:textId="225D5A60" w:rsidTr="002564B5">
        <w:tc>
          <w:tcPr>
            <w:tcW w:w="603" w:type="dxa"/>
            <w:vAlign w:val="center"/>
          </w:tcPr>
          <w:p w14:paraId="0D71C842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27" w:type="dxa"/>
            <w:vAlign w:val="center"/>
          </w:tcPr>
          <w:p w14:paraId="611C3E7A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Deng, L., Li, X., Luo, H., Fu, E.-K., Ma, J., Sun, L.-X., Huang, Z., Cai, S.-Z., &amp; Jia, Y. (2020). Empirical study of landscape types, landscape elements and landscape components of the urban park promoting physiological and psychological restoration.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Urban Forestry and Urban Greening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48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126488. </w:t>
            </w:r>
            <w:hyperlink r:id="rId30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https://doi.org/10.1016/j.ufug.2019.126488</w:t>
              </w:r>
            </w:hyperlink>
          </w:p>
        </w:tc>
        <w:tc>
          <w:tcPr>
            <w:tcW w:w="774" w:type="dxa"/>
          </w:tcPr>
          <w:p w14:paraId="1395B87F" w14:textId="1E83A693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60" w:type="dxa"/>
          </w:tcPr>
          <w:p w14:paraId="7260C74D" w14:textId="5A9E2904" w:rsidR="00E875C5" w:rsidRPr="00517031" w:rsidRDefault="002564B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</w:p>
        </w:tc>
      </w:tr>
      <w:tr w:rsidR="000519F6" w:rsidRPr="00F16DD7" w14:paraId="30A0229C" w14:textId="5A991285" w:rsidTr="002564B5">
        <w:tc>
          <w:tcPr>
            <w:tcW w:w="603" w:type="dxa"/>
            <w:vAlign w:val="center"/>
          </w:tcPr>
          <w:p w14:paraId="5F09063A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7" w:type="dxa"/>
            <w:vAlign w:val="center"/>
          </w:tcPr>
          <w:p w14:paraId="7840D8AD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Paul, A., Nath, T. K., Noon, S. J., Islam, M. M., &amp; Lechner, A. M. (2020). Public Open space, Green exercise and well-being in Chittagong, Bangladesh.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Urban Forestry and Urban Greening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55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126825. </w:t>
            </w:r>
            <w:hyperlink r:id="rId31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https://doi.org/10.1016/j.ufug.2020.126825</w:t>
              </w:r>
            </w:hyperlink>
          </w:p>
        </w:tc>
        <w:tc>
          <w:tcPr>
            <w:tcW w:w="774" w:type="dxa"/>
          </w:tcPr>
          <w:p w14:paraId="6AC55D7B" w14:textId="077B0450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60" w:type="dxa"/>
          </w:tcPr>
          <w:p w14:paraId="3D684F02" w14:textId="47484BD1" w:rsidR="00E875C5" w:rsidRPr="00517031" w:rsidRDefault="002564B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Bangladesh</w:t>
            </w:r>
          </w:p>
        </w:tc>
      </w:tr>
      <w:tr w:rsidR="000519F6" w:rsidRPr="00F16DD7" w14:paraId="285BA76F" w14:textId="15D8EDDE" w:rsidTr="002564B5">
        <w:tc>
          <w:tcPr>
            <w:tcW w:w="603" w:type="dxa"/>
            <w:vAlign w:val="center"/>
          </w:tcPr>
          <w:p w14:paraId="0A5C75F2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27" w:type="dxa"/>
            <w:vAlign w:val="center"/>
          </w:tcPr>
          <w:p w14:paraId="18256C08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Wenjie, W., Chen, Y., &amp; Ye, L. (2020). Perceived spillover effects of club-based green space: Evidence from Beijing golf courses, China.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Urban Forestry &amp; Urban Greening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48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126518. </w:t>
            </w:r>
            <w:hyperlink r:id="rId32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https://doi.org/10.1016/j.ufug.2019.126518</w:t>
              </w:r>
            </w:hyperlink>
          </w:p>
        </w:tc>
        <w:tc>
          <w:tcPr>
            <w:tcW w:w="774" w:type="dxa"/>
          </w:tcPr>
          <w:p w14:paraId="6EAE1B56" w14:textId="1645283F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60" w:type="dxa"/>
          </w:tcPr>
          <w:p w14:paraId="3E2A23DB" w14:textId="20AE8DF0" w:rsidR="00E875C5" w:rsidRPr="00517031" w:rsidRDefault="00C959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</w:p>
        </w:tc>
      </w:tr>
      <w:tr w:rsidR="000519F6" w:rsidRPr="00F16DD7" w14:paraId="60E13086" w14:textId="4046E3FE" w:rsidTr="002564B5">
        <w:tc>
          <w:tcPr>
            <w:tcW w:w="603" w:type="dxa"/>
            <w:vAlign w:val="center"/>
          </w:tcPr>
          <w:p w14:paraId="5F330418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7" w:type="dxa"/>
            <w:vAlign w:val="center"/>
          </w:tcPr>
          <w:p w14:paraId="43310474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Cheng, Y., Zhang, J., Wei, W., &amp; Zhao, B. (2021). Effects of urban parks on residents’ expressed happiness before and during the COVID-19 pandemic.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Landscape and Urban Planning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212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104118. </w:t>
            </w:r>
            <w:hyperlink r:id="rId33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https://doi.org/10.1016/j.landurbplan.2021.104118</w:t>
              </w:r>
            </w:hyperlink>
          </w:p>
        </w:tc>
        <w:tc>
          <w:tcPr>
            <w:tcW w:w="774" w:type="dxa"/>
          </w:tcPr>
          <w:p w14:paraId="4A84BA05" w14:textId="4B79FDEA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60" w:type="dxa"/>
          </w:tcPr>
          <w:p w14:paraId="7AA55BF0" w14:textId="3D644162" w:rsidR="00E875C5" w:rsidRPr="00517031" w:rsidRDefault="00C959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</w:p>
        </w:tc>
      </w:tr>
      <w:tr w:rsidR="000519F6" w:rsidRPr="00F16DD7" w14:paraId="089039EB" w14:textId="729F0B0B" w:rsidTr="002564B5">
        <w:tc>
          <w:tcPr>
            <w:tcW w:w="603" w:type="dxa"/>
            <w:vAlign w:val="center"/>
          </w:tcPr>
          <w:p w14:paraId="3A0F754C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7" w:type="dxa"/>
            <w:vAlign w:val="center"/>
          </w:tcPr>
          <w:p w14:paraId="7E13BEAB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Chu, Y.-T., Li, D., &amp; Chang, P.-J. (2021). Effects of Urban Park Quality, Environmental Perception, and Leisure Activity on Well-Being among the Older 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Population.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International Journal of Environmental Research and Public Health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18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(21), Article 21. </w:t>
            </w:r>
            <w:hyperlink r:id="rId34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https://doi.org/10.3390/ijerph182111402</w:t>
              </w:r>
            </w:hyperlink>
          </w:p>
        </w:tc>
        <w:tc>
          <w:tcPr>
            <w:tcW w:w="774" w:type="dxa"/>
          </w:tcPr>
          <w:p w14:paraId="5686B30F" w14:textId="25225B7C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</w:t>
            </w:r>
          </w:p>
        </w:tc>
        <w:tc>
          <w:tcPr>
            <w:tcW w:w="2160" w:type="dxa"/>
          </w:tcPr>
          <w:p w14:paraId="5A779FCD" w14:textId="2B46D550" w:rsidR="00E875C5" w:rsidRPr="00517031" w:rsidRDefault="001D4802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Republic of China (Taiwan)</w:t>
            </w:r>
          </w:p>
        </w:tc>
      </w:tr>
      <w:tr w:rsidR="000519F6" w:rsidRPr="00F16DD7" w14:paraId="141C2950" w14:textId="216C28E4" w:rsidTr="002564B5">
        <w:tc>
          <w:tcPr>
            <w:tcW w:w="603" w:type="dxa"/>
            <w:vAlign w:val="center"/>
          </w:tcPr>
          <w:p w14:paraId="200A9C54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27" w:type="dxa"/>
            <w:vAlign w:val="center"/>
          </w:tcPr>
          <w:p w14:paraId="521BFF95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Fisher, J. C., Bicknell, J. E., Irvine, K. N., Hayes, W. M., Fernandes, D., Mistry, J., &amp; Davies, Z. G. (2021). Bird diversity and psychological wellbeing: A comparison of green and coastal blue space in a neotropical city.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Science of the Total Environment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793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148653. </w:t>
            </w:r>
            <w:hyperlink r:id="rId35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https://doi.org/10.1016/j.scitotenv.2021.148653</w:t>
              </w:r>
            </w:hyperlink>
          </w:p>
        </w:tc>
        <w:tc>
          <w:tcPr>
            <w:tcW w:w="774" w:type="dxa"/>
          </w:tcPr>
          <w:p w14:paraId="1728D265" w14:textId="7A99B182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60" w:type="dxa"/>
          </w:tcPr>
          <w:p w14:paraId="4D69700B" w14:textId="31FD8221" w:rsidR="00E875C5" w:rsidRPr="00517031" w:rsidRDefault="001D4802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Guyana</w:t>
            </w:r>
          </w:p>
        </w:tc>
      </w:tr>
      <w:tr w:rsidR="000519F6" w:rsidRPr="00F16DD7" w14:paraId="27C281D3" w14:textId="5833E57B" w:rsidTr="002564B5">
        <w:tc>
          <w:tcPr>
            <w:tcW w:w="603" w:type="dxa"/>
            <w:vAlign w:val="center"/>
          </w:tcPr>
          <w:p w14:paraId="17699385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7" w:type="dxa"/>
            <w:vAlign w:val="center"/>
          </w:tcPr>
          <w:p w14:paraId="484D044C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Han, B., Li, D., &amp; Chang, P.-J. (2021). The effect of place attachment and greenway attributes on well-being among older adults in Taiwan.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Urban Forestry &amp; Urban Greening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65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127306. </w:t>
            </w:r>
            <w:hyperlink r:id="rId36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https://doi.org/10.1016/j.ufug.2021.127306</w:t>
              </w:r>
            </w:hyperlink>
          </w:p>
        </w:tc>
        <w:tc>
          <w:tcPr>
            <w:tcW w:w="774" w:type="dxa"/>
          </w:tcPr>
          <w:p w14:paraId="4DAAAD2D" w14:textId="78CE7CB5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60" w:type="dxa"/>
          </w:tcPr>
          <w:p w14:paraId="59F79458" w14:textId="6A667EA4" w:rsidR="00E875C5" w:rsidRPr="00517031" w:rsidRDefault="007A6636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Republic of China (Taiwan)</w:t>
            </w:r>
          </w:p>
        </w:tc>
      </w:tr>
      <w:tr w:rsidR="000519F6" w:rsidRPr="00F16DD7" w14:paraId="4F1AAAAC" w14:textId="7D1D73CE" w:rsidTr="002564B5">
        <w:tc>
          <w:tcPr>
            <w:tcW w:w="603" w:type="dxa"/>
            <w:vAlign w:val="center"/>
          </w:tcPr>
          <w:p w14:paraId="6BFB3366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7" w:type="dxa"/>
            <w:vAlign w:val="center"/>
          </w:tcPr>
          <w:p w14:paraId="1EEFAF4A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Hussein, H., Ishak, S. A., &amp; Wan Mohd Yunus, W. M. A. (2021). Does Spending Time in a Neighbourhood Park Reduce Stress? A preliminary psychological study.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Environment-Behaviour Proceedings Journal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(16), Article 16. </w:t>
            </w:r>
            <w:hyperlink r:id="rId37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https://doi.org/10.21834/ebpj.v6i16.2683</w:t>
              </w:r>
            </w:hyperlink>
          </w:p>
        </w:tc>
        <w:tc>
          <w:tcPr>
            <w:tcW w:w="774" w:type="dxa"/>
          </w:tcPr>
          <w:p w14:paraId="6C247EA0" w14:textId="2A44424F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60" w:type="dxa"/>
          </w:tcPr>
          <w:p w14:paraId="6DF09D32" w14:textId="5FFDF43D" w:rsidR="00E875C5" w:rsidRPr="00517031" w:rsidRDefault="007A6636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Malaysia</w:t>
            </w:r>
          </w:p>
        </w:tc>
      </w:tr>
      <w:tr w:rsidR="000519F6" w:rsidRPr="00F16DD7" w14:paraId="18129E0B" w14:textId="38F29BA2" w:rsidTr="002564B5">
        <w:tc>
          <w:tcPr>
            <w:tcW w:w="603" w:type="dxa"/>
            <w:vAlign w:val="center"/>
          </w:tcPr>
          <w:p w14:paraId="4D126DB6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927" w:type="dxa"/>
            <w:vAlign w:val="center"/>
          </w:tcPr>
          <w:p w14:paraId="5707C82A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Lopez, B., Kennedy, C., Field, C., &amp; McPhearson, T. (2021). Who benefits from urban green spaces during times of crisis? Perception and use of urban green spaces in New York City during the COVID-19 pandemic.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Urban Forestry &amp; Urban Greening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65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127354. </w:t>
            </w:r>
            <w:hyperlink r:id="rId38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https://doi.org/10.1016/j.ufug.2021.127354</w:t>
              </w:r>
            </w:hyperlink>
          </w:p>
        </w:tc>
        <w:tc>
          <w:tcPr>
            <w:tcW w:w="774" w:type="dxa"/>
          </w:tcPr>
          <w:p w14:paraId="6096E66C" w14:textId="57B9B892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60" w:type="dxa"/>
          </w:tcPr>
          <w:p w14:paraId="4E49576A" w14:textId="37099F6D" w:rsidR="00E875C5" w:rsidRPr="00517031" w:rsidRDefault="007A6636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United States</w:t>
            </w:r>
          </w:p>
        </w:tc>
      </w:tr>
      <w:tr w:rsidR="000519F6" w:rsidRPr="00F16DD7" w14:paraId="5E988786" w14:textId="6B2C306F" w:rsidTr="002564B5">
        <w:tc>
          <w:tcPr>
            <w:tcW w:w="603" w:type="dxa"/>
            <w:vAlign w:val="center"/>
          </w:tcPr>
          <w:p w14:paraId="1D45D98D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7" w:type="dxa"/>
            <w:vAlign w:val="center"/>
          </w:tcPr>
          <w:p w14:paraId="1BB7A9A0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Maric, J., Aleksandra, D., Antonic, B., Furundzic, D., &amp; Parezanin, V. (2021). The Effects of Open Space on Reducing Workplace Stress: Case Study of Business Park in the Post-Socialist Urban Setting.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Sustainability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13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(1), Article 1. </w:t>
            </w:r>
            <w:hyperlink r:id="rId39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https://doi.org/10.3390/su13010336</w:t>
              </w:r>
            </w:hyperlink>
          </w:p>
        </w:tc>
        <w:tc>
          <w:tcPr>
            <w:tcW w:w="774" w:type="dxa"/>
          </w:tcPr>
          <w:p w14:paraId="6FF329D3" w14:textId="60E4B8B9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60" w:type="dxa"/>
          </w:tcPr>
          <w:p w14:paraId="194B0185" w14:textId="11F4DBFE" w:rsidR="00E875C5" w:rsidRPr="00517031" w:rsidRDefault="004069D6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Serbia</w:t>
            </w:r>
          </w:p>
        </w:tc>
      </w:tr>
      <w:tr w:rsidR="000519F6" w:rsidRPr="00F16DD7" w14:paraId="6D8E4AA5" w14:textId="27B7F25C" w:rsidTr="002564B5">
        <w:tc>
          <w:tcPr>
            <w:tcW w:w="603" w:type="dxa"/>
            <w:vAlign w:val="center"/>
          </w:tcPr>
          <w:p w14:paraId="1C9413E5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27" w:type="dxa"/>
            <w:vAlign w:val="center"/>
          </w:tcPr>
          <w:p w14:paraId="77CC0776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Maurer, M., Zaval, L., Orlove, B., Moraga, V., &amp; Culligan, P. (2021). More than nature: Linkages between well-being and greenspace influenced by a combination of elements of nature and non-nature in a New York City urban park.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Urban Forestry &amp; Urban Greening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61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127081. </w:t>
            </w:r>
            <w:hyperlink r:id="rId40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https://doi.org/10.1016/j.ufug.2021.127081</w:t>
              </w:r>
            </w:hyperlink>
          </w:p>
        </w:tc>
        <w:tc>
          <w:tcPr>
            <w:tcW w:w="774" w:type="dxa"/>
          </w:tcPr>
          <w:p w14:paraId="694740D0" w14:textId="1CB3AD2E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60" w:type="dxa"/>
          </w:tcPr>
          <w:p w14:paraId="56D986E4" w14:textId="61B92889" w:rsidR="00E875C5" w:rsidRPr="00517031" w:rsidRDefault="004069D6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United States</w:t>
            </w:r>
          </w:p>
        </w:tc>
      </w:tr>
      <w:tr w:rsidR="000519F6" w:rsidRPr="00F16DD7" w14:paraId="27C24C9F" w14:textId="78ABB4AC" w:rsidTr="002564B5">
        <w:tc>
          <w:tcPr>
            <w:tcW w:w="603" w:type="dxa"/>
            <w:vAlign w:val="center"/>
          </w:tcPr>
          <w:p w14:paraId="06D2890A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9927" w:type="dxa"/>
            <w:vAlign w:val="center"/>
          </w:tcPr>
          <w:p w14:paraId="55E00A17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Mayen Huerta, C., &amp; Utomo, A. (2021). Evaluating the association between urban green spaces and subjective well-being in Mexico city during the COVID-19 pandemic.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Health &amp; Place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70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102606. </w:t>
            </w:r>
            <w:hyperlink r:id="rId41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https://doi.org/10.1016/j.healthplace.2021.102606</w:t>
              </w:r>
            </w:hyperlink>
          </w:p>
        </w:tc>
        <w:tc>
          <w:tcPr>
            <w:tcW w:w="774" w:type="dxa"/>
          </w:tcPr>
          <w:p w14:paraId="0EEFFCCF" w14:textId="62DC1C77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60" w:type="dxa"/>
          </w:tcPr>
          <w:p w14:paraId="6E3F1508" w14:textId="369A5D4B" w:rsidR="00E875C5" w:rsidRPr="00517031" w:rsidRDefault="004069D6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Mexico</w:t>
            </w:r>
          </w:p>
        </w:tc>
      </w:tr>
      <w:tr w:rsidR="000519F6" w:rsidRPr="00F16DD7" w14:paraId="2249280D" w14:textId="693BBA17" w:rsidTr="002564B5">
        <w:tc>
          <w:tcPr>
            <w:tcW w:w="603" w:type="dxa"/>
            <w:vAlign w:val="center"/>
          </w:tcPr>
          <w:p w14:paraId="640224CF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7" w:type="dxa"/>
            <w:vAlign w:val="center"/>
          </w:tcPr>
          <w:p w14:paraId="414B0A1E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Nghiem, T. P. L., Wong, K. L., Jeevanandam, L., Chang, C. c., Tan, L. Y. C., Goh, Y., &amp; Carrasco, L. R. (2021). Biodiverse urban forests, happy people: Experimental evidence linking perceived biodiversity, restoration, and emotional wellbeing.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Urban Forestry &amp; Urban Greening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59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127030. </w:t>
            </w:r>
            <w:hyperlink r:id="rId42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https://doi.org/10.1016/j.ufug.2021.127030</w:t>
              </w:r>
            </w:hyperlink>
          </w:p>
        </w:tc>
        <w:tc>
          <w:tcPr>
            <w:tcW w:w="774" w:type="dxa"/>
          </w:tcPr>
          <w:p w14:paraId="76CFF078" w14:textId="5DF26344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60" w:type="dxa"/>
          </w:tcPr>
          <w:p w14:paraId="335EE10B" w14:textId="4C52C6A7" w:rsidR="00E875C5" w:rsidRPr="00517031" w:rsidRDefault="00AF21ED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Singapore</w:t>
            </w:r>
          </w:p>
        </w:tc>
      </w:tr>
      <w:tr w:rsidR="000519F6" w:rsidRPr="00F16DD7" w14:paraId="461263FF" w14:textId="6D288A48" w:rsidTr="002564B5">
        <w:tc>
          <w:tcPr>
            <w:tcW w:w="603" w:type="dxa"/>
            <w:vAlign w:val="center"/>
          </w:tcPr>
          <w:p w14:paraId="6B924952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7" w:type="dxa"/>
            <w:vAlign w:val="center"/>
          </w:tcPr>
          <w:p w14:paraId="6613BD62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Sharifi, F., Nygaard, A., &amp; Stone, W. M. (2021). Heterogeneity in the subjective well-being impact of access to urban green space.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Sustainable Cities and Society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74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103244. </w:t>
            </w:r>
            <w:hyperlink r:id="rId43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https://doi.org/10.1016/j.scs.2021.103244</w:t>
              </w:r>
            </w:hyperlink>
          </w:p>
        </w:tc>
        <w:tc>
          <w:tcPr>
            <w:tcW w:w="774" w:type="dxa"/>
          </w:tcPr>
          <w:p w14:paraId="1E553657" w14:textId="5C9E8E5B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60" w:type="dxa"/>
          </w:tcPr>
          <w:p w14:paraId="474DCB8A" w14:textId="1153FA40" w:rsidR="00E875C5" w:rsidRPr="00517031" w:rsidRDefault="005D687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Australia</w:t>
            </w:r>
          </w:p>
        </w:tc>
      </w:tr>
      <w:tr w:rsidR="000519F6" w:rsidRPr="00F16DD7" w14:paraId="31DA3AC1" w14:textId="04E3EA7B" w:rsidTr="002564B5">
        <w:tc>
          <w:tcPr>
            <w:tcW w:w="603" w:type="dxa"/>
            <w:vAlign w:val="center"/>
          </w:tcPr>
          <w:p w14:paraId="4A9316E9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7" w:type="dxa"/>
            <w:vAlign w:val="center"/>
          </w:tcPr>
          <w:p w14:paraId="07E2CA5B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Wan, C., Shen, G. Q., &amp; Choi, S. (2021). Eliciting users’ preferences and values in urban parks: Evidence from analyzing social media data from Hong Kong.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Urban Forestry &amp; Urban Greening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62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127172. </w:t>
            </w:r>
            <w:hyperlink r:id="rId44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https://doi.org/10.1016/j.ufug.2021.127172</w:t>
              </w:r>
            </w:hyperlink>
          </w:p>
        </w:tc>
        <w:tc>
          <w:tcPr>
            <w:tcW w:w="774" w:type="dxa"/>
          </w:tcPr>
          <w:p w14:paraId="2279B324" w14:textId="24C4A4DC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60" w:type="dxa"/>
          </w:tcPr>
          <w:p w14:paraId="36A71E64" w14:textId="6080D6CD" w:rsidR="00E875C5" w:rsidRPr="00517031" w:rsidRDefault="005D687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</w:p>
        </w:tc>
      </w:tr>
      <w:tr w:rsidR="000519F6" w:rsidRPr="00F16DD7" w14:paraId="04EB9694" w14:textId="3787D8CA" w:rsidTr="002564B5">
        <w:tc>
          <w:tcPr>
            <w:tcW w:w="603" w:type="dxa"/>
            <w:vAlign w:val="center"/>
          </w:tcPr>
          <w:p w14:paraId="1C0CCD51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27" w:type="dxa"/>
            <w:vAlign w:val="center"/>
          </w:tcPr>
          <w:p w14:paraId="322D4FAE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Wang, R., Feng, Z., Pearce, J., Liu, Y., &amp; Dong, G. (2021). Are greenspace quantity and quality associated with mental health through different mechanisms in Guangzhou, China: A comparison study using street view data.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Environmental Pollution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290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117976. </w:t>
            </w:r>
            <w:hyperlink r:id="rId45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https://doi.org/10.1016/j.envpol.2021.117976</w:t>
              </w:r>
            </w:hyperlink>
          </w:p>
        </w:tc>
        <w:tc>
          <w:tcPr>
            <w:tcW w:w="774" w:type="dxa"/>
          </w:tcPr>
          <w:p w14:paraId="0F5682FB" w14:textId="2243DE20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60" w:type="dxa"/>
          </w:tcPr>
          <w:p w14:paraId="71948BC1" w14:textId="5526B96A" w:rsidR="00E875C5" w:rsidRPr="00517031" w:rsidRDefault="00DA4F06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</w:p>
        </w:tc>
      </w:tr>
      <w:tr w:rsidR="000519F6" w:rsidRPr="00F16DD7" w14:paraId="08F04558" w14:textId="7B9AA88F" w:rsidTr="002564B5">
        <w:tc>
          <w:tcPr>
            <w:tcW w:w="603" w:type="dxa"/>
            <w:vAlign w:val="center"/>
          </w:tcPr>
          <w:p w14:paraId="5CFC5281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927" w:type="dxa"/>
            <w:vAlign w:val="center"/>
          </w:tcPr>
          <w:p w14:paraId="56F5F52E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Zhang, Z., Wang, M., Xu, Z., Ye, Y., Chen, S., Pan, Y., &amp; Chen, J. (2021). The influence of Community Sports Parks on residents’ subjective well-being: A case study of Zhuhai City, China.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Habitat International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117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102439. </w:t>
            </w:r>
            <w:hyperlink r:id="rId46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https://doi.org/10.1016/j.habitatint.2021.102439</w:t>
              </w:r>
            </w:hyperlink>
          </w:p>
        </w:tc>
        <w:tc>
          <w:tcPr>
            <w:tcW w:w="774" w:type="dxa"/>
          </w:tcPr>
          <w:p w14:paraId="34CBC924" w14:textId="2BC92E79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60" w:type="dxa"/>
          </w:tcPr>
          <w:p w14:paraId="774165AA" w14:textId="79238675" w:rsidR="00E875C5" w:rsidRPr="00517031" w:rsidRDefault="00DA4F06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</w:p>
        </w:tc>
      </w:tr>
      <w:tr w:rsidR="000519F6" w:rsidRPr="00F16DD7" w14:paraId="109F4A91" w14:textId="1D9C5F84" w:rsidTr="002564B5">
        <w:tc>
          <w:tcPr>
            <w:tcW w:w="603" w:type="dxa"/>
            <w:vAlign w:val="center"/>
          </w:tcPr>
          <w:p w14:paraId="04A0FD97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927" w:type="dxa"/>
            <w:vAlign w:val="center"/>
          </w:tcPr>
          <w:p w14:paraId="2F2D3B4F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Zhu, W., Wang, J., &amp; Qin, B. (2021). Quantity or quality? Exploring the association between public open space and mental health in urban China.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Landscape and Urban Planning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213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104128. </w:t>
            </w:r>
            <w:hyperlink r:id="rId47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https://doi.org/10.1016/j.landurbplan.2021.104128</w:t>
              </w:r>
            </w:hyperlink>
          </w:p>
        </w:tc>
        <w:tc>
          <w:tcPr>
            <w:tcW w:w="774" w:type="dxa"/>
          </w:tcPr>
          <w:p w14:paraId="75491B0A" w14:textId="7E150AD9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60" w:type="dxa"/>
          </w:tcPr>
          <w:p w14:paraId="13091A9B" w14:textId="70E43AD6" w:rsidR="00E875C5" w:rsidRPr="00517031" w:rsidRDefault="00FB5E17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</w:p>
        </w:tc>
      </w:tr>
      <w:tr w:rsidR="000519F6" w:rsidRPr="00F16DD7" w14:paraId="2DA471DC" w14:textId="70DFEFFC" w:rsidTr="002564B5">
        <w:tc>
          <w:tcPr>
            <w:tcW w:w="603" w:type="dxa"/>
            <w:vAlign w:val="center"/>
          </w:tcPr>
          <w:p w14:paraId="49FC60EF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9927" w:type="dxa"/>
            <w:vAlign w:val="center"/>
          </w:tcPr>
          <w:p w14:paraId="721F9CDE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Allard-Poesi, F., Matos, L. B. S., &amp; Massu, J. (2022). Not all types of nature have an equal effect on urban residents’ well-being: A structural equation model approach.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Health &amp; Place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74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102759. </w:t>
            </w:r>
            <w:hyperlink r:id="rId48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https://doi.org/10.1016/j.healthplace.2022.102759</w:t>
              </w:r>
            </w:hyperlink>
          </w:p>
        </w:tc>
        <w:tc>
          <w:tcPr>
            <w:tcW w:w="774" w:type="dxa"/>
          </w:tcPr>
          <w:p w14:paraId="41D1EE01" w14:textId="56DAB4B9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60" w:type="dxa"/>
          </w:tcPr>
          <w:p w14:paraId="5A069B3E" w14:textId="44D25F7C" w:rsidR="00E875C5" w:rsidRPr="00517031" w:rsidRDefault="00FB5E17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France</w:t>
            </w:r>
          </w:p>
        </w:tc>
      </w:tr>
      <w:tr w:rsidR="000519F6" w:rsidRPr="00F16DD7" w14:paraId="4F36EFC0" w14:textId="327D6368" w:rsidTr="002564B5">
        <w:tc>
          <w:tcPr>
            <w:tcW w:w="603" w:type="dxa"/>
            <w:vAlign w:val="center"/>
          </w:tcPr>
          <w:p w14:paraId="18B0C211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7" w:type="dxa"/>
            <w:vAlign w:val="center"/>
          </w:tcPr>
          <w:p w14:paraId="5011C20B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Chen, S., Liu, L., Chen, C., &amp; Haase, D. (2022). The interaction between human demand and urban greenspace supply for promoting positive emotions with sentiment analysis from twitter.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Urban Forestry &amp; Urban Greening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78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127763. </w:t>
            </w:r>
            <w:hyperlink r:id="rId49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https://doi.org/10.1016/j.ufug.2022.127763</w:t>
              </w:r>
            </w:hyperlink>
          </w:p>
        </w:tc>
        <w:tc>
          <w:tcPr>
            <w:tcW w:w="774" w:type="dxa"/>
          </w:tcPr>
          <w:p w14:paraId="544DFEDB" w14:textId="777FBB09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60" w:type="dxa"/>
          </w:tcPr>
          <w:p w14:paraId="0F5B6BDE" w14:textId="084830E6" w:rsidR="00E875C5" w:rsidRPr="00517031" w:rsidRDefault="00FB5E17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Germany</w:t>
            </w:r>
          </w:p>
        </w:tc>
      </w:tr>
      <w:tr w:rsidR="000519F6" w:rsidRPr="00F16DD7" w14:paraId="49C0E605" w14:textId="0C2A5BF6" w:rsidTr="002564B5">
        <w:tc>
          <w:tcPr>
            <w:tcW w:w="603" w:type="dxa"/>
            <w:vAlign w:val="center"/>
          </w:tcPr>
          <w:p w14:paraId="4D0A987E" w14:textId="0548E1C2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A15C8" w:rsidRPr="005170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7" w:type="dxa"/>
            <w:vAlign w:val="center"/>
          </w:tcPr>
          <w:p w14:paraId="2A88F7CF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Jeong, A., Galliker, F., Imboden, M., Keidel, D., de Hoogh, K., Vienneau, D., Siegrist, M., Crivelli, L., Lovison, G., &amp; Probst-Hensch, N. (2022). Residential exposure to greenspace and life satisfaction in times of COVID-19: A cross-sectional analysis of 9444 participants from a population-based study in Basel-Stadt and Basel-Landschaft. In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SWISS MEDICAL WEEKLY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 (Vol. 152). </w:t>
            </w:r>
            <w:hyperlink r:id="rId50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https://doi.org/10.4414/SMW.2022.w30204</w:t>
              </w:r>
            </w:hyperlink>
          </w:p>
        </w:tc>
        <w:tc>
          <w:tcPr>
            <w:tcW w:w="774" w:type="dxa"/>
          </w:tcPr>
          <w:p w14:paraId="63979877" w14:textId="6E407DF2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60" w:type="dxa"/>
          </w:tcPr>
          <w:p w14:paraId="50169C78" w14:textId="2174FE54" w:rsidR="00E875C5" w:rsidRPr="00517031" w:rsidRDefault="001812D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Switzerland</w:t>
            </w:r>
          </w:p>
        </w:tc>
      </w:tr>
      <w:tr w:rsidR="000519F6" w:rsidRPr="00F16DD7" w14:paraId="323D6B3A" w14:textId="5E1D01B1" w:rsidTr="002564B5">
        <w:tc>
          <w:tcPr>
            <w:tcW w:w="603" w:type="dxa"/>
            <w:vAlign w:val="center"/>
          </w:tcPr>
          <w:p w14:paraId="08453106" w14:textId="7DD254C0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A15C8" w:rsidRPr="005170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7" w:type="dxa"/>
            <w:vAlign w:val="center"/>
          </w:tcPr>
          <w:p w14:paraId="61767989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Jiang, Y., &amp; Huang, G. (2022). Urban residential quarter green space and life satisfaction.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Urban Forestry &amp; Urban Greening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69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127510. </w:t>
            </w:r>
            <w:hyperlink r:id="rId51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https://doi.org/10.1016/j.ufug.2022.127510</w:t>
              </w:r>
            </w:hyperlink>
          </w:p>
        </w:tc>
        <w:tc>
          <w:tcPr>
            <w:tcW w:w="774" w:type="dxa"/>
          </w:tcPr>
          <w:p w14:paraId="19216C1E" w14:textId="493C1DE5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60" w:type="dxa"/>
          </w:tcPr>
          <w:p w14:paraId="19D6DA70" w14:textId="642CB2BA" w:rsidR="00E875C5" w:rsidRPr="00517031" w:rsidRDefault="001812D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</w:p>
        </w:tc>
      </w:tr>
      <w:tr w:rsidR="000519F6" w:rsidRPr="00F16DD7" w14:paraId="41839572" w14:textId="395D8C96" w:rsidTr="002564B5">
        <w:tc>
          <w:tcPr>
            <w:tcW w:w="603" w:type="dxa"/>
            <w:vAlign w:val="center"/>
          </w:tcPr>
          <w:p w14:paraId="79476FFA" w14:textId="6C70340A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A15C8" w:rsidRPr="005170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7" w:type="dxa"/>
            <w:vAlign w:val="center"/>
          </w:tcPr>
          <w:p w14:paraId="449FB6D7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Knight, S. J., McClean, C. J., &amp; White, P. C. L. (2022). The importance of ecological quality of public green and blue spaces for subjective well-being.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Landscape and Urban Planning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226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104510. </w:t>
            </w:r>
            <w:hyperlink r:id="rId52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https://doi.org/10.1016/j.landurbplan.2022.104510</w:t>
              </w:r>
            </w:hyperlink>
          </w:p>
        </w:tc>
        <w:tc>
          <w:tcPr>
            <w:tcW w:w="774" w:type="dxa"/>
          </w:tcPr>
          <w:p w14:paraId="3E363B09" w14:textId="26D6E6B6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60" w:type="dxa"/>
          </w:tcPr>
          <w:p w14:paraId="54E7265D" w14:textId="393B3042" w:rsidR="00E875C5" w:rsidRPr="00517031" w:rsidRDefault="004E2F96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United Kingdom</w:t>
            </w:r>
          </w:p>
        </w:tc>
      </w:tr>
      <w:tr w:rsidR="000519F6" w:rsidRPr="00F16DD7" w14:paraId="2456BE33" w14:textId="37DCEA4B" w:rsidTr="002564B5">
        <w:tc>
          <w:tcPr>
            <w:tcW w:w="603" w:type="dxa"/>
            <w:vAlign w:val="center"/>
          </w:tcPr>
          <w:p w14:paraId="700913B2" w14:textId="5CADFBBA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A15C8" w:rsidRPr="005170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7" w:type="dxa"/>
            <w:vAlign w:val="center"/>
          </w:tcPr>
          <w:p w14:paraId="27459957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Kong, L., Liu, Z., Pan, X., Wang, Y., Guo, X., &amp; Wu, J. (2022). How do different types and landscape attributes of urban parks affect visitors’ positive emotions?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Landscape and Urban Planning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226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104482. </w:t>
            </w:r>
            <w:hyperlink r:id="rId53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https://doi.org/10.1016/j.landurbplan.2022.104482</w:t>
              </w:r>
            </w:hyperlink>
          </w:p>
        </w:tc>
        <w:tc>
          <w:tcPr>
            <w:tcW w:w="774" w:type="dxa"/>
          </w:tcPr>
          <w:p w14:paraId="341853E1" w14:textId="3578A679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60" w:type="dxa"/>
          </w:tcPr>
          <w:p w14:paraId="31151304" w14:textId="1AABDFDA" w:rsidR="00E875C5" w:rsidRPr="00517031" w:rsidRDefault="004E2F96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</w:p>
        </w:tc>
      </w:tr>
      <w:tr w:rsidR="000519F6" w:rsidRPr="00F16DD7" w14:paraId="5D03A433" w14:textId="712C889A" w:rsidTr="002564B5">
        <w:tc>
          <w:tcPr>
            <w:tcW w:w="603" w:type="dxa"/>
            <w:vAlign w:val="center"/>
          </w:tcPr>
          <w:p w14:paraId="2ECB6DBD" w14:textId="021B60BE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A15C8" w:rsidRPr="005170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7" w:type="dxa"/>
            <w:vAlign w:val="center"/>
          </w:tcPr>
          <w:p w14:paraId="4D3DC2E0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Lin, Y., Wood, S. A., &amp; Lawler, J. J. (2022). The relationship between natural environments and subjective well-being as measured by sentiment expressed on 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Twitter.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Landscape and Urban Planning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227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104539. </w:t>
            </w:r>
            <w:hyperlink r:id="rId54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https://doi.org/10.1016/j.landurbplan.2022.104539</w:t>
              </w:r>
            </w:hyperlink>
          </w:p>
        </w:tc>
        <w:tc>
          <w:tcPr>
            <w:tcW w:w="774" w:type="dxa"/>
          </w:tcPr>
          <w:p w14:paraId="5569F5B2" w14:textId="2737851A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</w:t>
            </w:r>
          </w:p>
        </w:tc>
        <w:tc>
          <w:tcPr>
            <w:tcW w:w="2160" w:type="dxa"/>
          </w:tcPr>
          <w:p w14:paraId="54817EC5" w14:textId="52E49A11" w:rsidR="00E875C5" w:rsidRPr="00517031" w:rsidRDefault="00467E3E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United States</w:t>
            </w:r>
          </w:p>
        </w:tc>
      </w:tr>
      <w:tr w:rsidR="000519F6" w:rsidRPr="00F16DD7" w14:paraId="2EFD0C57" w14:textId="11002339" w:rsidTr="002564B5">
        <w:tc>
          <w:tcPr>
            <w:tcW w:w="603" w:type="dxa"/>
            <w:vAlign w:val="center"/>
          </w:tcPr>
          <w:p w14:paraId="6FBF2000" w14:textId="0FFBDEB5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A15C8" w:rsidRPr="005170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7" w:type="dxa"/>
            <w:vAlign w:val="center"/>
          </w:tcPr>
          <w:p w14:paraId="123B9A49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Nawrath, M., Elsey, H., Rijal, M. L., &amp; Dallimer, M. (2022). Greenspaces and Human Well-Being: Perspectives from a Rapidly Urbanising Low-Income Country.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Environments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9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(12), Article 12. </w:t>
            </w:r>
            <w:hyperlink r:id="rId55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https://doi.org/10.3390/environments9120148</w:t>
              </w:r>
            </w:hyperlink>
          </w:p>
        </w:tc>
        <w:tc>
          <w:tcPr>
            <w:tcW w:w="774" w:type="dxa"/>
          </w:tcPr>
          <w:p w14:paraId="139AA6C8" w14:textId="64A48B5E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60" w:type="dxa"/>
          </w:tcPr>
          <w:p w14:paraId="4D54060B" w14:textId="0383B338" w:rsidR="00E875C5" w:rsidRPr="00517031" w:rsidRDefault="00467E3E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Nepal</w:t>
            </w:r>
          </w:p>
        </w:tc>
      </w:tr>
      <w:tr w:rsidR="000519F6" w:rsidRPr="00F16DD7" w14:paraId="156CA133" w14:textId="202D3B25" w:rsidTr="002564B5">
        <w:tc>
          <w:tcPr>
            <w:tcW w:w="603" w:type="dxa"/>
            <w:vAlign w:val="center"/>
          </w:tcPr>
          <w:p w14:paraId="3CCF3C99" w14:textId="05134C43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A15C8" w:rsidRPr="005170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7" w:type="dxa"/>
            <w:vAlign w:val="center"/>
          </w:tcPr>
          <w:p w14:paraId="75548EFF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Olszewska-Guizzo, A., Sia, A., Fogel, A., &amp; Ho, R. (2022). Features of urban green spaces associated with positive emotions, mindfulness and relaxation.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Scientific Reports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12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(1), Article 1. </w:t>
            </w:r>
            <w:hyperlink r:id="rId56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https://doi.org/10.1038/s41598-022-24637-0</w:t>
              </w:r>
            </w:hyperlink>
          </w:p>
        </w:tc>
        <w:tc>
          <w:tcPr>
            <w:tcW w:w="774" w:type="dxa"/>
          </w:tcPr>
          <w:p w14:paraId="47FECF89" w14:textId="45AA7574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60" w:type="dxa"/>
          </w:tcPr>
          <w:p w14:paraId="0242AD19" w14:textId="02882E9B" w:rsidR="00E875C5" w:rsidRPr="00517031" w:rsidRDefault="00374923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Singapore</w:t>
            </w:r>
          </w:p>
        </w:tc>
      </w:tr>
      <w:tr w:rsidR="000519F6" w:rsidRPr="00F16DD7" w14:paraId="28D1BC0D" w14:textId="31C3DDF7" w:rsidTr="002564B5">
        <w:tc>
          <w:tcPr>
            <w:tcW w:w="603" w:type="dxa"/>
            <w:vAlign w:val="center"/>
          </w:tcPr>
          <w:p w14:paraId="0370E09F" w14:textId="42B0EDBC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A15C8" w:rsidRPr="0051703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7" w:type="dxa"/>
            <w:vAlign w:val="center"/>
          </w:tcPr>
          <w:p w14:paraId="1C65E4FE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Samus, A., Freeman, C., van Heezik, Y., Krumme, K., &amp; Dickinson, K. J. M. (2022). How do urban green spaces increase well-being? The role of perceived wildness and nature connectedness.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Journal of Environmental Psychology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82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101850. </w:t>
            </w:r>
            <w:hyperlink r:id="rId57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https://doi.org/10.1016/j.jenvp.2022.101850</w:t>
              </w:r>
            </w:hyperlink>
          </w:p>
        </w:tc>
        <w:tc>
          <w:tcPr>
            <w:tcW w:w="774" w:type="dxa"/>
          </w:tcPr>
          <w:p w14:paraId="0C0EA4B7" w14:textId="7C63AF78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60" w:type="dxa"/>
          </w:tcPr>
          <w:p w14:paraId="42270FCB" w14:textId="3E853F2B" w:rsidR="00E875C5" w:rsidRPr="00517031" w:rsidRDefault="00374923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Germany</w:t>
            </w:r>
          </w:p>
        </w:tc>
      </w:tr>
      <w:tr w:rsidR="000519F6" w:rsidRPr="00F16DD7" w14:paraId="0FEAA892" w14:textId="6EC9CEE2" w:rsidTr="002564B5">
        <w:tc>
          <w:tcPr>
            <w:tcW w:w="603" w:type="dxa"/>
            <w:vAlign w:val="center"/>
          </w:tcPr>
          <w:p w14:paraId="112801B6" w14:textId="240D8BA3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927" w:type="dxa"/>
            <w:vAlign w:val="center"/>
          </w:tcPr>
          <w:p w14:paraId="46D6656E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Sheng, Y. Z., &amp; Lian, C. W. (2022). Quality of life and its association with individual and park characteristics among elderly qi gong practitioners in Malaysia: 10.55131/jphd/2022/200120.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Journal of Public Health and Development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(1), Article 1. </w:t>
            </w:r>
            <w:hyperlink r:id="rId58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https://doi.org/10.55131/jphd/2022/200120</w:t>
              </w:r>
            </w:hyperlink>
          </w:p>
        </w:tc>
        <w:tc>
          <w:tcPr>
            <w:tcW w:w="774" w:type="dxa"/>
          </w:tcPr>
          <w:p w14:paraId="29FDFD49" w14:textId="677DF9C4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60" w:type="dxa"/>
          </w:tcPr>
          <w:p w14:paraId="4F12A997" w14:textId="0E588447" w:rsidR="00E875C5" w:rsidRPr="00517031" w:rsidRDefault="00E9088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Malaysia</w:t>
            </w:r>
          </w:p>
        </w:tc>
      </w:tr>
      <w:tr w:rsidR="000519F6" w:rsidRPr="00F16DD7" w14:paraId="0C219BAD" w14:textId="6B10E420" w:rsidTr="002564B5">
        <w:tc>
          <w:tcPr>
            <w:tcW w:w="603" w:type="dxa"/>
            <w:vAlign w:val="center"/>
          </w:tcPr>
          <w:p w14:paraId="3851B4B8" w14:textId="7F48C816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15C8" w:rsidRPr="0051703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7" w:type="dxa"/>
            <w:vAlign w:val="center"/>
          </w:tcPr>
          <w:p w14:paraId="318EBBDB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Shentova, R., de Vries, S., &amp; Verboom, J. (2022). Well-Being in the Time of Corona: Associations of Nearby Greenery with Mental Well-Being during COVID-19 in The Netherlands.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Sustainability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14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(16), Article 16. </w:t>
            </w:r>
            <w:hyperlink r:id="rId59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https://doi.org/10.3390/su141610256</w:t>
              </w:r>
            </w:hyperlink>
          </w:p>
        </w:tc>
        <w:tc>
          <w:tcPr>
            <w:tcW w:w="774" w:type="dxa"/>
          </w:tcPr>
          <w:p w14:paraId="4BC97F33" w14:textId="637793D3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60" w:type="dxa"/>
          </w:tcPr>
          <w:p w14:paraId="020C969D" w14:textId="63C0BC39" w:rsidR="00E875C5" w:rsidRPr="00517031" w:rsidRDefault="00A674F0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Netherlands</w:t>
            </w:r>
          </w:p>
        </w:tc>
      </w:tr>
      <w:tr w:rsidR="000519F6" w:rsidRPr="00F16DD7" w14:paraId="42B5FCC8" w14:textId="535B88CD" w:rsidTr="002564B5">
        <w:tc>
          <w:tcPr>
            <w:tcW w:w="603" w:type="dxa"/>
            <w:vAlign w:val="center"/>
          </w:tcPr>
          <w:p w14:paraId="005DEEA7" w14:textId="40D55FBC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15C8" w:rsidRPr="005170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7" w:type="dxa"/>
            <w:vAlign w:val="center"/>
          </w:tcPr>
          <w:p w14:paraId="2E9935FD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Song, R., Chen, Q., Zhang, Y., Jia, Q., He, H., Gao, T., &amp; Qiu, L. (2022). Psychophysiological restorative potential in cancer patients by virtual reality (VR)-based perception of natural environment.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Frontiers in Psychology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13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60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https://doi.org/10.3389/fpsyg.2022.1003497</w:t>
              </w:r>
            </w:hyperlink>
          </w:p>
        </w:tc>
        <w:tc>
          <w:tcPr>
            <w:tcW w:w="774" w:type="dxa"/>
          </w:tcPr>
          <w:p w14:paraId="46B90307" w14:textId="19A3226B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60" w:type="dxa"/>
          </w:tcPr>
          <w:p w14:paraId="799C14AF" w14:textId="7510FFE4" w:rsidR="00E875C5" w:rsidRPr="00517031" w:rsidRDefault="00A674F0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</w:p>
        </w:tc>
      </w:tr>
      <w:tr w:rsidR="000519F6" w:rsidRPr="00F16DD7" w14:paraId="2813DEC1" w14:textId="2AABA65B" w:rsidTr="002564B5">
        <w:tc>
          <w:tcPr>
            <w:tcW w:w="603" w:type="dxa"/>
            <w:vAlign w:val="center"/>
          </w:tcPr>
          <w:p w14:paraId="5AAF6B4F" w14:textId="61E65A19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15C8" w:rsidRPr="005170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7" w:type="dxa"/>
            <w:vAlign w:val="center"/>
          </w:tcPr>
          <w:p w14:paraId="16B489B2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van Dinter, M., Kools, M., Dane, G., Weijs-Perrée, M., Chamilothori, K., van Leeuwen, E., Borgers, A., &amp; van den Berg, P. (2022). Urban Green Parks for Long-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Term Subjective Well-Being: Empirical Relationships between Personal Characteristics, Park Characteristics, Park Use, Sense of Place, and Satisfaction with Life in The Netherlands.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Sustainability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14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(9), Article 9. </w:t>
            </w:r>
            <w:hyperlink r:id="rId61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https://doi.org/10.3390/su14094911</w:t>
              </w:r>
            </w:hyperlink>
          </w:p>
        </w:tc>
        <w:tc>
          <w:tcPr>
            <w:tcW w:w="774" w:type="dxa"/>
          </w:tcPr>
          <w:p w14:paraId="27133CE5" w14:textId="01AA41FB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</w:t>
            </w:r>
          </w:p>
        </w:tc>
        <w:tc>
          <w:tcPr>
            <w:tcW w:w="2160" w:type="dxa"/>
          </w:tcPr>
          <w:p w14:paraId="1619AFA0" w14:textId="3BAEA036" w:rsidR="00E875C5" w:rsidRPr="00517031" w:rsidRDefault="003E3F2C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Netherlands</w:t>
            </w:r>
          </w:p>
        </w:tc>
      </w:tr>
      <w:tr w:rsidR="000519F6" w:rsidRPr="00F16DD7" w14:paraId="2274A0AD" w14:textId="3E41D85C" w:rsidTr="002564B5">
        <w:tc>
          <w:tcPr>
            <w:tcW w:w="603" w:type="dxa"/>
            <w:vAlign w:val="center"/>
          </w:tcPr>
          <w:p w14:paraId="1D55697B" w14:textId="7CF05C10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15C8" w:rsidRPr="005170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7" w:type="dxa"/>
            <w:vAlign w:val="center"/>
          </w:tcPr>
          <w:p w14:paraId="70BC6594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Wang, R., Yang, L., Yao, Y., &amp; Wu, W. (2022). Exploring the association between neighbourhood streetscape vegetation and subjective well-being in a high-density built environment: Evidence from Beijing, China.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Health &amp; Social Care in the Community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30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(6), e5457–e5469. </w:t>
            </w:r>
            <w:hyperlink r:id="rId62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https://doi.org/10.1111/hsc.13968</w:t>
              </w:r>
            </w:hyperlink>
          </w:p>
        </w:tc>
        <w:tc>
          <w:tcPr>
            <w:tcW w:w="774" w:type="dxa"/>
          </w:tcPr>
          <w:p w14:paraId="0691CD10" w14:textId="6703822D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60" w:type="dxa"/>
          </w:tcPr>
          <w:p w14:paraId="7F162406" w14:textId="0C6838D9" w:rsidR="00E875C5" w:rsidRPr="00517031" w:rsidRDefault="00E651B0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</w:p>
        </w:tc>
      </w:tr>
      <w:tr w:rsidR="000519F6" w:rsidRPr="00F16DD7" w14:paraId="42DC3AF2" w14:textId="12D30238" w:rsidTr="002564B5">
        <w:tc>
          <w:tcPr>
            <w:tcW w:w="603" w:type="dxa"/>
            <w:vAlign w:val="center"/>
          </w:tcPr>
          <w:p w14:paraId="51FA5370" w14:textId="14AED89F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15C8" w:rsidRPr="005170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7" w:type="dxa"/>
            <w:vAlign w:val="center"/>
          </w:tcPr>
          <w:p w14:paraId="0B5FDF69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Cernicova-Buca, M., Gherheș, V., &amp; Obrad, C. (2023). Residents’ Satisfaction with Green Spaces and Daily Life in Small Urban Settings: Romanian Perspectives.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Land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12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(3), Article 3. </w:t>
            </w:r>
            <w:hyperlink r:id="rId63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https://doi.org/10.3390/land12030689</w:t>
              </w:r>
            </w:hyperlink>
          </w:p>
        </w:tc>
        <w:tc>
          <w:tcPr>
            <w:tcW w:w="774" w:type="dxa"/>
          </w:tcPr>
          <w:p w14:paraId="780A6BF3" w14:textId="43C10F59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160" w:type="dxa"/>
          </w:tcPr>
          <w:p w14:paraId="4408E6CD" w14:textId="700C9D89" w:rsidR="00E875C5" w:rsidRPr="00517031" w:rsidRDefault="00E651B0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Romania</w:t>
            </w:r>
          </w:p>
        </w:tc>
      </w:tr>
      <w:tr w:rsidR="000519F6" w:rsidRPr="00F16DD7" w14:paraId="4A05E3BC" w14:textId="71D31D79" w:rsidTr="002564B5">
        <w:tc>
          <w:tcPr>
            <w:tcW w:w="603" w:type="dxa"/>
            <w:vAlign w:val="center"/>
          </w:tcPr>
          <w:p w14:paraId="15CE1E86" w14:textId="5ED11112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15C8" w:rsidRPr="005170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7" w:type="dxa"/>
            <w:vAlign w:val="center"/>
          </w:tcPr>
          <w:p w14:paraId="1F75AE88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Chiang, Y.-C., Weng, P.-Y., Li, D., &amp; Ho, L.-C. (2023). Quantity and quality: Role of vegetation in park visitation and physical activity.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Landscape and Ecological Engineering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19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(3), 337–350. </w:t>
            </w:r>
            <w:hyperlink r:id="rId64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https://doi.org/10.1007/s11355-023-00558-6</w:t>
              </w:r>
            </w:hyperlink>
          </w:p>
        </w:tc>
        <w:tc>
          <w:tcPr>
            <w:tcW w:w="774" w:type="dxa"/>
          </w:tcPr>
          <w:p w14:paraId="00B56590" w14:textId="443917AA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160" w:type="dxa"/>
          </w:tcPr>
          <w:p w14:paraId="4B1EA876" w14:textId="422FEE73" w:rsidR="00E875C5" w:rsidRPr="00517031" w:rsidRDefault="00E651B0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Republic of China (Taiwan)</w:t>
            </w:r>
          </w:p>
        </w:tc>
      </w:tr>
      <w:tr w:rsidR="000519F6" w:rsidRPr="00F16DD7" w14:paraId="06169433" w14:textId="39D4BE24" w:rsidTr="002564B5">
        <w:tc>
          <w:tcPr>
            <w:tcW w:w="603" w:type="dxa"/>
            <w:vAlign w:val="center"/>
          </w:tcPr>
          <w:p w14:paraId="5EFE7365" w14:textId="3C5BABF5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15C8" w:rsidRPr="005170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7" w:type="dxa"/>
            <w:vAlign w:val="center"/>
          </w:tcPr>
          <w:p w14:paraId="629DD5A9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Fleckney, P. (2023). ‘A little escape dome’: Exploring how older adolescents experience urban parks as sites of mental wellbeing in Melbourne, Australia.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Landscape and Urban Planning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235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104753. </w:t>
            </w:r>
            <w:hyperlink r:id="rId65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https://doi.org/10.1016/j.landurbplan.2023.104753</w:t>
              </w:r>
            </w:hyperlink>
          </w:p>
        </w:tc>
        <w:tc>
          <w:tcPr>
            <w:tcW w:w="774" w:type="dxa"/>
          </w:tcPr>
          <w:p w14:paraId="5C1AAAC8" w14:textId="6D5F6540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160" w:type="dxa"/>
          </w:tcPr>
          <w:p w14:paraId="318F50E8" w14:textId="0DB3E571" w:rsidR="00E875C5" w:rsidRPr="00517031" w:rsidRDefault="00E26561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Australia</w:t>
            </w:r>
          </w:p>
        </w:tc>
      </w:tr>
      <w:tr w:rsidR="000519F6" w:rsidRPr="00F16DD7" w14:paraId="4B5F45E8" w14:textId="1D344CA3" w:rsidTr="002564B5">
        <w:tc>
          <w:tcPr>
            <w:tcW w:w="603" w:type="dxa"/>
            <w:vAlign w:val="center"/>
          </w:tcPr>
          <w:p w14:paraId="2B401E54" w14:textId="7E7EBADC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15C8" w:rsidRPr="005170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7" w:type="dxa"/>
            <w:vAlign w:val="center"/>
          </w:tcPr>
          <w:p w14:paraId="55D84006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Huang, Y., Lin, X., Lin, S., Chen, Z., Fu, W., Wang, M., &amp; Dong, J. (2023). Pocket Parks: A New Approach to Improving the Psychological and Physical Health of Recreationists.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Forests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14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(10), Article 10. </w:t>
            </w:r>
            <w:hyperlink r:id="rId66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https://doi.org/10.3390/f14101983</w:t>
              </w:r>
            </w:hyperlink>
          </w:p>
        </w:tc>
        <w:tc>
          <w:tcPr>
            <w:tcW w:w="774" w:type="dxa"/>
          </w:tcPr>
          <w:p w14:paraId="641D1945" w14:textId="5418F5B6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160" w:type="dxa"/>
          </w:tcPr>
          <w:p w14:paraId="7A6CBA97" w14:textId="14A276C0" w:rsidR="00E875C5" w:rsidRPr="00517031" w:rsidRDefault="00E26561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</w:p>
        </w:tc>
      </w:tr>
      <w:tr w:rsidR="000519F6" w:rsidRPr="00F16DD7" w14:paraId="6F3CB91A" w14:textId="23472D20" w:rsidTr="002564B5">
        <w:tc>
          <w:tcPr>
            <w:tcW w:w="603" w:type="dxa"/>
            <w:vAlign w:val="center"/>
          </w:tcPr>
          <w:p w14:paraId="2109A6F5" w14:textId="7A2883DF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9927" w:type="dxa"/>
            <w:vAlign w:val="center"/>
          </w:tcPr>
          <w:p w14:paraId="0A56B809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Niu, J., Xiong, J., Qin, H., Wu, H., Zhang, K., Yan, J., Ye, L., &amp; Han, G. (2023). Thermal Comfort Influences Positive Emotions but Not Negative Emotions When Visiting Green Spaces during Summer. In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FORESTS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 (Vol. 14, Issue 8). </w:t>
            </w:r>
            <w:hyperlink r:id="rId67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https://doi.org/10.3390/f14081512</w:t>
              </w:r>
            </w:hyperlink>
          </w:p>
        </w:tc>
        <w:tc>
          <w:tcPr>
            <w:tcW w:w="774" w:type="dxa"/>
          </w:tcPr>
          <w:p w14:paraId="3BDED922" w14:textId="2B569558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160" w:type="dxa"/>
          </w:tcPr>
          <w:p w14:paraId="7C9AD7A6" w14:textId="49E88FBF" w:rsidR="00E875C5" w:rsidRPr="00517031" w:rsidRDefault="00E26561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</w:p>
        </w:tc>
      </w:tr>
      <w:tr w:rsidR="000519F6" w:rsidRPr="00F16DD7" w14:paraId="7A264F1C" w14:textId="7FABE2E3" w:rsidTr="002564B5">
        <w:tc>
          <w:tcPr>
            <w:tcW w:w="603" w:type="dxa"/>
            <w:vAlign w:val="center"/>
          </w:tcPr>
          <w:p w14:paraId="07960CCA" w14:textId="721C0373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59</w:t>
            </w:r>
          </w:p>
        </w:tc>
        <w:tc>
          <w:tcPr>
            <w:tcW w:w="9927" w:type="dxa"/>
          </w:tcPr>
          <w:p w14:paraId="22755C0E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Patino, J. E., Martinez, L., Valencia, I., &amp; Duque, J. C. (2023). Happiness, life satisfaction, and the greenness of urban surroundings.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Landscape and Urban Planning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237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104811. </w:t>
            </w:r>
            <w:hyperlink r:id="rId68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https://doi.org/10.1016/j.landurbplan.2023.104811</w:t>
              </w:r>
            </w:hyperlink>
          </w:p>
        </w:tc>
        <w:tc>
          <w:tcPr>
            <w:tcW w:w="774" w:type="dxa"/>
          </w:tcPr>
          <w:p w14:paraId="0B59412F" w14:textId="67165ACE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160" w:type="dxa"/>
          </w:tcPr>
          <w:p w14:paraId="002C25B7" w14:textId="329319A9" w:rsidR="00E875C5" w:rsidRPr="00517031" w:rsidRDefault="00422867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Colombia</w:t>
            </w:r>
          </w:p>
        </w:tc>
      </w:tr>
      <w:tr w:rsidR="000519F6" w:rsidRPr="00F16DD7" w14:paraId="6C4F208E" w14:textId="3E3C5847" w:rsidTr="002564B5">
        <w:tc>
          <w:tcPr>
            <w:tcW w:w="603" w:type="dxa"/>
            <w:vAlign w:val="center"/>
          </w:tcPr>
          <w:p w14:paraId="2AB5D75D" w14:textId="73C968A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A15C8" w:rsidRPr="0051703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7" w:type="dxa"/>
            <w:vAlign w:val="center"/>
          </w:tcPr>
          <w:p w14:paraId="1D13DDBC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Wu, L., &amp; Chen, C. (2023). Does pattern matter? Exploring the pathways and effects of urban green space on promoting life satisfaction through reducing air pollution.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Urban Forestry &amp; Urban Greening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82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127890. </w:t>
            </w:r>
            <w:hyperlink r:id="rId69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https://doi.org/10.1016/j.ufug.2023.127890</w:t>
              </w:r>
            </w:hyperlink>
          </w:p>
        </w:tc>
        <w:tc>
          <w:tcPr>
            <w:tcW w:w="774" w:type="dxa"/>
          </w:tcPr>
          <w:p w14:paraId="1E2E2BB2" w14:textId="4B55A0BD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160" w:type="dxa"/>
          </w:tcPr>
          <w:p w14:paraId="2C13715D" w14:textId="048A8510" w:rsidR="00E875C5" w:rsidRPr="00517031" w:rsidRDefault="00422867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</w:p>
        </w:tc>
      </w:tr>
      <w:tr w:rsidR="000519F6" w:rsidRPr="00F16DD7" w14:paraId="38314DA9" w14:textId="36FD3C35" w:rsidTr="002564B5">
        <w:tc>
          <w:tcPr>
            <w:tcW w:w="603" w:type="dxa"/>
            <w:vAlign w:val="center"/>
          </w:tcPr>
          <w:p w14:paraId="32A0E012" w14:textId="4C0FDDE6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A15C8" w:rsidRPr="005170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7" w:type="dxa"/>
            <w:vAlign w:val="center"/>
          </w:tcPr>
          <w:p w14:paraId="60C0EF60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Wu, W., Tan, W., Wang, R., &amp; Chen, W. Y. (2023). From quantity to quality: Effects of urban greenness on life satisfaction and social inequality.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Landscape and Urban Planning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238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104843. </w:t>
            </w:r>
            <w:hyperlink r:id="rId70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https://doi.org/10.1016/j.landurbplan.2023.104843</w:t>
              </w:r>
            </w:hyperlink>
          </w:p>
        </w:tc>
        <w:tc>
          <w:tcPr>
            <w:tcW w:w="774" w:type="dxa"/>
          </w:tcPr>
          <w:p w14:paraId="64AC11BC" w14:textId="3AD91274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160" w:type="dxa"/>
          </w:tcPr>
          <w:p w14:paraId="2BFB9D6D" w14:textId="7C39A550" w:rsidR="00E875C5" w:rsidRPr="00517031" w:rsidRDefault="00422867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</w:p>
        </w:tc>
      </w:tr>
      <w:tr w:rsidR="000519F6" w:rsidRPr="00F16DD7" w14:paraId="345BF3E6" w14:textId="08773356" w:rsidTr="002564B5">
        <w:tc>
          <w:tcPr>
            <w:tcW w:w="603" w:type="dxa"/>
            <w:vAlign w:val="center"/>
          </w:tcPr>
          <w:p w14:paraId="567D299B" w14:textId="53A4FE3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A15C8" w:rsidRPr="005170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7" w:type="dxa"/>
            <w:vAlign w:val="center"/>
          </w:tcPr>
          <w:p w14:paraId="1AB1F7A7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Wu, Y., Liu, J., Quevedo, J. M. D., Cheng, H., Yu, K., &amp; Kohsaka, R. (2023). Critical factors influencing visitor emotions: Analysis of “restorativeness” in urban park visits in Fuzhou, China.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Frontiers in Public Health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11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71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https://doi.org/10.3389/fpubh.2023.1286518</w:t>
              </w:r>
            </w:hyperlink>
          </w:p>
        </w:tc>
        <w:tc>
          <w:tcPr>
            <w:tcW w:w="774" w:type="dxa"/>
          </w:tcPr>
          <w:p w14:paraId="38767B10" w14:textId="39FFA1C8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160" w:type="dxa"/>
          </w:tcPr>
          <w:p w14:paraId="5FF91FBD" w14:textId="43909220" w:rsidR="00E875C5" w:rsidRPr="00517031" w:rsidRDefault="00A66B6B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</w:p>
        </w:tc>
      </w:tr>
      <w:tr w:rsidR="000519F6" w:rsidRPr="00F16DD7" w14:paraId="7CC239DD" w14:textId="4CF705AB" w:rsidTr="002564B5"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46A88549" w14:textId="1295E45A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A15C8" w:rsidRPr="005170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7" w:type="dxa"/>
            <w:tcBorders>
              <w:bottom w:val="single" w:sz="4" w:space="0" w:color="auto"/>
            </w:tcBorders>
            <w:vAlign w:val="center"/>
          </w:tcPr>
          <w:p w14:paraId="4A0E2D57" w14:textId="77777777" w:rsidR="00E875C5" w:rsidRPr="00517031" w:rsidRDefault="00E875C5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Zhang, R. (2023). Integrating ergonomics data and emotional scale to analyze people’s emotional attachment to different landscape features in the Wudaokou Urban Park.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Frontiers of Architectural Research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70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12</w:t>
            </w: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(1), 175–187. </w:t>
            </w:r>
            <w:hyperlink r:id="rId72" w:history="1">
              <w:r w:rsidRPr="00517031">
                <w:rPr>
                  <w:rStyle w:val="Hyperlink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https://doi.org/10.1016/j.foar.2022.06.007</w:t>
              </w:r>
            </w:hyperlink>
          </w:p>
        </w:tc>
        <w:tc>
          <w:tcPr>
            <w:tcW w:w="774" w:type="dxa"/>
            <w:tcBorders>
              <w:bottom w:val="single" w:sz="4" w:space="0" w:color="auto"/>
            </w:tcBorders>
          </w:tcPr>
          <w:p w14:paraId="1CEE4B0F" w14:textId="2B9B71BA" w:rsidR="00E875C5" w:rsidRPr="00517031" w:rsidRDefault="00BA15C8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3BA150E2" w14:textId="695A2564" w:rsidR="00E875C5" w:rsidRPr="00517031" w:rsidRDefault="00A66B6B" w:rsidP="00607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</w:p>
        </w:tc>
      </w:tr>
    </w:tbl>
    <w:p w14:paraId="51827199" w14:textId="77777777" w:rsidR="002D68B9" w:rsidRPr="000519F6" w:rsidRDefault="002D68B9">
      <w:pPr>
        <w:rPr>
          <w:rFonts w:ascii="Times New Roman" w:hAnsi="Times New Roman" w:cs="Times New Roman"/>
          <w:sz w:val="32"/>
          <w:szCs w:val="32"/>
        </w:rPr>
      </w:pPr>
    </w:p>
    <w:p w14:paraId="6FB989ED" w14:textId="77777777" w:rsidR="00A56766" w:rsidRPr="000519F6" w:rsidRDefault="00A56766" w:rsidP="00FC3C62">
      <w:pPr>
        <w:rPr>
          <w:rFonts w:ascii="Times New Roman" w:hAnsi="Times New Roman" w:cs="Times New Roman"/>
          <w:sz w:val="32"/>
          <w:szCs w:val="32"/>
        </w:rPr>
        <w:sectPr w:rsidR="00A56766" w:rsidRPr="000519F6" w:rsidSect="000519F6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AE862EC" w14:textId="0B5BF5CE" w:rsidR="00A56766" w:rsidRPr="000519F6" w:rsidRDefault="006F1010" w:rsidP="00DC5F05">
      <w:pPr>
        <w:pStyle w:val="Heading1"/>
        <w:spacing w:before="0" w:after="240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bookmarkStart w:id="2" w:name="_Toc193200460"/>
      <w:r w:rsidRPr="000519F6">
        <w:rPr>
          <w:rFonts w:ascii="Times New Roman" w:hAnsi="Times New Roman" w:cs="Times New Roman"/>
          <w:b/>
          <w:bCs/>
          <w:color w:val="auto"/>
          <w:sz w:val="32"/>
          <w:szCs w:val="32"/>
        </w:rPr>
        <w:lastRenderedPageBreak/>
        <w:t>Section C – Results</w:t>
      </w:r>
      <w:bookmarkEnd w:id="2"/>
      <w:r w:rsidRPr="000519F6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 </w:t>
      </w:r>
    </w:p>
    <w:p w14:paraId="42A432A1" w14:textId="25138640" w:rsidR="006B5753" w:rsidRPr="000519F6" w:rsidRDefault="006B5753" w:rsidP="00EE07DA">
      <w:pPr>
        <w:pStyle w:val="Heading2"/>
        <w:rPr>
          <w:rFonts w:ascii="Times New Roman" w:hAnsi="Times New Roman" w:cs="Times New Roman"/>
          <w:color w:val="auto"/>
        </w:rPr>
      </w:pPr>
      <w:bookmarkStart w:id="3" w:name="_Toc193200461"/>
      <w:r w:rsidRPr="000519F6">
        <w:rPr>
          <w:rFonts w:ascii="Times New Roman" w:hAnsi="Times New Roman" w:cs="Times New Roman"/>
          <w:b/>
          <w:bCs/>
          <w:color w:val="auto"/>
        </w:rPr>
        <w:t xml:space="preserve">Section C.1 </w:t>
      </w:r>
      <w:r w:rsidR="00EE07DA" w:rsidRPr="000519F6">
        <w:rPr>
          <w:rFonts w:ascii="Times New Roman" w:hAnsi="Times New Roman" w:cs="Times New Roman"/>
          <w:b/>
          <w:bCs/>
          <w:color w:val="auto"/>
        </w:rPr>
        <w:t>–</w:t>
      </w:r>
      <w:r w:rsidRPr="000519F6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EE07DA" w:rsidRPr="000519F6">
        <w:rPr>
          <w:rFonts w:ascii="Times New Roman" w:hAnsi="Times New Roman" w:cs="Times New Roman"/>
          <w:b/>
          <w:bCs/>
          <w:color w:val="auto"/>
        </w:rPr>
        <w:t xml:space="preserve">Geographical </w:t>
      </w:r>
      <w:r w:rsidR="0029571C" w:rsidRPr="000519F6">
        <w:rPr>
          <w:rFonts w:ascii="Times New Roman" w:hAnsi="Times New Roman" w:cs="Times New Roman"/>
          <w:b/>
          <w:bCs/>
          <w:color w:val="auto"/>
        </w:rPr>
        <w:t>distribution of eligible studies</w:t>
      </w:r>
      <w:bookmarkEnd w:id="3"/>
    </w:p>
    <w:p w14:paraId="6165B8E5" w14:textId="77777777" w:rsidR="003F3C41" w:rsidRPr="000519F6" w:rsidRDefault="003F3C41" w:rsidP="003F3C41">
      <w:pPr>
        <w:rPr>
          <w:rFonts w:ascii="Times New Roman" w:hAnsi="Times New Roman" w:cs="Times New Roman"/>
          <w:sz w:val="32"/>
          <w:szCs w:val="32"/>
        </w:rPr>
      </w:pPr>
    </w:p>
    <w:p w14:paraId="6708029A" w14:textId="60329A3A" w:rsidR="00E97978" w:rsidRPr="000519F6" w:rsidRDefault="00E97978" w:rsidP="00E97978">
      <w:pPr>
        <w:pStyle w:val="Caption"/>
        <w:keepNext/>
        <w:rPr>
          <w:rFonts w:ascii="Times New Roman" w:hAnsi="Times New Roman" w:cs="Times New Roman"/>
          <w:color w:val="auto"/>
          <w:sz w:val="32"/>
          <w:szCs w:val="32"/>
        </w:rPr>
      </w:pPr>
      <w:r w:rsidRPr="000519F6">
        <w:rPr>
          <w:rFonts w:ascii="Times New Roman" w:hAnsi="Times New Roman" w:cs="Times New Roman"/>
          <w:color w:val="auto"/>
          <w:sz w:val="32"/>
          <w:szCs w:val="32"/>
        </w:rPr>
        <w:t xml:space="preserve">Table </w:t>
      </w:r>
      <w:r w:rsidRPr="000519F6">
        <w:rPr>
          <w:rFonts w:ascii="Times New Roman" w:hAnsi="Times New Roman" w:cs="Times New Roman"/>
          <w:color w:val="auto"/>
          <w:sz w:val="32"/>
          <w:szCs w:val="32"/>
        </w:rPr>
        <w:fldChar w:fldCharType="begin"/>
      </w:r>
      <w:r w:rsidRPr="000519F6">
        <w:rPr>
          <w:rFonts w:ascii="Times New Roman" w:hAnsi="Times New Roman" w:cs="Times New Roman"/>
          <w:color w:val="auto"/>
          <w:sz w:val="32"/>
          <w:szCs w:val="32"/>
        </w:rPr>
        <w:instrText xml:space="preserve"> SEQ Table \* ARABIC </w:instrText>
      </w:r>
      <w:r w:rsidRPr="000519F6">
        <w:rPr>
          <w:rFonts w:ascii="Times New Roman" w:hAnsi="Times New Roman" w:cs="Times New Roman"/>
          <w:color w:val="auto"/>
          <w:sz w:val="32"/>
          <w:szCs w:val="32"/>
        </w:rPr>
        <w:fldChar w:fldCharType="separate"/>
      </w:r>
      <w:r w:rsidR="00CC46CE" w:rsidRPr="000519F6">
        <w:rPr>
          <w:rFonts w:ascii="Times New Roman" w:hAnsi="Times New Roman" w:cs="Times New Roman"/>
          <w:noProof/>
          <w:color w:val="auto"/>
          <w:sz w:val="32"/>
          <w:szCs w:val="32"/>
        </w:rPr>
        <w:t>3</w:t>
      </w:r>
      <w:r w:rsidRPr="000519F6">
        <w:rPr>
          <w:rFonts w:ascii="Times New Roman" w:hAnsi="Times New Roman" w:cs="Times New Roman"/>
          <w:color w:val="auto"/>
          <w:sz w:val="32"/>
          <w:szCs w:val="32"/>
        </w:rPr>
        <w:fldChar w:fldCharType="end"/>
      </w:r>
      <w:r w:rsidRPr="000519F6">
        <w:rPr>
          <w:rFonts w:ascii="Times New Roman" w:hAnsi="Times New Roman" w:cs="Times New Roman"/>
          <w:color w:val="auto"/>
          <w:sz w:val="32"/>
          <w:szCs w:val="32"/>
        </w:rPr>
        <w:t xml:space="preserve"> – Number of studies per Country (of case study)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3420"/>
        <w:gridCol w:w="3690"/>
        <w:gridCol w:w="1909"/>
      </w:tblGrid>
      <w:tr w:rsidR="000519F6" w:rsidRPr="00F16DD7" w14:paraId="32731A5B" w14:textId="77777777" w:rsidTr="00517031"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14:paraId="27478F9E" w14:textId="77777777" w:rsidR="00A56766" w:rsidRPr="00517031" w:rsidRDefault="00A56766" w:rsidP="00065D3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World Regions</w:t>
            </w:r>
            <w:r w:rsidRPr="00517031">
              <w:rPr>
                <w:rStyle w:val="FootnoteReference"/>
                <w:rFonts w:ascii="Times New Roman" w:hAnsi="Times New Roman" w:cs="Times New Roman"/>
                <w:sz w:val="28"/>
                <w:szCs w:val="28"/>
              </w:rPr>
              <w:footnoteReference w:id="1"/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7F5D6EEB" w14:textId="77777777" w:rsidR="00A56766" w:rsidRPr="00517031" w:rsidRDefault="00A56766" w:rsidP="00065D3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Country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53B5C" w14:textId="77777777" w:rsidR="00A56766" w:rsidRPr="00517031" w:rsidRDefault="00A56766" w:rsidP="00065D39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Number of Articles</w:t>
            </w:r>
          </w:p>
        </w:tc>
      </w:tr>
      <w:tr w:rsidR="000519F6" w:rsidRPr="00F16DD7" w14:paraId="1A5A0840" w14:textId="77777777" w:rsidTr="00517031">
        <w:tc>
          <w:tcPr>
            <w:tcW w:w="3420" w:type="dxa"/>
            <w:tcBorders>
              <w:top w:val="single" w:sz="4" w:space="0" w:color="auto"/>
            </w:tcBorders>
          </w:tcPr>
          <w:p w14:paraId="04C6D80C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East Asia and Pacific</w:t>
            </w:r>
          </w:p>
        </w:tc>
        <w:tc>
          <w:tcPr>
            <w:tcW w:w="3690" w:type="dxa"/>
            <w:tcBorders>
              <w:top w:val="single" w:sz="4" w:space="0" w:color="auto"/>
            </w:tcBorders>
          </w:tcPr>
          <w:p w14:paraId="5B5B06AB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</w:p>
        </w:tc>
        <w:tc>
          <w:tcPr>
            <w:tcW w:w="1909" w:type="dxa"/>
            <w:tcBorders>
              <w:top w:val="single" w:sz="4" w:space="0" w:color="auto"/>
            </w:tcBorders>
            <w:vAlign w:val="center"/>
          </w:tcPr>
          <w:p w14:paraId="4E1BC4CF" w14:textId="77777777" w:rsidR="00A56766" w:rsidRPr="00517031" w:rsidRDefault="00A56766" w:rsidP="00065D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519F6" w:rsidRPr="00F16DD7" w14:paraId="7D4DBAB9" w14:textId="77777777" w:rsidTr="00517031">
        <w:tc>
          <w:tcPr>
            <w:tcW w:w="3420" w:type="dxa"/>
          </w:tcPr>
          <w:p w14:paraId="0AFB4AEE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Europe and Central Asia</w:t>
            </w:r>
          </w:p>
        </w:tc>
        <w:tc>
          <w:tcPr>
            <w:tcW w:w="3690" w:type="dxa"/>
          </w:tcPr>
          <w:p w14:paraId="65765178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United Kingdom</w:t>
            </w:r>
          </w:p>
        </w:tc>
        <w:tc>
          <w:tcPr>
            <w:tcW w:w="1909" w:type="dxa"/>
            <w:vAlign w:val="center"/>
          </w:tcPr>
          <w:p w14:paraId="07204D9A" w14:textId="77777777" w:rsidR="00A56766" w:rsidRPr="00517031" w:rsidRDefault="00A56766" w:rsidP="00065D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519F6" w:rsidRPr="00F16DD7" w14:paraId="7D86BE9B" w14:textId="77777777" w:rsidTr="00517031">
        <w:tc>
          <w:tcPr>
            <w:tcW w:w="3420" w:type="dxa"/>
          </w:tcPr>
          <w:p w14:paraId="2A014ABD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East Asia and Pacific</w:t>
            </w:r>
          </w:p>
        </w:tc>
        <w:tc>
          <w:tcPr>
            <w:tcW w:w="3690" w:type="dxa"/>
          </w:tcPr>
          <w:p w14:paraId="0E9CEE22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Australia  </w:t>
            </w:r>
          </w:p>
        </w:tc>
        <w:tc>
          <w:tcPr>
            <w:tcW w:w="1909" w:type="dxa"/>
            <w:vAlign w:val="center"/>
          </w:tcPr>
          <w:p w14:paraId="35684E0B" w14:textId="77777777" w:rsidR="00A56766" w:rsidRPr="00517031" w:rsidRDefault="00A56766" w:rsidP="00065D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519F6" w:rsidRPr="00F16DD7" w14:paraId="0A6D3006" w14:textId="77777777" w:rsidTr="00517031">
        <w:tc>
          <w:tcPr>
            <w:tcW w:w="3420" w:type="dxa"/>
          </w:tcPr>
          <w:p w14:paraId="354B2C82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North America</w:t>
            </w:r>
          </w:p>
        </w:tc>
        <w:tc>
          <w:tcPr>
            <w:tcW w:w="3690" w:type="dxa"/>
          </w:tcPr>
          <w:p w14:paraId="1FF735CB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United States of America</w:t>
            </w:r>
          </w:p>
        </w:tc>
        <w:tc>
          <w:tcPr>
            <w:tcW w:w="1909" w:type="dxa"/>
            <w:vAlign w:val="center"/>
          </w:tcPr>
          <w:p w14:paraId="69D779EC" w14:textId="77777777" w:rsidR="00A56766" w:rsidRPr="00517031" w:rsidRDefault="00A56766" w:rsidP="00065D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519F6" w:rsidRPr="00F16DD7" w14:paraId="652B8AAE" w14:textId="77777777" w:rsidTr="00517031">
        <w:tc>
          <w:tcPr>
            <w:tcW w:w="3420" w:type="dxa"/>
          </w:tcPr>
          <w:p w14:paraId="19D80F21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Europe and Central Asia</w:t>
            </w:r>
          </w:p>
        </w:tc>
        <w:tc>
          <w:tcPr>
            <w:tcW w:w="3690" w:type="dxa"/>
          </w:tcPr>
          <w:p w14:paraId="10C91A44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Germany   </w:t>
            </w:r>
          </w:p>
        </w:tc>
        <w:tc>
          <w:tcPr>
            <w:tcW w:w="1909" w:type="dxa"/>
            <w:vAlign w:val="center"/>
          </w:tcPr>
          <w:p w14:paraId="0E015BCD" w14:textId="77777777" w:rsidR="00A56766" w:rsidRPr="00517031" w:rsidRDefault="00A56766" w:rsidP="00065D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519F6" w:rsidRPr="00F16DD7" w14:paraId="471C1F93" w14:textId="77777777" w:rsidTr="00517031">
        <w:tc>
          <w:tcPr>
            <w:tcW w:w="3420" w:type="dxa"/>
          </w:tcPr>
          <w:p w14:paraId="527432CA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Europe and Central Asia</w:t>
            </w:r>
          </w:p>
        </w:tc>
        <w:tc>
          <w:tcPr>
            <w:tcW w:w="3690" w:type="dxa"/>
          </w:tcPr>
          <w:p w14:paraId="4ECD59B5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Netherlands    </w:t>
            </w:r>
          </w:p>
        </w:tc>
        <w:tc>
          <w:tcPr>
            <w:tcW w:w="1909" w:type="dxa"/>
            <w:vAlign w:val="center"/>
          </w:tcPr>
          <w:p w14:paraId="36F744EE" w14:textId="77777777" w:rsidR="00A56766" w:rsidRPr="00517031" w:rsidRDefault="00A56766" w:rsidP="00065D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519F6" w:rsidRPr="00F16DD7" w14:paraId="65CFA0CA" w14:textId="77777777" w:rsidTr="00517031">
        <w:tc>
          <w:tcPr>
            <w:tcW w:w="3420" w:type="dxa"/>
          </w:tcPr>
          <w:p w14:paraId="1CF41E53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East Asia and Pacific</w:t>
            </w:r>
          </w:p>
        </w:tc>
        <w:tc>
          <w:tcPr>
            <w:tcW w:w="3690" w:type="dxa"/>
          </w:tcPr>
          <w:p w14:paraId="5C3C1A69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Republic of China (Taiwan)  </w:t>
            </w:r>
          </w:p>
        </w:tc>
        <w:tc>
          <w:tcPr>
            <w:tcW w:w="1909" w:type="dxa"/>
            <w:vAlign w:val="center"/>
          </w:tcPr>
          <w:p w14:paraId="08CE1A32" w14:textId="77777777" w:rsidR="00A56766" w:rsidRPr="00517031" w:rsidRDefault="00A56766" w:rsidP="00065D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519F6" w:rsidRPr="00F16DD7" w14:paraId="744FEBB7" w14:textId="77777777" w:rsidTr="00517031">
        <w:tc>
          <w:tcPr>
            <w:tcW w:w="3420" w:type="dxa"/>
          </w:tcPr>
          <w:p w14:paraId="6958612A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Europe and Central Asia</w:t>
            </w:r>
          </w:p>
        </w:tc>
        <w:tc>
          <w:tcPr>
            <w:tcW w:w="3690" w:type="dxa"/>
          </w:tcPr>
          <w:p w14:paraId="7E9464CA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France    </w:t>
            </w:r>
          </w:p>
        </w:tc>
        <w:tc>
          <w:tcPr>
            <w:tcW w:w="1909" w:type="dxa"/>
            <w:vAlign w:val="center"/>
          </w:tcPr>
          <w:p w14:paraId="1DEBA61A" w14:textId="77777777" w:rsidR="00A56766" w:rsidRPr="00517031" w:rsidRDefault="00A56766" w:rsidP="00065D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19F6" w:rsidRPr="00F16DD7" w14:paraId="33BB74C5" w14:textId="77777777" w:rsidTr="00517031">
        <w:tc>
          <w:tcPr>
            <w:tcW w:w="3420" w:type="dxa"/>
          </w:tcPr>
          <w:p w14:paraId="3912B521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East Asia and Pacific</w:t>
            </w:r>
          </w:p>
        </w:tc>
        <w:tc>
          <w:tcPr>
            <w:tcW w:w="3690" w:type="dxa"/>
          </w:tcPr>
          <w:p w14:paraId="1DBB9153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Malaysia  </w:t>
            </w:r>
          </w:p>
        </w:tc>
        <w:tc>
          <w:tcPr>
            <w:tcW w:w="1909" w:type="dxa"/>
            <w:vAlign w:val="center"/>
          </w:tcPr>
          <w:p w14:paraId="3FC2EAEE" w14:textId="77777777" w:rsidR="00A56766" w:rsidRPr="00517031" w:rsidRDefault="00A56766" w:rsidP="00065D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19F6" w:rsidRPr="00F16DD7" w14:paraId="68911237" w14:textId="77777777" w:rsidTr="00517031">
        <w:tc>
          <w:tcPr>
            <w:tcW w:w="3420" w:type="dxa"/>
          </w:tcPr>
          <w:p w14:paraId="397B67E8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Latin America and Caribbean</w:t>
            </w:r>
          </w:p>
        </w:tc>
        <w:tc>
          <w:tcPr>
            <w:tcW w:w="3690" w:type="dxa"/>
          </w:tcPr>
          <w:p w14:paraId="4E4E0DEA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Mexico</w:t>
            </w:r>
          </w:p>
        </w:tc>
        <w:tc>
          <w:tcPr>
            <w:tcW w:w="1909" w:type="dxa"/>
            <w:vAlign w:val="center"/>
          </w:tcPr>
          <w:p w14:paraId="2378B3A9" w14:textId="77777777" w:rsidR="00A56766" w:rsidRPr="00517031" w:rsidRDefault="00A56766" w:rsidP="00065D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19F6" w:rsidRPr="00F16DD7" w14:paraId="6F262628" w14:textId="77777777" w:rsidTr="00517031">
        <w:tc>
          <w:tcPr>
            <w:tcW w:w="3420" w:type="dxa"/>
          </w:tcPr>
          <w:p w14:paraId="2074AE2F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East Asia and Pacific</w:t>
            </w:r>
          </w:p>
        </w:tc>
        <w:tc>
          <w:tcPr>
            <w:tcW w:w="3690" w:type="dxa"/>
          </w:tcPr>
          <w:p w14:paraId="374B119F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Singapore  </w:t>
            </w:r>
          </w:p>
        </w:tc>
        <w:tc>
          <w:tcPr>
            <w:tcW w:w="1909" w:type="dxa"/>
            <w:vAlign w:val="center"/>
          </w:tcPr>
          <w:p w14:paraId="55EFE4B7" w14:textId="77777777" w:rsidR="00A56766" w:rsidRPr="00517031" w:rsidRDefault="00A56766" w:rsidP="00065D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19F6" w:rsidRPr="00F16DD7" w14:paraId="6D8BB5F1" w14:textId="77777777" w:rsidTr="00517031">
        <w:tc>
          <w:tcPr>
            <w:tcW w:w="3420" w:type="dxa"/>
          </w:tcPr>
          <w:p w14:paraId="2592B908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Europe and Central Asia</w:t>
            </w:r>
          </w:p>
        </w:tc>
        <w:tc>
          <w:tcPr>
            <w:tcW w:w="3690" w:type="dxa"/>
          </w:tcPr>
          <w:p w14:paraId="08D11BFC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Switzerland    </w:t>
            </w:r>
          </w:p>
        </w:tc>
        <w:tc>
          <w:tcPr>
            <w:tcW w:w="1909" w:type="dxa"/>
            <w:vAlign w:val="center"/>
          </w:tcPr>
          <w:p w14:paraId="592B4F3D" w14:textId="77777777" w:rsidR="00A56766" w:rsidRPr="00517031" w:rsidRDefault="00A56766" w:rsidP="00065D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19F6" w:rsidRPr="00F16DD7" w14:paraId="190E5634" w14:textId="77777777" w:rsidTr="00517031">
        <w:tc>
          <w:tcPr>
            <w:tcW w:w="3420" w:type="dxa"/>
          </w:tcPr>
          <w:p w14:paraId="23CFD623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South Asia</w:t>
            </w:r>
          </w:p>
        </w:tc>
        <w:tc>
          <w:tcPr>
            <w:tcW w:w="3690" w:type="dxa"/>
          </w:tcPr>
          <w:p w14:paraId="7756D2A8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Bangladesh   </w:t>
            </w:r>
          </w:p>
        </w:tc>
        <w:tc>
          <w:tcPr>
            <w:tcW w:w="1909" w:type="dxa"/>
            <w:vAlign w:val="center"/>
          </w:tcPr>
          <w:p w14:paraId="58DC5DFB" w14:textId="77777777" w:rsidR="00A56766" w:rsidRPr="00517031" w:rsidRDefault="00A56766" w:rsidP="00065D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19F6" w:rsidRPr="00F16DD7" w14:paraId="0E7202D3" w14:textId="77777777" w:rsidTr="00517031">
        <w:tc>
          <w:tcPr>
            <w:tcW w:w="3420" w:type="dxa"/>
          </w:tcPr>
          <w:p w14:paraId="560DD192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Europe and Central Asia</w:t>
            </w:r>
          </w:p>
        </w:tc>
        <w:tc>
          <w:tcPr>
            <w:tcW w:w="3690" w:type="dxa"/>
          </w:tcPr>
          <w:p w14:paraId="6B2DAF38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Bulgaria   </w:t>
            </w:r>
          </w:p>
        </w:tc>
        <w:tc>
          <w:tcPr>
            <w:tcW w:w="1909" w:type="dxa"/>
            <w:vAlign w:val="center"/>
          </w:tcPr>
          <w:p w14:paraId="52A7E7BC" w14:textId="77777777" w:rsidR="00A56766" w:rsidRPr="00517031" w:rsidRDefault="00A56766" w:rsidP="00065D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19F6" w:rsidRPr="00F16DD7" w14:paraId="5D85CC5B" w14:textId="77777777" w:rsidTr="00517031">
        <w:tc>
          <w:tcPr>
            <w:tcW w:w="3420" w:type="dxa"/>
          </w:tcPr>
          <w:p w14:paraId="46E2FEDE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Latin America and Caribbean</w:t>
            </w:r>
          </w:p>
        </w:tc>
        <w:tc>
          <w:tcPr>
            <w:tcW w:w="3690" w:type="dxa"/>
          </w:tcPr>
          <w:p w14:paraId="0D58568E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Colombia  </w:t>
            </w:r>
          </w:p>
        </w:tc>
        <w:tc>
          <w:tcPr>
            <w:tcW w:w="1909" w:type="dxa"/>
            <w:vAlign w:val="center"/>
          </w:tcPr>
          <w:p w14:paraId="10FD3924" w14:textId="77777777" w:rsidR="00A56766" w:rsidRPr="00517031" w:rsidRDefault="00A56766" w:rsidP="00065D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19F6" w:rsidRPr="00F16DD7" w14:paraId="2EFAAB98" w14:textId="77777777" w:rsidTr="00517031">
        <w:tc>
          <w:tcPr>
            <w:tcW w:w="3420" w:type="dxa"/>
          </w:tcPr>
          <w:p w14:paraId="70FD9453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Latin America and Caribbean</w:t>
            </w:r>
          </w:p>
        </w:tc>
        <w:tc>
          <w:tcPr>
            <w:tcW w:w="3690" w:type="dxa"/>
          </w:tcPr>
          <w:p w14:paraId="4B30291D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Ecuador  </w:t>
            </w:r>
          </w:p>
        </w:tc>
        <w:tc>
          <w:tcPr>
            <w:tcW w:w="1909" w:type="dxa"/>
            <w:vAlign w:val="center"/>
          </w:tcPr>
          <w:p w14:paraId="11A62C35" w14:textId="77777777" w:rsidR="00A56766" w:rsidRPr="00517031" w:rsidRDefault="00A56766" w:rsidP="00065D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19F6" w:rsidRPr="00F16DD7" w14:paraId="0F96C0E0" w14:textId="77777777" w:rsidTr="00517031">
        <w:tc>
          <w:tcPr>
            <w:tcW w:w="3420" w:type="dxa"/>
          </w:tcPr>
          <w:p w14:paraId="6195C4DA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Latin America and Caribbean</w:t>
            </w:r>
          </w:p>
        </w:tc>
        <w:tc>
          <w:tcPr>
            <w:tcW w:w="3690" w:type="dxa"/>
          </w:tcPr>
          <w:p w14:paraId="49ADC8D8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Guyana  </w:t>
            </w:r>
          </w:p>
        </w:tc>
        <w:tc>
          <w:tcPr>
            <w:tcW w:w="1909" w:type="dxa"/>
            <w:vAlign w:val="center"/>
          </w:tcPr>
          <w:p w14:paraId="2AFEE4A8" w14:textId="77777777" w:rsidR="00A56766" w:rsidRPr="00517031" w:rsidRDefault="00A56766" w:rsidP="00065D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19F6" w:rsidRPr="00F16DD7" w14:paraId="43E8CAB7" w14:textId="77777777" w:rsidTr="00517031">
        <w:tc>
          <w:tcPr>
            <w:tcW w:w="3420" w:type="dxa"/>
          </w:tcPr>
          <w:p w14:paraId="2571FB90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Middle East and North Africa</w:t>
            </w:r>
          </w:p>
        </w:tc>
        <w:tc>
          <w:tcPr>
            <w:tcW w:w="3690" w:type="dxa"/>
          </w:tcPr>
          <w:p w14:paraId="20CC80E8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Iran   </w:t>
            </w:r>
          </w:p>
        </w:tc>
        <w:tc>
          <w:tcPr>
            <w:tcW w:w="1909" w:type="dxa"/>
            <w:vAlign w:val="center"/>
          </w:tcPr>
          <w:p w14:paraId="607A0398" w14:textId="77777777" w:rsidR="00A56766" w:rsidRPr="00517031" w:rsidRDefault="00A56766" w:rsidP="00065D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19F6" w:rsidRPr="00F16DD7" w14:paraId="173216D4" w14:textId="77777777" w:rsidTr="00517031">
        <w:tc>
          <w:tcPr>
            <w:tcW w:w="3420" w:type="dxa"/>
          </w:tcPr>
          <w:p w14:paraId="54B5A8EB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Europe and Central Asia</w:t>
            </w:r>
          </w:p>
        </w:tc>
        <w:tc>
          <w:tcPr>
            <w:tcW w:w="3690" w:type="dxa"/>
          </w:tcPr>
          <w:p w14:paraId="581E226D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Italy   </w:t>
            </w:r>
          </w:p>
        </w:tc>
        <w:tc>
          <w:tcPr>
            <w:tcW w:w="1909" w:type="dxa"/>
            <w:vAlign w:val="center"/>
          </w:tcPr>
          <w:p w14:paraId="171B8E63" w14:textId="77777777" w:rsidR="00A56766" w:rsidRPr="00517031" w:rsidRDefault="00A56766" w:rsidP="00065D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19F6" w:rsidRPr="00F16DD7" w14:paraId="7F4B7141" w14:textId="77777777" w:rsidTr="00517031">
        <w:tc>
          <w:tcPr>
            <w:tcW w:w="3420" w:type="dxa"/>
          </w:tcPr>
          <w:p w14:paraId="77A27298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East Asia and Pacific</w:t>
            </w:r>
          </w:p>
        </w:tc>
        <w:tc>
          <w:tcPr>
            <w:tcW w:w="3690" w:type="dxa"/>
          </w:tcPr>
          <w:p w14:paraId="2E13182C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Japan  </w:t>
            </w:r>
          </w:p>
        </w:tc>
        <w:tc>
          <w:tcPr>
            <w:tcW w:w="1909" w:type="dxa"/>
            <w:vAlign w:val="center"/>
          </w:tcPr>
          <w:p w14:paraId="2D9319A4" w14:textId="77777777" w:rsidR="00A56766" w:rsidRPr="00517031" w:rsidRDefault="00A56766" w:rsidP="00065D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19F6" w:rsidRPr="00F16DD7" w14:paraId="79B89771" w14:textId="77777777" w:rsidTr="00517031">
        <w:tc>
          <w:tcPr>
            <w:tcW w:w="3420" w:type="dxa"/>
          </w:tcPr>
          <w:p w14:paraId="0C44D229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South Asia</w:t>
            </w:r>
          </w:p>
        </w:tc>
        <w:tc>
          <w:tcPr>
            <w:tcW w:w="3690" w:type="dxa"/>
          </w:tcPr>
          <w:p w14:paraId="473F3900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Nepal   </w:t>
            </w:r>
          </w:p>
        </w:tc>
        <w:tc>
          <w:tcPr>
            <w:tcW w:w="1909" w:type="dxa"/>
            <w:vAlign w:val="center"/>
          </w:tcPr>
          <w:p w14:paraId="5F7A8120" w14:textId="77777777" w:rsidR="00A56766" w:rsidRPr="00517031" w:rsidRDefault="00A56766" w:rsidP="00065D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19F6" w:rsidRPr="00F16DD7" w14:paraId="0B4D15F4" w14:textId="77777777" w:rsidTr="00517031">
        <w:tc>
          <w:tcPr>
            <w:tcW w:w="3420" w:type="dxa"/>
          </w:tcPr>
          <w:p w14:paraId="3996BCB1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Europe and Central Asia</w:t>
            </w:r>
          </w:p>
        </w:tc>
        <w:tc>
          <w:tcPr>
            <w:tcW w:w="3690" w:type="dxa"/>
          </w:tcPr>
          <w:p w14:paraId="66D1A8D7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Romania   </w:t>
            </w:r>
          </w:p>
        </w:tc>
        <w:tc>
          <w:tcPr>
            <w:tcW w:w="1909" w:type="dxa"/>
            <w:vAlign w:val="center"/>
          </w:tcPr>
          <w:p w14:paraId="14473871" w14:textId="77777777" w:rsidR="00A56766" w:rsidRPr="00517031" w:rsidRDefault="00A56766" w:rsidP="00065D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19F6" w:rsidRPr="00F16DD7" w14:paraId="094D10F8" w14:textId="77777777" w:rsidTr="00517031">
        <w:tc>
          <w:tcPr>
            <w:tcW w:w="3420" w:type="dxa"/>
          </w:tcPr>
          <w:p w14:paraId="274FEF62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Europe and Central Asia</w:t>
            </w:r>
          </w:p>
        </w:tc>
        <w:tc>
          <w:tcPr>
            <w:tcW w:w="3690" w:type="dxa"/>
          </w:tcPr>
          <w:p w14:paraId="409F4FDA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Serbia   </w:t>
            </w:r>
          </w:p>
        </w:tc>
        <w:tc>
          <w:tcPr>
            <w:tcW w:w="1909" w:type="dxa"/>
            <w:vAlign w:val="center"/>
          </w:tcPr>
          <w:p w14:paraId="3AC74273" w14:textId="77777777" w:rsidR="00A56766" w:rsidRPr="00517031" w:rsidRDefault="00A56766" w:rsidP="00065D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19F6" w:rsidRPr="00F16DD7" w14:paraId="4398A534" w14:textId="77777777" w:rsidTr="00517031">
        <w:tc>
          <w:tcPr>
            <w:tcW w:w="3420" w:type="dxa"/>
          </w:tcPr>
          <w:p w14:paraId="6C90AFBD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East Asia and Pacific</w:t>
            </w:r>
          </w:p>
        </w:tc>
        <w:tc>
          <w:tcPr>
            <w:tcW w:w="3690" w:type="dxa"/>
          </w:tcPr>
          <w:p w14:paraId="05B2E7F7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Republic of Korea (South Korea)</w:t>
            </w:r>
          </w:p>
        </w:tc>
        <w:tc>
          <w:tcPr>
            <w:tcW w:w="1909" w:type="dxa"/>
            <w:vAlign w:val="center"/>
          </w:tcPr>
          <w:p w14:paraId="3B799D69" w14:textId="77777777" w:rsidR="00A56766" w:rsidRPr="00517031" w:rsidRDefault="00A56766" w:rsidP="00065D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19F6" w:rsidRPr="00F16DD7" w14:paraId="5B8B520F" w14:textId="77777777" w:rsidTr="00517031">
        <w:tc>
          <w:tcPr>
            <w:tcW w:w="3420" w:type="dxa"/>
            <w:tcBorders>
              <w:bottom w:val="single" w:sz="4" w:space="0" w:color="auto"/>
            </w:tcBorders>
          </w:tcPr>
          <w:p w14:paraId="5206907C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Europe and Central Asia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60E1C1A8" w14:textId="77777777" w:rsidR="00A56766" w:rsidRPr="00517031" w:rsidRDefault="00A56766" w:rsidP="0006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 xml:space="preserve">Turkey   </w:t>
            </w:r>
          </w:p>
        </w:tc>
        <w:tc>
          <w:tcPr>
            <w:tcW w:w="1909" w:type="dxa"/>
            <w:tcBorders>
              <w:bottom w:val="single" w:sz="4" w:space="0" w:color="auto"/>
            </w:tcBorders>
            <w:vAlign w:val="center"/>
          </w:tcPr>
          <w:p w14:paraId="4FCF375A" w14:textId="77777777" w:rsidR="00A56766" w:rsidRPr="00517031" w:rsidRDefault="00A56766" w:rsidP="00065D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19F6" w:rsidRPr="00F16DD7" w14:paraId="2E9A0CB2" w14:textId="77777777" w:rsidTr="00517031">
        <w:tc>
          <w:tcPr>
            <w:tcW w:w="71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7E58A" w14:textId="77777777" w:rsidR="00A56766" w:rsidRPr="00517031" w:rsidRDefault="00A56766" w:rsidP="00065D3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D9BAD" w14:textId="77777777" w:rsidR="00A56766" w:rsidRPr="00517031" w:rsidRDefault="00A56766" w:rsidP="00065D39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Pr="0051703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63</w:t>
            </w:r>
            <w:r w:rsidRPr="005170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</w:tbl>
    <w:p w14:paraId="5B94A3EC" w14:textId="77777777" w:rsidR="00A56766" w:rsidRDefault="00A56766" w:rsidP="00FC3C62">
      <w:pPr>
        <w:rPr>
          <w:rFonts w:ascii="Times New Roman" w:hAnsi="Times New Roman" w:cs="Times New Roman"/>
          <w:sz w:val="32"/>
          <w:szCs w:val="32"/>
        </w:rPr>
      </w:pPr>
    </w:p>
    <w:p w14:paraId="3A56D04F" w14:textId="77777777" w:rsidR="00F16DD7" w:rsidRPr="000519F6" w:rsidRDefault="00F16DD7" w:rsidP="00FC3C62">
      <w:pPr>
        <w:rPr>
          <w:rFonts w:ascii="Times New Roman" w:hAnsi="Times New Roman" w:cs="Times New Roman"/>
          <w:sz w:val="32"/>
          <w:szCs w:val="32"/>
        </w:rPr>
      </w:pPr>
    </w:p>
    <w:p w14:paraId="0A27EE7C" w14:textId="77777777" w:rsidR="00EE1161" w:rsidRPr="000519F6" w:rsidRDefault="00EE1161" w:rsidP="00EE1161">
      <w:pPr>
        <w:keepNext/>
        <w:jc w:val="center"/>
        <w:rPr>
          <w:rFonts w:ascii="Times New Roman" w:hAnsi="Times New Roman" w:cs="Times New Roman"/>
          <w:sz w:val="32"/>
          <w:szCs w:val="32"/>
        </w:rPr>
      </w:pPr>
      <w:r w:rsidRPr="000519F6">
        <w:rPr>
          <w:rFonts w:ascii="Times New Roman" w:hAnsi="Times New Roman" w:cs="Times New Roman"/>
          <w:bCs/>
          <w:noProof/>
          <w:sz w:val="32"/>
          <w:szCs w:val="32"/>
          <w:lang w:val="en-IN" w:eastAsia="en-IN"/>
        </w:rPr>
        <w:drawing>
          <wp:inline distT="0" distB="0" distL="0" distR="0" wp14:anchorId="7EB42CD9" wp14:editId="243D9527">
            <wp:extent cx="5760720" cy="3758428"/>
            <wp:effectExtent l="0" t="0" r="5080" b="1270"/>
            <wp:docPr id="903988439" name="Picture 6" descr="Map: Eligible articles per year and coun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988439" name="Picture 6" descr="Map: Eligible articles per year and county.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51" t="6042" r="6347"/>
                    <a:stretch/>
                  </pic:blipFill>
                  <pic:spPr bwMode="auto">
                    <a:xfrm>
                      <a:off x="0" y="0"/>
                      <a:ext cx="5760720" cy="375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F4BE00" w14:textId="57D07D35" w:rsidR="00EE1161" w:rsidRPr="000519F6" w:rsidRDefault="00EE1161" w:rsidP="00EE1161">
      <w:pPr>
        <w:pStyle w:val="Caption"/>
        <w:jc w:val="center"/>
        <w:rPr>
          <w:rFonts w:ascii="Times New Roman" w:hAnsi="Times New Roman" w:cs="Times New Roman"/>
          <w:bCs/>
          <w:color w:val="auto"/>
          <w:sz w:val="32"/>
          <w:szCs w:val="32"/>
        </w:rPr>
      </w:pPr>
      <w:r w:rsidRPr="000519F6">
        <w:rPr>
          <w:rFonts w:ascii="Times New Roman" w:hAnsi="Times New Roman" w:cs="Times New Roman"/>
          <w:color w:val="auto"/>
          <w:sz w:val="32"/>
          <w:szCs w:val="32"/>
        </w:rPr>
        <w:t>Fig</w:t>
      </w:r>
      <w:r w:rsidR="00106AC7" w:rsidRPr="000519F6">
        <w:rPr>
          <w:rFonts w:ascii="Times New Roman" w:hAnsi="Times New Roman" w:cs="Times New Roman"/>
          <w:color w:val="auto"/>
          <w:sz w:val="32"/>
          <w:szCs w:val="32"/>
        </w:rPr>
        <w:t>.</w:t>
      </w:r>
      <w:r w:rsidRPr="000519F6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106AC7" w:rsidRPr="000519F6">
        <w:rPr>
          <w:rFonts w:ascii="Times New Roman" w:hAnsi="Times New Roman" w:cs="Times New Roman"/>
          <w:color w:val="auto"/>
          <w:sz w:val="32"/>
          <w:szCs w:val="32"/>
        </w:rPr>
        <w:t>C</w:t>
      </w:r>
      <w:r w:rsidRPr="000519F6">
        <w:rPr>
          <w:rFonts w:ascii="Times New Roman" w:hAnsi="Times New Roman" w:cs="Times New Roman"/>
          <w:color w:val="auto"/>
          <w:sz w:val="32"/>
          <w:szCs w:val="32"/>
        </w:rPr>
        <w:fldChar w:fldCharType="begin"/>
      </w:r>
      <w:r w:rsidRPr="000519F6">
        <w:rPr>
          <w:rFonts w:ascii="Times New Roman" w:hAnsi="Times New Roman" w:cs="Times New Roman"/>
          <w:color w:val="auto"/>
          <w:sz w:val="32"/>
          <w:szCs w:val="32"/>
        </w:rPr>
        <w:instrText xml:space="preserve"> SEQ Figure \* ARABIC </w:instrText>
      </w:r>
      <w:r w:rsidRPr="000519F6">
        <w:rPr>
          <w:rFonts w:ascii="Times New Roman" w:hAnsi="Times New Roman" w:cs="Times New Roman"/>
          <w:color w:val="auto"/>
          <w:sz w:val="32"/>
          <w:szCs w:val="32"/>
        </w:rPr>
        <w:fldChar w:fldCharType="separate"/>
      </w:r>
      <w:r w:rsidR="00E97978" w:rsidRPr="000519F6">
        <w:rPr>
          <w:rFonts w:ascii="Times New Roman" w:hAnsi="Times New Roman" w:cs="Times New Roman"/>
          <w:noProof/>
          <w:color w:val="auto"/>
          <w:sz w:val="32"/>
          <w:szCs w:val="32"/>
        </w:rPr>
        <w:t>1</w:t>
      </w:r>
      <w:r w:rsidRPr="000519F6">
        <w:rPr>
          <w:rFonts w:ascii="Times New Roman" w:hAnsi="Times New Roman" w:cs="Times New Roman"/>
          <w:color w:val="auto"/>
          <w:sz w:val="32"/>
          <w:szCs w:val="32"/>
        </w:rPr>
        <w:fldChar w:fldCharType="end"/>
      </w:r>
      <w:r w:rsidRPr="000519F6">
        <w:rPr>
          <w:rFonts w:ascii="Times New Roman" w:hAnsi="Times New Roman" w:cs="Times New Roman"/>
          <w:color w:val="auto"/>
          <w:sz w:val="32"/>
          <w:szCs w:val="32"/>
        </w:rPr>
        <w:t xml:space="preserve"> –</w:t>
      </w:r>
      <w:r w:rsidR="00E97978" w:rsidRPr="000519F6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0519F6">
        <w:rPr>
          <w:rFonts w:ascii="Times New Roman" w:hAnsi="Times New Roman" w:cs="Times New Roman"/>
          <w:color w:val="auto"/>
          <w:sz w:val="32"/>
          <w:szCs w:val="32"/>
        </w:rPr>
        <w:t>Eligible articles per year and county</w:t>
      </w:r>
      <w:r w:rsidR="00106AC7" w:rsidRPr="000519F6">
        <w:rPr>
          <w:rFonts w:ascii="Times New Roman" w:hAnsi="Times New Roman" w:cs="Times New Roman"/>
          <w:color w:val="auto"/>
          <w:sz w:val="32"/>
          <w:szCs w:val="32"/>
        </w:rPr>
        <w:t>.</w:t>
      </w:r>
    </w:p>
    <w:p w14:paraId="0C264C9C" w14:textId="2029CD42" w:rsidR="0027371C" w:rsidRPr="000519F6" w:rsidRDefault="0027371C" w:rsidP="0027371C">
      <w:pPr>
        <w:rPr>
          <w:rFonts w:ascii="Times New Roman" w:hAnsi="Times New Roman" w:cs="Times New Roman"/>
          <w:sz w:val="32"/>
          <w:szCs w:val="32"/>
        </w:rPr>
      </w:pPr>
    </w:p>
    <w:p w14:paraId="0A57081F" w14:textId="15D9DB43" w:rsidR="004234C4" w:rsidRPr="000519F6" w:rsidRDefault="004234C4">
      <w:pPr>
        <w:rPr>
          <w:rFonts w:ascii="Times New Roman" w:hAnsi="Times New Roman" w:cs="Times New Roman"/>
          <w:sz w:val="32"/>
          <w:szCs w:val="32"/>
        </w:rPr>
      </w:pPr>
      <w:r w:rsidRPr="000519F6">
        <w:rPr>
          <w:rFonts w:ascii="Times New Roman" w:hAnsi="Times New Roman" w:cs="Times New Roman"/>
          <w:sz w:val="32"/>
          <w:szCs w:val="32"/>
        </w:rPr>
        <w:br w:type="page"/>
      </w:r>
    </w:p>
    <w:p w14:paraId="383445E9" w14:textId="47B655E2" w:rsidR="004234C4" w:rsidRPr="000519F6" w:rsidRDefault="004234C4" w:rsidP="001014F6">
      <w:pPr>
        <w:pStyle w:val="Heading2"/>
        <w:rPr>
          <w:rFonts w:ascii="Times New Roman" w:hAnsi="Times New Roman" w:cs="Times New Roman"/>
          <w:color w:val="auto"/>
        </w:rPr>
      </w:pPr>
      <w:bookmarkStart w:id="4" w:name="_Toc193200462"/>
      <w:r w:rsidRPr="000519F6">
        <w:rPr>
          <w:rFonts w:ascii="Times New Roman" w:hAnsi="Times New Roman" w:cs="Times New Roman"/>
          <w:b/>
          <w:bCs/>
          <w:color w:val="auto"/>
        </w:rPr>
        <w:lastRenderedPageBreak/>
        <w:t>Section C.</w:t>
      </w:r>
      <w:r w:rsidR="001014F6" w:rsidRPr="000519F6">
        <w:rPr>
          <w:rFonts w:ascii="Times New Roman" w:hAnsi="Times New Roman" w:cs="Times New Roman"/>
          <w:b/>
          <w:bCs/>
          <w:color w:val="auto"/>
        </w:rPr>
        <w:t>2</w:t>
      </w:r>
      <w:r w:rsidRPr="000519F6">
        <w:rPr>
          <w:rFonts w:ascii="Times New Roman" w:hAnsi="Times New Roman" w:cs="Times New Roman"/>
          <w:b/>
          <w:bCs/>
          <w:color w:val="auto"/>
        </w:rPr>
        <w:t xml:space="preserve"> - Broader methodological aspects of the eligible articles</w:t>
      </w:r>
      <w:bookmarkEnd w:id="4"/>
    </w:p>
    <w:p w14:paraId="0CD701FA" w14:textId="77777777" w:rsidR="00B824D4" w:rsidRPr="000519F6" w:rsidRDefault="00B824D4" w:rsidP="00B824D4">
      <w:pPr>
        <w:keepNext/>
        <w:jc w:val="center"/>
        <w:rPr>
          <w:rFonts w:ascii="Times New Roman" w:hAnsi="Times New Roman" w:cs="Times New Roman"/>
          <w:sz w:val="32"/>
          <w:szCs w:val="32"/>
        </w:rPr>
      </w:pPr>
      <w:r w:rsidRPr="000519F6">
        <w:rPr>
          <w:rFonts w:ascii="Times New Roman" w:hAnsi="Times New Roman" w:cs="Times New Roman"/>
          <w:noProof/>
          <w:sz w:val="32"/>
          <w:szCs w:val="32"/>
          <w:lang w:val="en-IN" w:eastAsia="en-IN"/>
        </w:rPr>
        <w:drawing>
          <wp:inline distT="0" distB="0" distL="0" distR="0" wp14:anchorId="7EB8592A" wp14:editId="0141A389">
            <wp:extent cx="5029200" cy="1764892"/>
            <wp:effectExtent l="0" t="0" r="0" b="635"/>
            <wp:docPr id="1006717834" name="Picture 8" descr="Prevalence of data collection approach for sample population: Mixed Methods (4.8%); Qualitative Methods (3.2%); Quantitative Methods (92.1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717834" name="Picture 8" descr="Prevalence of data collection approach for sample population: Mixed Methods (4.8%); Qualitative Methods (3.2%); Quantitative Methods (92.1%)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80" b="24733"/>
                    <a:stretch/>
                  </pic:blipFill>
                  <pic:spPr bwMode="auto">
                    <a:xfrm>
                      <a:off x="0" y="0"/>
                      <a:ext cx="5029200" cy="1764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B233E5" w14:textId="4447FF06" w:rsidR="00BE59FC" w:rsidRPr="000519F6" w:rsidRDefault="00B824D4" w:rsidP="00BE59FC">
      <w:pPr>
        <w:pStyle w:val="Caption"/>
        <w:spacing w:after="36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0519F6">
        <w:rPr>
          <w:rFonts w:ascii="Times New Roman" w:hAnsi="Times New Roman" w:cs="Times New Roman"/>
          <w:color w:val="auto"/>
          <w:sz w:val="32"/>
          <w:szCs w:val="32"/>
        </w:rPr>
        <w:t xml:space="preserve">Fig. </w:t>
      </w:r>
      <w:r w:rsidR="00415417" w:rsidRPr="000519F6">
        <w:rPr>
          <w:rFonts w:ascii="Times New Roman" w:hAnsi="Times New Roman" w:cs="Times New Roman"/>
          <w:color w:val="auto"/>
          <w:sz w:val="32"/>
          <w:szCs w:val="32"/>
        </w:rPr>
        <w:t xml:space="preserve">C2.1 – </w:t>
      </w:r>
      <w:r w:rsidRPr="000519F6">
        <w:rPr>
          <w:rFonts w:ascii="Times New Roman" w:hAnsi="Times New Roman" w:cs="Times New Roman"/>
          <w:color w:val="auto"/>
          <w:sz w:val="32"/>
          <w:szCs w:val="32"/>
        </w:rPr>
        <w:t>Prevalence of data collection approach for sample population: Mixed Methods (4.8%); Qualitative Methods (3.2%); Quantitative Methods (92.1%)</w:t>
      </w:r>
      <w:r w:rsidR="00515BDA" w:rsidRPr="000519F6">
        <w:rPr>
          <w:rFonts w:ascii="Times New Roman" w:hAnsi="Times New Roman" w:cs="Times New Roman"/>
          <w:color w:val="auto"/>
          <w:sz w:val="32"/>
          <w:szCs w:val="32"/>
        </w:rPr>
        <w:t>.</w:t>
      </w:r>
    </w:p>
    <w:p w14:paraId="5C7DCAE8" w14:textId="77777777" w:rsidR="00BE59FC" w:rsidRPr="000519F6" w:rsidRDefault="00BE59FC" w:rsidP="00BE59FC">
      <w:pPr>
        <w:keepNext/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0519F6">
        <w:rPr>
          <w:rFonts w:ascii="Times New Roman" w:hAnsi="Times New Roman" w:cs="Times New Roman"/>
          <w:noProof/>
          <w:sz w:val="32"/>
          <w:szCs w:val="32"/>
          <w:lang w:val="en-IN" w:eastAsia="en-IN"/>
        </w:rPr>
        <w:drawing>
          <wp:inline distT="0" distB="0" distL="0" distR="0" wp14:anchorId="404170BA" wp14:editId="298E62F8">
            <wp:extent cx="4114800" cy="3549058"/>
            <wp:effectExtent l="0" t="0" r="0" b="0"/>
            <wp:docPr id="533096915" name="Picture 2" descr="Tree map: Frequency of research tools employed by the eligible studies to collect data about the sample popul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096915" name="Picture 2" descr="Tree map: Frequency of research tools employed by the eligible studies to collect data about the sample population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4" t="6114" r="2249" b="832"/>
                    <a:stretch/>
                  </pic:blipFill>
                  <pic:spPr bwMode="auto">
                    <a:xfrm>
                      <a:off x="0" y="0"/>
                      <a:ext cx="4114800" cy="3549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DE03B7" w14:textId="1A8891D2" w:rsidR="00BE59FC" w:rsidRPr="000519F6" w:rsidRDefault="00BE59FC" w:rsidP="00BE59FC">
      <w:pPr>
        <w:pStyle w:val="Caption"/>
        <w:jc w:val="center"/>
        <w:rPr>
          <w:rFonts w:ascii="Times New Roman" w:hAnsi="Times New Roman" w:cs="Times New Roman"/>
          <w:bCs/>
          <w:color w:val="auto"/>
          <w:sz w:val="32"/>
          <w:szCs w:val="32"/>
        </w:rPr>
      </w:pPr>
      <w:r w:rsidRPr="000519F6">
        <w:rPr>
          <w:rFonts w:ascii="Times New Roman" w:hAnsi="Times New Roman" w:cs="Times New Roman"/>
          <w:color w:val="auto"/>
          <w:sz w:val="32"/>
          <w:szCs w:val="32"/>
        </w:rPr>
        <w:t xml:space="preserve">Fig. </w:t>
      </w:r>
      <w:r w:rsidR="00415417" w:rsidRPr="000519F6">
        <w:rPr>
          <w:rFonts w:ascii="Times New Roman" w:hAnsi="Times New Roman" w:cs="Times New Roman"/>
          <w:color w:val="auto"/>
          <w:sz w:val="32"/>
          <w:szCs w:val="32"/>
        </w:rPr>
        <w:t>C2.2 –</w:t>
      </w:r>
      <w:r w:rsidRPr="000519F6">
        <w:rPr>
          <w:rFonts w:ascii="Times New Roman" w:hAnsi="Times New Roman" w:cs="Times New Roman"/>
          <w:color w:val="auto"/>
          <w:sz w:val="32"/>
          <w:szCs w:val="32"/>
        </w:rPr>
        <w:t xml:space="preserve"> Frequency of research tools employed by the eligible studies to collect data about the sample population.</w:t>
      </w:r>
    </w:p>
    <w:p w14:paraId="111E0EED" w14:textId="77777777" w:rsidR="00A37F3C" w:rsidRPr="000519F6" w:rsidRDefault="00A37F3C" w:rsidP="0027371C">
      <w:pPr>
        <w:rPr>
          <w:rFonts w:ascii="Times New Roman" w:hAnsi="Times New Roman" w:cs="Times New Roman"/>
          <w:sz w:val="32"/>
          <w:szCs w:val="32"/>
        </w:rPr>
      </w:pPr>
    </w:p>
    <w:p w14:paraId="23954270" w14:textId="77777777" w:rsidR="0011469C" w:rsidRPr="000519F6" w:rsidRDefault="0011469C" w:rsidP="0011469C">
      <w:pPr>
        <w:keepNext/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0519F6">
        <w:rPr>
          <w:rFonts w:ascii="Times New Roman" w:hAnsi="Times New Roman" w:cs="Times New Roman"/>
          <w:i/>
          <w:iCs/>
          <w:noProof/>
          <w:sz w:val="32"/>
          <w:szCs w:val="32"/>
          <w:lang w:val="en-IN" w:eastAsia="en-IN"/>
        </w:rPr>
        <w:lastRenderedPageBreak/>
        <w:drawing>
          <wp:inline distT="0" distB="0" distL="0" distR="0" wp14:anchorId="38CDB062" wp14:editId="45F46BE1">
            <wp:extent cx="4114800" cy="3539970"/>
            <wp:effectExtent l="0" t="0" r="0" b="3810"/>
            <wp:docPr id="1494749037" name="Picture 1" descr="Tree map: Frequency of sample population group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749037" name="Picture 1" descr="Tree map: Frequency of sample population groups.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0" t="6019" r="2208" b="880"/>
                    <a:stretch/>
                  </pic:blipFill>
                  <pic:spPr bwMode="auto">
                    <a:xfrm>
                      <a:off x="0" y="0"/>
                      <a:ext cx="4114800" cy="3539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228ED1" w14:textId="7D2B9D0E" w:rsidR="0011469C" w:rsidRPr="000519F6" w:rsidRDefault="0011469C" w:rsidP="0011469C">
      <w:pPr>
        <w:pStyle w:val="Caption"/>
        <w:spacing w:after="360"/>
        <w:jc w:val="center"/>
        <w:rPr>
          <w:rFonts w:ascii="Times New Roman" w:hAnsi="Times New Roman" w:cs="Times New Roman"/>
          <w:bCs/>
          <w:color w:val="auto"/>
          <w:sz w:val="32"/>
          <w:szCs w:val="32"/>
        </w:rPr>
      </w:pPr>
      <w:r w:rsidRPr="000519F6">
        <w:rPr>
          <w:rFonts w:ascii="Times New Roman" w:hAnsi="Times New Roman" w:cs="Times New Roman"/>
          <w:color w:val="auto"/>
          <w:sz w:val="32"/>
          <w:szCs w:val="32"/>
        </w:rPr>
        <w:t xml:space="preserve">Fig. </w:t>
      </w:r>
      <w:r w:rsidR="00415417" w:rsidRPr="000519F6">
        <w:rPr>
          <w:rFonts w:ascii="Times New Roman" w:hAnsi="Times New Roman" w:cs="Times New Roman"/>
          <w:color w:val="auto"/>
          <w:sz w:val="32"/>
          <w:szCs w:val="32"/>
        </w:rPr>
        <w:t>C</w:t>
      </w:r>
      <w:r w:rsidR="001B52D2" w:rsidRPr="000519F6">
        <w:rPr>
          <w:rFonts w:ascii="Times New Roman" w:hAnsi="Times New Roman" w:cs="Times New Roman"/>
          <w:color w:val="auto"/>
          <w:sz w:val="32"/>
          <w:szCs w:val="32"/>
        </w:rPr>
        <w:t xml:space="preserve">2.3 – </w:t>
      </w:r>
      <w:r w:rsidRPr="000519F6">
        <w:rPr>
          <w:rFonts w:ascii="Times New Roman" w:hAnsi="Times New Roman" w:cs="Times New Roman"/>
          <w:color w:val="auto"/>
          <w:sz w:val="32"/>
          <w:szCs w:val="32"/>
        </w:rPr>
        <w:t>Frequency of sample population groups.</w:t>
      </w:r>
    </w:p>
    <w:p w14:paraId="4C48D3F1" w14:textId="51D389DD" w:rsidR="00FA0668" w:rsidRPr="000519F6" w:rsidRDefault="00FA0668" w:rsidP="00FA066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32"/>
          <w:szCs w:val="32"/>
        </w:rPr>
      </w:pPr>
      <w:r w:rsidRPr="000519F6">
        <w:rPr>
          <w:rFonts w:ascii="Times New Roman" w:hAnsi="Times New Roman" w:cs="Times New Roman"/>
          <w:b/>
          <w:i/>
          <w:iCs/>
          <w:sz w:val="32"/>
          <w:szCs w:val="32"/>
        </w:rPr>
        <w:t>Green Space Visitors</w:t>
      </w:r>
      <w:r w:rsidRPr="000519F6">
        <w:rPr>
          <w:rFonts w:ascii="Times New Roman" w:hAnsi="Times New Roman" w:cs="Times New Roman"/>
          <w:b/>
          <w:sz w:val="32"/>
          <w:szCs w:val="32"/>
        </w:rPr>
        <w:t>:</w:t>
      </w:r>
      <w:r w:rsidRPr="000519F6">
        <w:rPr>
          <w:rFonts w:ascii="Times New Roman" w:hAnsi="Times New Roman" w:cs="Times New Roman"/>
          <w:bCs/>
          <w:sz w:val="32"/>
          <w:szCs w:val="32"/>
        </w:rPr>
        <w:t xml:space="preserve"> this category was used when studies collected data in situ, targeting the users present in the green space without imposing additional limitations such as age. </w:t>
      </w:r>
    </w:p>
    <w:p w14:paraId="2461BB6F" w14:textId="3B03C70C" w:rsidR="00FA0668" w:rsidRPr="000519F6" w:rsidRDefault="00FA0668" w:rsidP="00FA066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32"/>
          <w:szCs w:val="32"/>
        </w:rPr>
      </w:pPr>
      <w:r w:rsidRPr="000519F6">
        <w:rPr>
          <w:rFonts w:ascii="Times New Roman" w:hAnsi="Times New Roman" w:cs="Times New Roman"/>
          <w:b/>
          <w:i/>
          <w:iCs/>
          <w:sz w:val="32"/>
          <w:szCs w:val="32"/>
        </w:rPr>
        <w:t>Elderly</w:t>
      </w:r>
      <w:r w:rsidRPr="000519F6">
        <w:rPr>
          <w:rFonts w:ascii="Times New Roman" w:hAnsi="Times New Roman" w:cs="Times New Roman"/>
          <w:b/>
          <w:sz w:val="32"/>
          <w:szCs w:val="32"/>
        </w:rPr>
        <w:t xml:space="preserve"> and </w:t>
      </w:r>
      <w:r w:rsidRPr="000519F6">
        <w:rPr>
          <w:rFonts w:ascii="Times New Roman" w:hAnsi="Times New Roman" w:cs="Times New Roman"/>
          <w:b/>
          <w:i/>
          <w:iCs/>
          <w:sz w:val="32"/>
          <w:szCs w:val="32"/>
        </w:rPr>
        <w:t>Adolescents</w:t>
      </w:r>
      <w:r w:rsidRPr="000519F6">
        <w:rPr>
          <w:rFonts w:ascii="Times New Roman" w:hAnsi="Times New Roman" w:cs="Times New Roman"/>
          <w:b/>
          <w:sz w:val="32"/>
          <w:szCs w:val="32"/>
        </w:rPr>
        <w:t>:</w:t>
      </w:r>
      <w:r w:rsidRPr="000519F6">
        <w:rPr>
          <w:rFonts w:ascii="Times New Roman" w:hAnsi="Times New Roman" w:cs="Times New Roman"/>
          <w:bCs/>
          <w:sz w:val="32"/>
          <w:szCs w:val="32"/>
        </w:rPr>
        <w:t xml:space="preserve"> these two categories were used when the study explicitly targeted these age groups. </w:t>
      </w:r>
    </w:p>
    <w:p w14:paraId="46DD842A" w14:textId="79AFD6C4" w:rsidR="00FA0668" w:rsidRPr="000519F6" w:rsidRDefault="00FA0668" w:rsidP="00FA066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32"/>
          <w:szCs w:val="32"/>
        </w:rPr>
      </w:pPr>
      <w:r w:rsidRPr="000519F6">
        <w:rPr>
          <w:rFonts w:ascii="Times New Roman" w:hAnsi="Times New Roman" w:cs="Times New Roman"/>
          <w:b/>
          <w:i/>
          <w:iCs/>
          <w:sz w:val="32"/>
          <w:szCs w:val="32"/>
        </w:rPr>
        <w:t>General Population</w:t>
      </w:r>
      <w:r w:rsidRPr="000519F6">
        <w:rPr>
          <w:rFonts w:ascii="Times New Roman" w:hAnsi="Times New Roman" w:cs="Times New Roman"/>
          <w:b/>
          <w:sz w:val="32"/>
          <w:szCs w:val="32"/>
        </w:rPr>
        <w:t>:</w:t>
      </w:r>
      <w:r w:rsidRPr="000519F6">
        <w:rPr>
          <w:rFonts w:ascii="Times New Roman" w:hAnsi="Times New Roman" w:cs="Times New Roman"/>
          <w:bCs/>
          <w:sz w:val="32"/>
          <w:szCs w:val="32"/>
        </w:rPr>
        <w:t xml:space="preserve"> this category was used when the data were neither collected in situ nor specific age groups were targeted. </w:t>
      </w:r>
    </w:p>
    <w:p w14:paraId="4E050483" w14:textId="549820E5" w:rsidR="00FA0668" w:rsidRPr="000519F6" w:rsidRDefault="00FA0668" w:rsidP="00FA066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32"/>
          <w:szCs w:val="32"/>
        </w:rPr>
      </w:pPr>
      <w:r w:rsidRPr="000519F6">
        <w:rPr>
          <w:rFonts w:ascii="Times New Roman" w:hAnsi="Times New Roman" w:cs="Times New Roman"/>
          <w:b/>
          <w:i/>
          <w:iCs/>
          <w:sz w:val="32"/>
          <w:szCs w:val="32"/>
        </w:rPr>
        <w:t>Recruited Volunteers</w:t>
      </w:r>
      <w:r w:rsidRPr="000519F6">
        <w:rPr>
          <w:rFonts w:ascii="Times New Roman" w:hAnsi="Times New Roman" w:cs="Times New Roman"/>
          <w:b/>
          <w:sz w:val="32"/>
          <w:szCs w:val="32"/>
        </w:rPr>
        <w:t>:</w:t>
      </w:r>
      <w:r w:rsidRPr="000519F6">
        <w:rPr>
          <w:rFonts w:ascii="Times New Roman" w:hAnsi="Times New Roman" w:cs="Times New Roman"/>
          <w:bCs/>
          <w:sz w:val="32"/>
          <w:szCs w:val="32"/>
        </w:rPr>
        <w:t xml:space="preserve"> the category was used for studies </w:t>
      </w:r>
      <w:r w:rsidR="00974D61" w:rsidRPr="000519F6">
        <w:rPr>
          <w:rFonts w:ascii="Times New Roman" w:hAnsi="Times New Roman" w:cs="Times New Roman"/>
          <w:bCs/>
          <w:sz w:val="32"/>
          <w:szCs w:val="32"/>
        </w:rPr>
        <w:t>in which</w:t>
      </w:r>
      <w:r w:rsidRPr="000519F6">
        <w:rPr>
          <w:rFonts w:ascii="Times New Roman" w:hAnsi="Times New Roman" w:cs="Times New Roman"/>
          <w:bCs/>
          <w:sz w:val="32"/>
          <w:szCs w:val="32"/>
        </w:rPr>
        <w:t xml:space="preserve"> participants were specifically recruited to participate in the experiment through formal solicitation, again without imposing age limitations. </w:t>
      </w:r>
    </w:p>
    <w:p w14:paraId="61BD4A1E" w14:textId="471E2BC6" w:rsidR="005B7C43" w:rsidRPr="000519F6" w:rsidRDefault="00FA0668" w:rsidP="00FA066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  <w:sectPr w:rsidR="005B7C43" w:rsidRPr="000519F6" w:rsidSect="000519F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0519F6">
        <w:rPr>
          <w:rFonts w:ascii="Times New Roman" w:hAnsi="Times New Roman" w:cs="Times New Roman"/>
          <w:b/>
          <w:i/>
          <w:iCs/>
          <w:sz w:val="32"/>
          <w:szCs w:val="32"/>
        </w:rPr>
        <w:t>Social Media Users</w:t>
      </w:r>
      <w:r w:rsidR="00974D61" w:rsidRPr="000519F6">
        <w:rPr>
          <w:rFonts w:ascii="Times New Roman" w:hAnsi="Times New Roman" w:cs="Times New Roman"/>
          <w:b/>
          <w:sz w:val="32"/>
          <w:szCs w:val="32"/>
        </w:rPr>
        <w:t>:</w:t>
      </w:r>
      <w:r w:rsidRPr="000519F6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974D61" w:rsidRPr="000519F6">
        <w:rPr>
          <w:rFonts w:ascii="Times New Roman" w:hAnsi="Times New Roman" w:cs="Times New Roman"/>
          <w:bCs/>
          <w:sz w:val="32"/>
          <w:szCs w:val="32"/>
        </w:rPr>
        <w:t xml:space="preserve">the </w:t>
      </w:r>
      <w:r w:rsidRPr="000519F6">
        <w:rPr>
          <w:rFonts w:ascii="Times New Roman" w:hAnsi="Times New Roman" w:cs="Times New Roman"/>
          <w:bCs/>
          <w:sz w:val="32"/>
          <w:szCs w:val="32"/>
        </w:rPr>
        <w:t>category was utilized for studies that derived data from social media platforms.</w:t>
      </w:r>
    </w:p>
    <w:p w14:paraId="32A5A933" w14:textId="26E5653F" w:rsidR="00CC46CE" w:rsidRPr="000519F6" w:rsidRDefault="00CC46CE" w:rsidP="00CC46CE">
      <w:pPr>
        <w:pStyle w:val="Caption"/>
        <w:keepNext/>
        <w:rPr>
          <w:rFonts w:ascii="Times New Roman" w:hAnsi="Times New Roman" w:cs="Times New Roman"/>
          <w:color w:val="auto"/>
          <w:sz w:val="32"/>
          <w:szCs w:val="32"/>
        </w:rPr>
      </w:pPr>
      <w:r w:rsidRPr="000519F6">
        <w:rPr>
          <w:rFonts w:ascii="Times New Roman" w:hAnsi="Times New Roman" w:cs="Times New Roman"/>
          <w:color w:val="auto"/>
          <w:sz w:val="32"/>
          <w:szCs w:val="32"/>
        </w:rPr>
        <w:lastRenderedPageBreak/>
        <w:t xml:space="preserve">Table </w:t>
      </w:r>
      <w:r w:rsidRPr="000519F6">
        <w:rPr>
          <w:rFonts w:ascii="Times New Roman" w:hAnsi="Times New Roman" w:cs="Times New Roman"/>
          <w:color w:val="auto"/>
          <w:sz w:val="32"/>
          <w:szCs w:val="32"/>
        </w:rPr>
        <w:fldChar w:fldCharType="begin"/>
      </w:r>
      <w:r w:rsidRPr="000519F6">
        <w:rPr>
          <w:rFonts w:ascii="Times New Roman" w:hAnsi="Times New Roman" w:cs="Times New Roman"/>
          <w:color w:val="auto"/>
          <w:sz w:val="32"/>
          <w:szCs w:val="32"/>
        </w:rPr>
        <w:instrText xml:space="preserve"> SEQ Table \* ARABIC </w:instrText>
      </w:r>
      <w:r w:rsidRPr="000519F6">
        <w:rPr>
          <w:rFonts w:ascii="Times New Roman" w:hAnsi="Times New Roman" w:cs="Times New Roman"/>
          <w:color w:val="auto"/>
          <w:sz w:val="32"/>
          <w:szCs w:val="32"/>
        </w:rPr>
        <w:fldChar w:fldCharType="separate"/>
      </w:r>
      <w:r w:rsidRPr="000519F6">
        <w:rPr>
          <w:rFonts w:ascii="Times New Roman" w:hAnsi="Times New Roman" w:cs="Times New Roman"/>
          <w:noProof/>
          <w:color w:val="auto"/>
          <w:sz w:val="32"/>
          <w:szCs w:val="32"/>
        </w:rPr>
        <w:t>4</w:t>
      </w:r>
      <w:r w:rsidRPr="000519F6">
        <w:rPr>
          <w:rFonts w:ascii="Times New Roman" w:hAnsi="Times New Roman" w:cs="Times New Roman"/>
          <w:noProof/>
          <w:color w:val="auto"/>
          <w:sz w:val="32"/>
          <w:szCs w:val="32"/>
        </w:rPr>
        <w:fldChar w:fldCharType="end"/>
      </w:r>
      <w:r w:rsidR="001B52D2" w:rsidRPr="000519F6">
        <w:rPr>
          <w:rFonts w:ascii="Times New Roman" w:hAnsi="Times New Roman" w:cs="Times New Roman"/>
          <w:noProof/>
          <w:color w:val="auto"/>
          <w:sz w:val="32"/>
          <w:szCs w:val="32"/>
        </w:rPr>
        <w:t xml:space="preserve"> </w:t>
      </w:r>
      <w:r w:rsidR="00906206" w:rsidRPr="000519F6">
        <w:rPr>
          <w:rFonts w:ascii="Times New Roman" w:hAnsi="Times New Roman" w:cs="Times New Roman"/>
          <w:noProof/>
          <w:color w:val="auto"/>
          <w:sz w:val="32"/>
          <w:szCs w:val="32"/>
        </w:rPr>
        <w:t>–</w:t>
      </w:r>
      <w:r w:rsidR="001B52D2" w:rsidRPr="000519F6">
        <w:rPr>
          <w:rFonts w:ascii="Times New Roman" w:hAnsi="Times New Roman" w:cs="Times New Roman"/>
          <w:noProof/>
          <w:color w:val="auto"/>
          <w:sz w:val="32"/>
          <w:szCs w:val="32"/>
        </w:rPr>
        <w:t xml:space="preserve"> </w:t>
      </w:r>
      <w:r w:rsidR="00906206" w:rsidRPr="000519F6">
        <w:rPr>
          <w:rFonts w:ascii="Times New Roman" w:hAnsi="Times New Roman" w:cs="Times New Roman"/>
          <w:noProof/>
          <w:color w:val="auto"/>
          <w:sz w:val="32"/>
          <w:szCs w:val="32"/>
        </w:rPr>
        <w:t xml:space="preserve">Overview of the coding outcomes per eligible article. Category: </w:t>
      </w:r>
      <w:r w:rsidR="00515BDA" w:rsidRPr="000519F6">
        <w:rPr>
          <w:rFonts w:ascii="Times New Roman" w:hAnsi="Times New Roman" w:cs="Times New Roman"/>
          <w:noProof/>
          <w:color w:val="auto"/>
          <w:sz w:val="32"/>
          <w:szCs w:val="32"/>
        </w:rPr>
        <w:t>Methodological Aspects</w:t>
      </w:r>
    </w:p>
    <w:tbl>
      <w:tblPr>
        <w:tblW w:w="13212" w:type="dxa"/>
        <w:tblLayout w:type="fixed"/>
        <w:tblLook w:val="04A0" w:firstRow="1" w:lastRow="0" w:firstColumn="1" w:lastColumn="0" w:noHBand="0" w:noVBand="1"/>
      </w:tblPr>
      <w:tblGrid>
        <w:gridCol w:w="1314"/>
        <w:gridCol w:w="1728"/>
        <w:gridCol w:w="1388"/>
        <w:gridCol w:w="694"/>
        <w:gridCol w:w="694"/>
        <w:gridCol w:w="694"/>
        <w:gridCol w:w="694"/>
        <w:gridCol w:w="694"/>
        <w:gridCol w:w="694"/>
        <w:gridCol w:w="694"/>
        <w:gridCol w:w="654"/>
        <w:gridCol w:w="654"/>
        <w:gridCol w:w="654"/>
        <w:gridCol w:w="654"/>
        <w:gridCol w:w="654"/>
        <w:gridCol w:w="654"/>
      </w:tblGrid>
      <w:tr w:rsidR="000519F6" w:rsidRPr="00F16DD7" w14:paraId="4DF7316E" w14:textId="77777777" w:rsidTr="00517031">
        <w:trPr>
          <w:trHeight w:val="320"/>
          <w:tblHeader/>
        </w:trPr>
        <w:tc>
          <w:tcPr>
            <w:tcW w:w="131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A0FEA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Authors</w:t>
            </w:r>
          </w:p>
        </w:tc>
        <w:tc>
          <w:tcPr>
            <w:tcW w:w="172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noWrap/>
            <w:vAlign w:val="center"/>
            <w:hideMark/>
          </w:tcPr>
          <w:p w14:paraId="0E5674C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Data Collecting Method</w:t>
            </w:r>
          </w:p>
        </w:tc>
        <w:tc>
          <w:tcPr>
            <w:tcW w:w="138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C65911"/>
            <w:vAlign w:val="center"/>
            <w:hideMark/>
          </w:tcPr>
          <w:p w14:paraId="25CBF3C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Study Design</w:t>
            </w:r>
          </w:p>
        </w:tc>
        <w:tc>
          <w:tcPr>
            <w:tcW w:w="4858" w:type="dxa"/>
            <w:gridSpan w:val="7"/>
            <w:tcBorders>
              <w:top w:val="nil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8CBAD"/>
            <w:noWrap/>
            <w:vAlign w:val="bottom"/>
            <w:hideMark/>
          </w:tcPr>
          <w:p w14:paraId="1C5302B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Research Tool</w:t>
            </w:r>
            <w:r w:rsidRPr="00517031">
              <w:rPr>
                <w:rStyle w:val="FootnoteReference"/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footnoteReference w:id="2"/>
            </w:r>
          </w:p>
        </w:tc>
        <w:tc>
          <w:tcPr>
            <w:tcW w:w="3924" w:type="dxa"/>
            <w:gridSpan w:val="6"/>
            <w:tcBorders>
              <w:top w:val="nil"/>
              <w:left w:val="single" w:sz="4" w:space="0" w:color="BFBFBF" w:themeColor="background1" w:themeShade="BF"/>
              <w:right w:val="nil"/>
            </w:tcBorders>
            <w:shd w:val="clear" w:color="000000" w:fill="F4B084"/>
            <w:noWrap/>
            <w:vAlign w:val="bottom"/>
            <w:hideMark/>
          </w:tcPr>
          <w:p w14:paraId="379AF00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Sample Population Groups</w:t>
            </w:r>
            <w:r w:rsidRPr="00517031">
              <w:rPr>
                <w:rStyle w:val="FootnoteReference"/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footnoteReference w:id="3"/>
            </w:r>
          </w:p>
        </w:tc>
      </w:tr>
      <w:tr w:rsidR="000519F6" w:rsidRPr="00F16DD7" w14:paraId="251ABD2D" w14:textId="77777777" w:rsidTr="00517031">
        <w:trPr>
          <w:cantSplit/>
          <w:trHeight w:val="1134"/>
          <w:tblHeader/>
        </w:trPr>
        <w:tc>
          <w:tcPr>
            <w:tcW w:w="13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303097" w14:textId="77777777" w:rsidR="00CA0ED6" w:rsidRPr="00517031" w:rsidRDefault="00CA0ED6" w:rsidP="00607BB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C4CC5A" w14:textId="77777777" w:rsidR="00CA0ED6" w:rsidRPr="00517031" w:rsidRDefault="00CA0ED6" w:rsidP="00607BB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  <w:hideMark/>
          </w:tcPr>
          <w:p w14:paraId="16E054B7" w14:textId="77777777" w:rsidR="00CA0ED6" w:rsidRPr="00517031" w:rsidRDefault="00CA0ED6" w:rsidP="00607BB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94" w:type="dxa"/>
            <w:tcBorders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8CBAD"/>
            <w:noWrap/>
            <w:textDirection w:val="tbRl"/>
            <w:vAlign w:val="center"/>
            <w:hideMark/>
          </w:tcPr>
          <w:p w14:paraId="371EB6EA" w14:textId="77777777" w:rsidR="00CA0ED6" w:rsidRPr="00517031" w:rsidRDefault="00CA0ED6" w:rsidP="0051703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RT.1</w:t>
            </w:r>
          </w:p>
        </w:tc>
        <w:tc>
          <w:tcPr>
            <w:tcW w:w="694" w:type="dxa"/>
            <w:tcBorders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textDirection w:val="tbRl"/>
            <w:vAlign w:val="center"/>
            <w:hideMark/>
          </w:tcPr>
          <w:p w14:paraId="305BFEF5" w14:textId="77777777" w:rsidR="00CA0ED6" w:rsidRPr="00517031" w:rsidRDefault="00CA0ED6" w:rsidP="0051703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RT.2</w:t>
            </w:r>
          </w:p>
        </w:tc>
        <w:tc>
          <w:tcPr>
            <w:tcW w:w="694" w:type="dxa"/>
            <w:tcBorders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textDirection w:val="tbRl"/>
            <w:vAlign w:val="center"/>
            <w:hideMark/>
          </w:tcPr>
          <w:p w14:paraId="5450CF93" w14:textId="77777777" w:rsidR="00CA0ED6" w:rsidRPr="00517031" w:rsidRDefault="00CA0ED6" w:rsidP="0051703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RT.3</w:t>
            </w:r>
          </w:p>
        </w:tc>
        <w:tc>
          <w:tcPr>
            <w:tcW w:w="694" w:type="dxa"/>
            <w:tcBorders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textDirection w:val="tbRl"/>
            <w:vAlign w:val="center"/>
            <w:hideMark/>
          </w:tcPr>
          <w:p w14:paraId="3B381AB0" w14:textId="77777777" w:rsidR="00CA0ED6" w:rsidRPr="00517031" w:rsidRDefault="00CA0ED6" w:rsidP="0051703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RT.4</w:t>
            </w:r>
          </w:p>
        </w:tc>
        <w:tc>
          <w:tcPr>
            <w:tcW w:w="694" w:type="dxa"/>
            <w:tcBorders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textDirection w:val="tbRl"/>
            <w:vAlign w:val="center"/>
            <w:hideMark/>
          </w:tcPr>
          <w:p w14:paraId="72649512" w14:textId="77777777" w:rsidR="00CA0ED6" w:rsidRPr="00517031" w:rsidRDefault="00CA0ED6" w:rsidP="0051703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RT.5</w:t>
            </w:r>
          </w:p>
        </w:tc>
        <w:tc>
          <w:tcPr>
            <w:tcW w:w="694" w:type="dxa"/>
            <w:tcBorders>
              <w:left w:val="nil"/>
              <w:bottom w:val="single" w:sz="4" w:space="0" w:color="auto"/>
              <w:right w:val="nil"/>
            </w:tcBorders>
            <w:shd w:val="clear" w:color="000000" w:fill="F8CBAD"/>
            <w:noWrap/>
            <w:textDirection w:val="tbRl"/>
            <w:vAlign w:val="center"/>
            <w:hideMark/>
          </w:tcPr>
          <w:p w14:paraId="17B7CA27" w14:textId="77777777" w:rsidR="00CA0ED6" w:rsidRPr="00517031" w:rsidRDefault="00CA0ED6" w:rsidP="0051703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RT.6</w:t>
            </w:r>
          </w:p>
        </w:tc>
        <w:tc>
          <w:tcPr>
            <w:tcW w:w="694" w:type="dxa"/>
            <w:tcBorders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8CBAD"/>
            <w:noWrap/>
            <w:textDirection w:val="tbRl"/>
            <w:vAlign w:val="center"/>
            <w:hideMark/>
          </w:tcPr>
          <w:p w14:paraId="00D30254" w14:textId="77777777" w:rsidR="00CA0ED6" w:rsidRPr="00517031" w:rsidRDefault="00CA0ED6" w:rsidP="0051703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RT.7</w:t>
            </w:r>
          </w:p>
        </w:tc>
        <w:tc>
          <w:tcPr>
            <w:tcW w:w="654" w:type="dxa"/>
            <w:tcBorders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4B084"/>
            <w:noWrap/>
            <w:textDirection w:val="tbRl"/>
            <w:vAlign w:val="center"/>
            <w:hideMark/>
          </w:tcPr>
          <w:p w14:paraId="3A0D00EC" w14:textId="77777777" w:rsidR="00CA0ED6" w:rsidRPr="00517031" w:rsidRDefault="00CA0ED6" w:rsidP="0051703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SP.1</w:t>
            </w:r>
          </w:p>
        </w:tc>
        <w:tc>
          <w:tcPr>
            <w:tcW w:w="654" w:type="dxa"/>
            <w:tcBorders>
              <w:left w:val="nil"/>
              <w:bottom w:val="single" w:sz="4" w:space="0" w:color="auto"/>
              <w:right w:val="nil"/>
            </w:tcBorders>
            <w:shd w:val="clear" w:color="000000" w:fill="F4B084"/>
            <w:noWrap/>
            <w:textDirection w:val="tbRl"/>
            <w:vAlign w:val="center"/>
            <w:hideMark/>
          </w:tcPr>
          <w:p w14:paraId="1FE91E40" w14:textId="77777777" w:rsidR="00CA0ED6" w:rsidRPr="00517031" w:rsidRDefault="00CA0ED6" w:rsidP="0051703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SP.2</w:t>
            </w:r>
          </w:p>
        </w:tc>
        <w:tc>
          <w:tcPr>
            <w:tcW w:w="654" w:type="dxa"/>
            <w:tcBorders>
              <w:left w:val="nil"/>
              <w:bottom w:val="single" w:sz="4" w:space="0" w:color="auto"/>
              <w:right w:val="nil"/>
            </w:tcBorders>
            <w:shd w:val="clear" w:color="000000" w:fill="F4B084"/>
            <w:noWrap/>
            <w:textDirection w:val="tbRl"/>
            <w:vAlign w:val="center"/>
            <w:hideMark/>
          </w:tcPr>
          <w:p w14:paraId="4D3A4B40" w14:textId="77777777" w:rsidR="00CA0ED6" w:rsidRPr="00517031" w:rsidRDefault="00CA0ED6" w:rsidP="0051703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SP.3</w:t>
            </w:r>
          </w:p>
        </w:tc>
        <w:tc>
          <w:tcPr>
            <w:tcW w:w="654" w:type="dxa"/>
            <w:tcBorders>
              <w:left w:val="nil"/>
              <w:bottom w:val="single" w:sz="4" w:space="0" w:color="auto"/>
              <w:right w:val="nil"/>
            </w:tcBorders>
            <w:shd w:val="clear" w:color="000000" w:fill="F4B084"/>
            <w:noWrap/>
            <w:textDirection w:val="tbRl"/>
            <w:vAlign w:val="center"/>
            <w:hideMark/>
          </w:tcPr>
          <w:p w14:paraId="5065B376" w14:textId="77777777" w:rsidR="00CA0ED6" w:rsidRPr="00517031" w:rsidRDefault="00CA0ED6" w:rsidP="0051703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SP.4</w:t>
            </w:r>
          </w:p>
        </w:tc>
        <w:tc>
          <w:tcPr>
            <w:tcW w:w="654" w:type="dxa"/>
            <w:tcBorders>
              <w:left w:val="nil"/>
              <w:bottom w:val="single" w:sz="4" w:space="0" w:color="auto"/>
              <w:right w:val="nil"/>
            </w:tcBorders>
            <w:shd w:val="clear" w:color="000000" w:fill="F4B084"/>
            <w:noWrap/>
            <w:textDirection w:val="tbRl"/>
            <w:vAlign w:val="center"/>
            <w:hideMark/>
          </w:tcPr>
          <w:p w14:paraId="68A28E35" w14:textId="77777777" w:rsidR="00CA0ED6" w:rsidRPr="00517031" w:rsidRDefault="00CA0ED6" w:rsidP="0051703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SP.5</w:t>
            </w:r>
          </w:p>
        </w:tc>
        <w:tc>
          <w:tcPr>
            <w:tcW w:w="654" w:type="dxa"/>
            <w:tcBorders>
              <w:left w:val="nil"/>
              <w:bottom w:val="single" w:sz="4" w:space="0" w:color="auto"/>
              <w:right w:val="nil"/>
            </w:tcBorders>
            <w:shd w:val="clear" w:color="000000" w:fill="F4B084"/>
            <w:noWrap/>
            <w:textDirection w:val="tbRl"/>
            <w:vAlign w:val="center"/>
            <w:hideMark/>
          </w:tcPr>
          <w:p w14:paraId="3F366703" w14:textId="77777777" w:rsidR="00CA0ED6" w:rsidRPr="00517031" w:rsidRDefault="00CA0ED6" w:rsidP="0051703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SP.6</w:t>
            </w:r>
          </w:p>
        </w:tc>
      </w:tr>
      <w:tr w:rsidR="000519F6" w:rsidRPr="00F16DD7" w14:paraId="6FEBBDF7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D82E1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Dallimer et al., 2014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396CA11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176CB17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FE01DD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3E54FC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F32E94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F2CFE8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C2E16F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F335D2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0089FBE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890EEF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B2C0F6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4571AD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CAE584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77DFE1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7890E0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71C8391B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E3990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Carrus et al., 2015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537180F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446DA07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CB2683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3552ED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5F3E48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892B56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F46309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2C4157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37771CB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F9566B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192108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B9034A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640B3F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B443DA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3FD26D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1130A909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43BEB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Rostami et al., 2015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26F745C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Mixed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773C7C9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685A25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FB302C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17E9E8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19576A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DF54F3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6EDBE7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39B1876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AA3FA3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FC2151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3B03E1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B4BDD2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8706D0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C14489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48212CF5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D1874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Gilchrist et al., 2015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0B3E78F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76B2957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C1C968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FC7779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24468D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5772A1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797A03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EE9ECE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6F31C64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390C83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45ED7C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587C9C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5558A4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DA6803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79271B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F16DD7" w14:paraId="4A6FF585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C684C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Conedera et al., 2015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49DF9A1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2227EE4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0ECE5E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B3D573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B46BF2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420188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E59D95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7F2F64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6EDFEE2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FC0CDA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29F289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EE5BC7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E7B17B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34A7BA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B76DFA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F16DD7" w14:paraId="22011EC1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2ACAF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Krekel et al., 2016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38B8D21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2560F2A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Longitudinal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349EE4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645D13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F77D4C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32B30D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AFE3BD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64A91B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25C58F9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72394C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B0EDA0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3CFFD1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D2C2E9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303762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6D7706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F16DD7" w14:paraId="661371F3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05901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Akpinar, 2016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1075316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7AF5D41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3D7ABF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3EBE7A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C221CB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3B3D99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5B04D0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787DC1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421309F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F7217A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7015F9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ABD177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33A3AD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BF0720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25305D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332FB8E1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07729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Tilley et al., 2017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1FC4A3C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Qualitative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55CB488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Experimental (Field/Lab)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2AB4BD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088A82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5A6E91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F4998F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57DDB4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851F86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7BB3578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A31438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EF8BDD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798414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70D9FB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0B4A4D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D24ADE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44EED6D7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D45A4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Wood et al., 2017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1598BED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1FDD546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Longitudinal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8FB022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08D6D4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CA5121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3B4783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D73B65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B25CB9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64013AD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E3B777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A63DC6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40AA3F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741516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FDD0DB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E635CD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F16DD7" w14:paraId="63C19604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B4CB7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Y. Zhang et al., 2017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47EDD05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095EAA7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FBD8F2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629F72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2FA81A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F4CEDC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54A229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81EB38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7CDA41B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C181D7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42F2E2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10B6D4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E6C437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A64093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AC146A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F16DD7" w14:paraId="26F25D7C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A50DC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Kim &amp; Jin, 2018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1B0DEAC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7FF48E3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400971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5B22A2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F07BBE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6BFC34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5B2CC5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755E7C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75A932F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71491E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B2F48D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009C01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11BDCF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4F8038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9AC6D8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F16DD7" w14:paraId="43809F21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F9338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Dzhambov et al., 2018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053B18A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472D077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5837F4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0B6789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33E3D9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5CD647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393A27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1CD621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2F37D2A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B9A595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B63442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A3AD10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D70F3B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142CA5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A582B4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F16DD7" w14:paraId="7016BA59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657D2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Southon et al., 2018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287ECB3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2346972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620B5E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FEEAAB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217315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ECD167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CE4E6F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47C9F7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6BFE721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B6AEE4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04446F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662CFB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7C767A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7DFAEF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B48BA1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04655ED0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F7CD9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Aoshima et al., 2018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6795D01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795C3CA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2906F2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A05B8F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89678C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FA382D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EDE6BA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5D5F7A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1C8AD52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51F187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4F9B5D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AC2C11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C75849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36C5F6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F950EC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F16DD7" w14:paraId="3F374837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F2F59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Navarrete-</w:t>
            </w: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Hernandez &amp; Laffan, 2019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66C4FCF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2E28AE4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Experimental </w:t>
            </w: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(Field/Lab)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9B19B0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D9523D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D8D208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A26066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FD0871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DDA755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10D530A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DB73AA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952BC7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613FA5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778AE4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BC2DA9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D48DC4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66BD0ACA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DA373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Schwartz et al., 2019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3C849BD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465B215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11A836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12F27B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913342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0C591F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67E897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F6CDCB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1E5D538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D5AD24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0413B3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18995F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64A9DD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795FFA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07E422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3140D0CC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53D6C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Ayala-Azcárraga et al., 2019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1464542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67FC784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B9F83D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1921B4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D2D983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936120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A5EADC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D3C675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7155E84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7BC939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8767FF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518E3F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6EECA3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1D02BA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A2825D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680DD183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96E93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Schebella et al., 2019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1E7DCB4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5AEC5D0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8B8ACA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FC472D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E76525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C426C5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B43F69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956D6C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237AF37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EDB5EF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0D72D2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9EC21E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2DEB5D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4F2497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DF8ACE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F16DD7" w14:paraId="48988638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2B863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Cameron et al., 2020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21CA222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628D61B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Experimental (Field/Lab)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4EAE67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297A75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EFC6F9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552587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31887D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F1F852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3743879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4B5EA6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1EE218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788DCA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886F89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CFBC2F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172B50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6CDC6628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61EBA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Wenjie et al., 2020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2D9A79A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1A39CB8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6425F1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B47267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39C4C2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E2307C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0ED53C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BB4AD7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6D6FD82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6C4C1F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551DA3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02CBCA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F4E42B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861229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179E89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F16DD7" w14:paraId="4DB54E43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7F80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Paul et al., 2020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0A03FDB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Mixed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562A0E8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67C4D3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9AA768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B92843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EE81EE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9F58E5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C63133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3FE452B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545D90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3A38AE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414A3F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6E2678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6ABC15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62467F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76A1AB02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8850E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Deng et al., 2020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6B93C13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1E6785D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Experimental </w:t>
            </w: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(Field/Lab)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4873BF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313390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380CA3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EDB858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69ED0E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5C0281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67CF112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DD32AA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917A50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B21DF8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D88C82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373946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4100BC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2449B5A1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2A6F6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Bonilla-Bedoya et al., 2020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7DFF954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510DE79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D7A1A7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056312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5A9856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36FBC9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0A22C6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88ED69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7ACC4BC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A831B9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2C5EF5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E7B5F4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E03FB7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9D3E78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166800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18089B97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C9A05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Cheng et al., 2021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641985B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422CBD3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962BB3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BB62D6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6F9FB7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F305BF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D460AB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31620F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02FB81C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5AE147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2542F6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2AA951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527436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E50904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3BB6B1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5DCF34F7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45ACD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Sharifi et al., 2021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1504D52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757113B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Longitudinal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E0E9E0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1D0B20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E4AA7B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10FC90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5A0E7D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8EA0C9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55F1407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342DFA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78A31D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BA7568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DAF6D2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DFC6C8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7DC69A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F16DD7" w14:paraId="67D82E5E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2FD23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Maurer et al., 2021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529FF30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Mixed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5D3A263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AD9A07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9EDD8D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4A3666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B9C31C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22F115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2B7F85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66BFDA8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92E751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64E9EE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13258C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383F2B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802B04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A3113F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1F62B506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77B01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Z. Zhang et al., 2021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69ABBB1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7C3680D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1F94CC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40399F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93604C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862FA2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82451C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4616F4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48F6843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43AAC7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9F60D9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F744FF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C2BB49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3BB7E7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AF04A6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F16DD7" w14:paraId="468A2707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C760C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Hussein et al., 2021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03D9661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462EADD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7CEF18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913E61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B6FB0D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6E0EF5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E49D8F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215035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2B2F41B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EF9844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553FCA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2110F6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388AFB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DCAF74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E7C02F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3534B5F1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080FF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Chu et al., 2021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795910B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68E3B0E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2062ED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23EB17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A29E14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3B4CF4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A812A0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835B70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0FBAECF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120C74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18892B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F71D76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D61E24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F32F02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032BAC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49289221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34C13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Wang et al., 2021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7CE5E51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1A93DDA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5AB589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97160A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D96E14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04D5A7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294D39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284FB9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12B5255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A65CDF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E9AB33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FDA8AA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E0595D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753026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690B97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F16DD7" w14:paraId="5A8A52A7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7ACBC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Mayen Huerta &amp; </w:t>
            </w: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Utomo, 2021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65E8C90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2E7486F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76B0D9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0F4715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CAC94C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3D5954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3CBA02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5CCB5B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2963FF6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C48F42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5CBFDD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DD63AC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E99F96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401A9B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ED91F1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F16DD7" w14:paraId="00D75592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91AB5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Maric et al., 2021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7A66AD7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5019F3B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EA8925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40411E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B2F275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B0490B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930961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7FAF9D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124FDF9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D414A9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CD77F8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2448E3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B1015D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323A93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A20367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F16DD7" w14:paraId="6B854025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FA74B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Wan et al., 2021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265B7C0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1EB2C42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B1D012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2C263A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676BF4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49437E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5311BC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803047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26CE65F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72A01B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1903BD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554A51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B4D174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781DFB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C6F0E5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2AEE23C5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FABBE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Fisher et al., 2021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3B07A5D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2F72455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DDA9D0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6C6020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547EDF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381753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879F62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9E4FAB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7073932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CE01F8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D25222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49B216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E5D6F5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1845CD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DEAFCB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F16DD7" w14:paraId="7551367D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DEF8E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Lopez et al., 2021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60FED86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2BC0F39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44E7BB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1EDFA3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1A51A2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5E8FB8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606F83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46DEF7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2889522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721371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04AA16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A1DD90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61BFD1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AC95ED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A48C8E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F16DD7" w14:paraId="6246FC5E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A4460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Han et al., 2021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04206F9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6B669C6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A8BB28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C4CB00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50A8F6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12B5FF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80D7DD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8A2802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2D1AE4C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BC6ADB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003D52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E15C4B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42952A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054183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5330B5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162B68CC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4C945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Zhu et al., 2021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0CE3A08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13931DF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DF2217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CF9BE2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4017AD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7D1A62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0DFF42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AA6F2D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61BEADB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B1B571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2E96E2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03331E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70EF23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36F0CC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649541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F16DD7" w14:paraId="1525F417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60124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Nghiem et al., 2021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72AB1D0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298504C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Experimental (Field/Lab)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F146C4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D8BC06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561282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B4D457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E6DD69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6CE573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14F3C1B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65AD42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588E99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0769D3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17988B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E7EB07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D45ADB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F16DD7" w14:paraId="3C9A5DA2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11C91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Samus et al., 2022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015C035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41F9233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Experimental (Field/Lab)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DC872B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DE66A5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B8B6A5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E7B95C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62DA4A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01328D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5A13599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3619FC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33B2A3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FCEB40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7DC5D2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BEEBCB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0CABBF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62A086E2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06D45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Allard-Poesi et al., 2022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660CC1D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1274D30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6CFCA4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C8F8B0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9D5CD8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A3ABE8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AAB74D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EAE405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7DE7E49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43A10C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2A1C57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320F15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1D6AC2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39680E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FDCBF3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F16DD7" w14:paraId="270AC5E4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63672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Lin et al., 2022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57789E2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4958225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52A848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B2BF55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0707F9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6DCCF4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007B7F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32895C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5705FAF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B796DC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C75774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16D048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E52A76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3EDBCE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2753F5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78130C52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568FE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Knight et al., 2022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0ADB3CC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17B6758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Longitudinal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DC8A05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4BB84E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8E5F88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97BCA0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D03365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F490E8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10BF709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B4E398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300C0A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EEAFE9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835A45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CEFAF4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224C7D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F16DD7" w14:paraId="60AA366E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CC8CB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Shentova et al., 2022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7B401EA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65E5C1E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A4C292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6D3E1D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98C983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1B7D03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3BBB93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3BCD6F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0E8F686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EA45E0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2B817F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B7D693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53ABCF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96F78D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47AA8C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F16DD7" w14:paraId="01BEDB42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F70D1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Kong et al., 2022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2CBF656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45A320E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E310B2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A852EC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2608C2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CEE1B7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5A0C03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2FB780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2438107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5DC64F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31B543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A7AAA0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EDAC06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91385F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D07DD3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0909DF5F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EE16A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Olszewska-Guizzo et al., 2022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75E77D1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4CB7320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Experimental (Field/Lab)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B06F97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59CB8D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86C314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9AB3F7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9AEADC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D4E1E5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18EF928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9D610F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45613E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5471B0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3E5A52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BFDA46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C99F2F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5369EB80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CAEE7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Wang et al., 2022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362C2D5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57D44D1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69DD66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036001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2AF06D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FA649D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96B678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86F059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2636A5D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984C1C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50A001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BB2AA0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030C9E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ABF293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29E067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F16DD7" w14:paraId="783C3AD2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7C6E2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Song et al., 2022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3D9ADA8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78BD8F3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Experimental (Field/Lab)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B2CBAC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E053C6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9EA2CE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7C987B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96748B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A5EB11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3DBD645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5BEA63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DFC1CB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BE69F4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97937D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A6107C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775409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21DB359C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A9733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Jeong et al., 2022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34B4DDA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19A8ABC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6D3F0F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BD16DC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C6E6BB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3287E8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38A58C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D7DC24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2C93302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5AA320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D4D76A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FCCDAA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0ECFC2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E933D8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1ABAB6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F16DD7" w14:paraId="435EA346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A4551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Chen et al., 2022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4860849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39CC0BE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3F1250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525AF3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1C0BE7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A58502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908798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52A52A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63B2D0F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E07D2A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D28FD3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8885D0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265112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A4F256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95B01B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6753DF93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AA98B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Nawrath et al., 2022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4BB04CC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457DB0D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1F6772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745285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328AAE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A30697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E4A80A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B37382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0071F8B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F5EBE4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0B655B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E02AA4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74C2E4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0983F9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BCD8AD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F16DD7" w14:paraId="6A860B74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B4EE3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Jiang &amp; Huang, 2022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13233EF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4A348B0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CC5CBC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B277B6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4B58CF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3ED86D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A5ADF4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B34028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1551D22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EF9002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187E96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61108F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692376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2639F4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2E1C66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0CDE207E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72596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van Dinter et al., 2022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44DC8C5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5C011A8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164ACD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E47026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534FF6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D36797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DDEB7C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43D163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2689724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1F0E54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198C17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C41CE1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38B2DA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D624FF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FA2352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F16DD7" w14:paraId="3434F4BB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91370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Sheng &amp; Lian, 2022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1DF9A6D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0D81898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D84CAB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A61B8C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1FB870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9773F3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EC081D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A40E3D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4670F8A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6FF36A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7E1137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0B491D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A4D097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870812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F16AE9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40D7E2B6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9D78E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Cernicova-Buca et al., 2023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2A34475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32A2374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42EF0F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7DDFAB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9E8C61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203C78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60B67B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E964B6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46D82F5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E9D3D4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143AAE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BFF192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4740B5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2E2CD5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1ED1F5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F16DD7" w14:paraId="4CB82E3E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2129F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Patino et al., 2023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5454F93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5AE9D48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78B0A3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C13012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01EDDC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B2DE04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A01A8E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CB8BC9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0626F80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006911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6F90A0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B0387B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17B308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E01A73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078288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F16DD7" w14:paraId="6C56CAA7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D2E0F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W. Wu et al., 2023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450CE81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1B300F4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DC6B94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BBE081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44968D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F48F91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D87FB1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4B842C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7BE6805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4D7793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9519ED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B46E3C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99E704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E45A21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069225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F16DD7" w14:paraId="0A49738B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A9563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Fleckney, 2023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735D450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Qualitative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5C2E47E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68A516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3618B0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01F3E6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9AA758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B6B69A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2C1DD1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324B09D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3C4E16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3073E8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7F57C6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FB3702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1E3AE5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6A31AD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22BBAC6F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E23FE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Chiang et al., 2023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08BAB22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7D503F5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A9B55B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433DDE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4D4453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E6F996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A5D097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E41F10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72C8739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F07E80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D5D7C4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676B0C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268801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E07866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1BB8A7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108F2C87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D2D07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Niu et al., 2023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7693B97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1C3F2DC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ECCD90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3AECD4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406715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637E2B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90054F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CC8C8E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7DCFDD5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A6C59B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9BB3B1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ED5D6B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C9BE92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44C447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2CECB958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241451C2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ABFC6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R. Zhang, 2023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63FFC31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65EBBC2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Experimental (Field/Lab)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F9E98A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253597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29C34C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DA1642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38BE5F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90103D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06FC951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2F13CB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BB4429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D6BF84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2203F3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A26EEC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2A376E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7AAE8CB6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9145E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L. Wu &amp; Chen, 2023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7233CB9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481658C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C591DD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1D9AC0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36A8440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045C98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0523BB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DC9509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1F268A4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4938735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AB6C5AF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0CAA4B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91DC7A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6818DA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1324827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F16DD7" w14:paraId="6E8C08F0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590EC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Huang et al., 2023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  <w:hideMark/>
          </w:tcPr>
          <w:p w14:paraId="1498375E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2E90D38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Experimental (Field/Lab)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510061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2C55EB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78D06B13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EA89FC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6057FA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BFF5A6D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7E3CCDE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DB3191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AD7486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0023DD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10A2197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CB76D3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3E54B7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6F958F0F" w14:textId="77777777" w:rsidTr="00517031">
        <w:trPr>
          <w:trHeight w:val="576"/>
        </w:trPr>
        <w:tc>
          <w:tcPr>
            <w:tcW w:w="1314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0D3FC5B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Y. Wu et al., 2023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000000" w:fill="FCE4D6"/>
            <w:vAlign w:val="center"/>
            <w:hideMark/>
          </w:tcPr>
          <w:p w14:paraId="628FDD5B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Quantitative Methods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442BE5E4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Cross-sectional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18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31F430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15A5BC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27F8FA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2B7A40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4A1CABFC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8FEBDA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  <w:hideMark/>
          </w:tcPr>
          <w:p w14:paraId="6FBED17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1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67595C0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67FE9521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CABFD8A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5D2A55D9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C2C40F2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000000" w:fill="FCE4D6"/>
            <w:noWrap/>
            <w:vAlign w:val="center"/>
            <w:hideMark/>
          </w:tcPr>
          <w:p w14:paraId="08C458F6" w14:textId="77777777" w:rsidR="00CA0ED6" w:rsidRPr="00517031" w:rsidRDefault="00CA0ED6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F16DD7" w14:paraId="2BCC5CE3" w14:textId="77777777" w:rsidTr="00517031">
        <w:trPr>
          <w:trHeight w:val="576"/>
        </w:trPr>
        <w:tc>
          <w:tcPr>
            <w:tcW w:w="1314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944B4F" w14:textId="5CFB5FE5" w:rsidR="0037552E" w:rsidRPr="00517031" w:rsidRDefault="0037552E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Total</w:t>
            </w:r>
          </w:p>
        </w:tc>
        <w:tc>
          <w:tcPr>
            <w:tcW w:w="1728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vAlign w:val="center"/>
          </w:tcPr>
          <w:p w14:paraId="3419F17D" w14:textId="77777777" w:rsidR="0037552E" w:rsidRPr="00517031" w:rsidRDefault="0037552E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38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</w:tcPr>
          <w:p w14:paraId="62520F71" w14:textId="77777777" w:rsidR="0037552E" w:rsidRPr="00517031" w:rsidRDefault="0037552E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94" w:type="dxa"/>
            <w:tcBorders>
              <w:top w:val="single" w:sz="18" w:space="0" w:color="auto"/>
              <w:left w:val="single" w:sz="4" w:space="0" w:color="BFBFBF" w:themeColor="background1" w:themeShade="BF"/>
              <w:bottom w:val="single" w:sz="4" w:space="0" w:color="000000" w:themeColor="text1"/>
              <w:right w:val="nil"/>
            </w:tcBorders>
            <w:shd w:val="clear" w:color="000000" w:fill="FCE4D6"/>
            <w:noWrap/>
            <w:vAlign w:val="center"/>
          </w:tcPr>
          <w:p w14:paraId="01274363" w14:textId="523E3DF8" w:rsidR="0037552E" w:rsidRPr="00517031" w:rsidRDefault="00E21BD0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32</w:t>
            </w:r>
          </w:p>
        </w:tc>
        <w:tc>
          <w:tcPr>
            <w:tcW w:w="694" w:type="dxa"/>
            <w:tcBorders>
              <w:top w:val="single" w:sz="18" w:space="0" w:color="auto"/>
              <w:left w:val="nil"/>
              <w:bottom w:val="single" w:sz="4" w:space="0" w:color="000000" w:themeColor="text1"/>
              <w:right w:val="nil"/>
            </w:tcBorders>
            <w:shd w:val="clear" w:color="000000" w:fill="EDEDED"/>
            <w:noWrap/>
            <w:vAlign w:val="center"/>
          </w:tcPr>
          <w:p w14:paraId="5A50DE91" w14:textId="74A5BC9C" w:rsidR="0037552E" w:rsidRPr="00517031" w:rsidRDefault="00E21BD0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11</w:t>
            </w:r>
          </w:p>
        </w:tc>
        <w:tc>
          <w:tcPr>
            <w:tcW w:w="694" w:type="dxa"/>
            <w:tcBorders>
              <w:top w:val="single" w:sz="18" w:space="0" w:color="auto"/>
              <w:left w:val="nil"/>
              <w:bottom w:val="single" w:sz="4" w:space="0" w:color="000000" w:themeColor="text1"/>
              <w:right w:val="nil"/>
            </w:tcBorders>
            <w:shd w:val="clear" w:color="000000" w:fill="FCE4D6"/>
            <w:noWrap/>
            <w:vAlign w:val="center"/>
          </w:tcPr>
          <w:p w14:paraId="6B7743F4" w14:textId="1541A6E2" w:rsidR="0037552E" w:rsidRPr="00517031" w:rsidRDefault="00E21BD0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694" w:type="dxa"/>
            <w:tcBorders>
              <w:top w:val="single" w:sz="18" w:space="0" w:color="auto"/>
              <w:left w:val="nil"/>
              <w:bottom w:val="single" w:sz="4" w:space="0" w:color="000000" w:themeColor="text1"/>
              <w:right w:val="nil"/>
            </w:tcBorders>
            <w:shd w:val="clear" w:color="000000" w:fill="EDEDED"/>
            <w:noWrap/>
            <w:vAlign w:val="center"/>
          </w:tcPr>
          <w:p w14:paraId="5976E6CB" w14:textId="6828715D" w:rsidR="0037552E" w:rsidRPr="00517031" w:rsidRDefault="00E21BD0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10</w:t>
            </w:r>
          </w:p>
        </w:tc>
        <w:tc>
          <w:tcPr>
            <w:tcW w:w="694" w:type="dxa"/>
            <w:tcBorders>
              <w:top w:val="single" w:sz="18" w:space="0" w:color="auto"/>
              <w:left w:val="nil"/>
              <w:bottom w:val="single" w:sz="4" w:space="0" w:color="000000" w:themeColor="text1"/>
              <w:right w:val="nil"/>
            </w:tcBorders>
            <w:shd w:val="clear" w:color="000000" w:fill="FCE4D6"/>
            <w:noWrap/>
            <w:vAlign w:val="center"/>
          </w:tcPr>
          <w:p w14:paraId="4180DD07" w14:textId="7291F5A4" w:rsidR="0037552E" w:rsidRPr="00517031" w:rsidRDefault="00E21BD0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694" w:type="dxa"/>
            <w:tcBorders>
              <w:top w:val="single" w:sz="18" w:space="0" w:color="auto"/>
              <w:left w:val="nil"/>
              <w:bottom w:val="single" w:sz="4" w:space="0" w:color="000000" w:themeColor="text1"/>
              <w:right w:val="nil"/>
            </w:tcBorders>
            <w:shd w:val="clear" w:color="000000" w:fill="EDEDED"/>
            <w:noWrap/>
            <w:vAlign w:val="center"/>
          </w:tcPr>
          <w:p w14:paraId="07AC22DF" w14:textId="64899441" w:rsidR="0037552E" w:rsidRPr="00517031" w:rsidRDefault="00E21BD0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694" w:type="dxa"/>
            <w:tcBorders>
              <w:top w:val="single" w:sz="18" w:space="0" w:color="auto"/>
              <w:left w:val="nil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000000" w:fill="FCE4D6"/>
            <w:noWrap/>
            <w:vAlign w:val="center"/>
          </w:tcPr>
          <w:p w14:paraId="71C289DE" w14:textId="46808C6B" w:rsidR="0037552E" w:rsidRPr="00517031" w:rsidRDefault="00350897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654" w:type="dxa"/>
            <w:tcBorders>
              <w:top w:val="single" w:sz="18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</w:tcPr>
          <w:p w14:paraId="4F300714" w14:textId="38DF9889" w:rsidR="0037552E" w:rsidRPr="00517031" w:rsidRDefault="00C02F8C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13</w:t>
            </w:r>
          </w:p>
        </w:tc>
        <w:tc>
          <w:tcPr>
            <w:tcW w:w="654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</w:tcPr>
          <w:p w14:paraId="008C66CE" w14:textId="74EB9586" w:rsidR="0037552E" w:rsidRPr="00517031" w:rsidRDefault="00C02F8C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9</w:t>
            </w:r>
          </w:p>
        </w:tc>
        <w:tc>
          <w:tcPr>
            <w:tcW w:w="654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</w:tcPr>
          <w:p w14:paraId="2550ACD4" w14:textId="0CD41E6F" w:rsidR="0037552E" w:rsidRPr="00517031" w:rsidRDefault="00C02F8C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654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</w:tcPr>
          <w:p w14:paraId="2302F924" w14:textId="40A03967" w:rsidR="0037552E" w:rsidRPr="00517031" w:rsidRDefault="00C02F8C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654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</w:tcPr>
          <w:p w14:paraId="441C9AEE" w14:textId="5DC6FD48" w:rsidR="0037552E" w:rsidRPr="00517031" w:rsidRDefault="00C02F8C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654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000000" w:fill="FCE4D6"/>
            <w:noWrap/>
            <w:vAlign w:val="center"/>
          </w:tcPr>
          <w:p w14:paraId="18706B2D" w14:textId="4473881E" w:rsidR="0037552E" w:rsidRPr="00517031" w:rsidRDefault="00C02F8C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30</w:t>
            </w:r>
          </w:p>
        </w:tc>
      </w:tr>
    </w:tbl>
    <w:p w14:paraId="7DB1F4AF" w14:textId="77777777" w:rsidR="007916F9" w:rsidRPr="000519F6" w:rsidRDefault="007916F9" w:rsidP="0027371C">
      <w:pPr>
        <w:rPr>
          <w:rFonts w:ascii="Times New Roman" w:hAnsi="Times New Roman" w:cs="Times New Roman"/>
          <w:sz w:val="32"/>
          <w:szCs w:val="32"/>
        </w:rPr>
      </w:pPr>
    </w:p>
    <w:p w14:paraId="67BFF86B" w14:textId="77777777" w:rsidR="007916F9" w:rsidRPr="000519F6" w:rsidRDefault="007916F9" w:rsidP="0027371C">
      <w:pPr>
        <w:rPr>
          <w:rFonts w:ascii="Times New Roman" w:hAnsi="Times New Roman" w:cs="Times New Roman"/>
          <w:sz w:val="32"/>
          <w:szCs w:val="32"/>
        </w:rPr>
      </w:pPr>
    </w:p>
    <w:p w14:paraId="5416DBE5" w14:textId="77777777" w:rsidR="007916F9" w:rsidRPr="000519F6" w:rsidRDefault="007916F9" w:rsidP="0027371C">
      <w:pPr>
        <w:rPr>
          <w:rFonts w:ascii="Times New Roman" w:hAnsi="Times New Roman" w:cs="Times New Roman"/>
          <w:sz w:val="32"/>
          <w:szCs w:val="32"/>
        </w:rPr>
        <w:sectPr w:rsidR="007916F9" w:rsidRPr="000519F6" w:rsidSect="000519F6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907B69B" w14:textId="04A2C416" w:rsidR="00695F5D" w:rsidRPr="000519F6" w:rsidRDefault="00DC5F05" w:rsidP="00CC46CE">
      <w:pPr>
        <w:pStyle w:val="Heading2"/>
        <w:spacing w:after="240"/>
        <w:rPr>
          <w:rFonts w:ascii="Times New Roman" w:hAnsi="Times New Roman" w:cs="Times New Roman"/>
          <w:b/>
          <w:bCs/>
          <w:color w:val="auto"/>
        </w:rPr>
      </w:pPr>
      <w:bookmarkStart w:id="5" w:name="_Toc193200463"/>
      <w:r w:rsidRPr="000519F6">
        <w:rPr>
          <w:rFonts w:ascii="Times New Roman" w:hAnsi="Times New Roman" w:cs="Times New Roman"/>
          <w:b/>
          <w:bCs/>
          <w:color w:val="auto"/>
        </w:rPr>
        <w:lastRenderedPageBreak/>
        <w:t>Section C.</w:t>
      </w:r>
      <w:r w:rsidR="00CC46CE" w:rsidRPr="000519F6">
        <w:rPr>
          <w:rFonts w:ascii="Times New Roman" w:hAnsi="Times New Roman" w:cs="Times New Roman"/>
          <w:b/>
          <w:bCs/>
          <w:color w:val="auto"/>
        </w:rPr>
        <w:t>3</w:t>
      </w:r>
      <w:r w:rsidRPr="000519F6">
        <w:rPr>
          <w:rFonts w:ascii="Times New Roman" w:hAnsi="Times New Roman" w:cs="Times New Roman"/>
          <w:b/>
          <w:bCs/>
          <w:color w:val="auto"/>
        </w:rPr>
        <w:t xml:space="preserve"> - Urban green spaces in the eligible articles</w:t>
      </w:r>
      <w:bookmarkEnd w:id="5"/>
    </w:p>
    <w:p w14:paraId="39188E09" w14:textId="77777777" w:rsidR="00077B6F" w:rsidRPr="000519F6" w:rsidRDefault="00077B6F" w:rsidP="00077B6F">
      <w:pPr>
        <w:keepNext/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0519F6">
        <w:rPr>
          <w:rFonts w:ascii="Times New Roman" w:hAnsi="Times New Roman" w:cs="Times New Roman"/>
          <w:b/>
          <w:noProof/>
          <w:sz w:val="32"/>
          <w:szCs w:val="32"/>
          <w:lang w:val="en-IN" w:eastAsia="en-IN"/>
        </w:rPr>
        <w:drawing>
          <wp:inline distT="0" distB="0" distL="0" distR="0" wp14:anchorId="0D416211" wp14:editId="793A5D01">
            <wp:extent cx="3931920" cy="3397212"/>
            <wp:effectExtent l="0" t="0" r="5080" b="0"/>
            <wp:docPr id="1046620407" name="Picture 4" descr="Tree map: Prevalence of urban green space type examined in the eligible artic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620407" name="Picture 4" descr="Tree map: Prevalence of urban green space type examined in the eligible articles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6" t="6036" r="2302" b="871"/>
                    <a:stretch/>
                  </pic:blipFill>
                  <pic:spPr bwMode="auto">
                    <a:xfrm>
                      <a:off x="0" y="0"/>
                      <a:ext cx="3931920" cy="3397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0DD0F9" w14:textId="12013720" w:rsidR="00077B6F" w:rsidRPr="000519F6" w:rsidRDefault="00077B6F" w:rsidP="00077B6F">
      <w:pPr>
        <w:pStyle w:val="Caption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0519F6">
        <w:rPr>
          <w:rFonts w:ascii="Times New Roman" w:hAnsi="Times New Roman" w:cs="Times New Roman"/>
          <w:color w:val="auto"/>
          <w:sz w:val="32"/>
          <w:szCs w:val="32"/>
        </w:rPr>
        <w:t xml:space="preserve">Fig. </w:t>
      </w:r>
      <w:r w:rsidR="00515BDA" w:rsidRPr="000519F6">
        <w:rPr>
          <w:rFonts w:ascii="Times New Roman" w:hAnsi="Times New Roman" w:cs="Times New Roman"/>
          <w:color w:val="auto"/>
          <w:sz w:val="32"/>
          <w:szCs w:val="32"/>
        </w:rPr>
        <w:t xml:space="preserve">C3.1 – </w:t>
      </w:r>
      <w:r w:rsidRPr="000519F6">
        <w:rPr>
          <w:rFonts w:ascii="Times New Roman" w:hAnsi="Times New Roman" w:cs="Times New Roman"/>
          <w:color w:val="auto"/>
          <w:sz w:val="32"/>
          <w:szCs w:val="32"/>
        </w:rPr>
        <w:t>Prevalence of urban green space type examined in the eligible articles.</w:t>
      </w:r>
    </w:p>
    <w:p w14:paraId="7316DB43" w14:textId="77777777" w:rsidR="00077B6F" w:rsidRPr="000519F6" w:rsidRDefault="00077B6F" w:rsidP="00077B6F">
      <w:pPr>
        <w:keepNext/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0519F6">
        <w:rPr>
          <w:rFonts w:ascii="Times New Roman" w:hAnsi="Times New Roman" w:cs="Times New Roman"/>
          <w:bCs/>
          <w:noProof/>
          <w:sz w:val="32"/>
          <w:szCs w:val="32"/>
          <w:lang w:val="en-IN" w:eastAsia="en-IN"/>
        </w:rPr>
        <w:lastRenderedPageBreak/>
        <w:drawing>
          <wp:inline distT="0" distB="0" distL="0" distR="0" wp14:anchorId="7F942382" wp14:editId="30DB4E63">
            <wp:extent cx="3931920" cy="3390717"/>
            <wp:effectExtent l="0" t="0" r="5080" b="635"/>
            <wp:docPr id="1132829738" name="Picture 5" descr="Tree map: Frequency of urban green space groups of attributes in eligible artic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829738" name="Picture 5" descr="Tree map: Frequency of urban green space groups of attributes in eligible articles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8" t="6030" r="2283" b="884"/>
                    <a:stretch/>
                  </pic:blipFill>
                  <pic:spPr bwMode="auto">
                    <a:xfrm>
                      <a:off x="0" y="0"/>
                      <a:ext cx="3931920" cy="3390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E68E74" w14:textId="717583A3" w:rsidR="00077B6F" w:rsidRPr="000519F6" w:rsidRDefault="00077B6F" w:rsidP="00077B6F">
      <w:pPr>
        <w:pStyle w:val="Caption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0519F6">
        <w:rPr>
          <w:rFonts w:ascii="Times New Roman" w:hAnsi="Times New Roman" w:cs="Times New Roman"/>
          <w:color w:val="auto"/>
          <w:sz w:val="32"/>
          <w:szCs w:val="32"/>
        </w:rPr>
        <w:t xml:space="preserve">Fig. </w:t>
      </w:r>
      <w:r w:rsidR="00515BDA" w:rsidRPr="000519F6">
        <w:rPr>
          <w:rFonts w:ascii="Times New Roman" w:hAnsi="Times New Roman" w:cs="Times New Roman"/>
          <w:color w:val="auto"/>
          <w:sz w:val="32"/>
          <w:szCs w:val="32"/>
        </w:rPr>
        <w:t xml:space="preserve">C3.2 – </w:t>
      </w:r>
      <w:r w:rsidRPr="000519F6">
        <w:rPr>
          <w:rFonts w:ascii="Times New Roman" w:hAnsi="Times New Roman" w:cs="Times New Roman"/>
          <w:color w:val="auto"/>
          <w:sz w:val="32"/>
          <w:szCs w:val="32"/>
        </w:rPr>
        <w:t>Frequency of urban green space groups of attributes in eligible articles</w:t>
      </w:r>
      <w:r w:rsidR="00515BDA" w:rsidRPr="000519F6">
        <w:rPr>
          <w:rFonts w:ascii="Times New Roman" w:hAnsi="Times New Roman" w:cs="Times New Roman"/>
          <w:color w:val="auto"/>
          <w:sz w:val="32"/>
          <w:szCs w:val="32"/>
        </w:rPr>
        <w:t>.</w:t>
      </w:r>
    </w:p>
    <w:p w14:paraId="7DF3CE61" w14:textId="77777777" w:rsidR="00077B6F" w:rsidRPr="000519F6" w:rsidRDefault="00077B6F" w:rsidP="00077B6F">
      <w:pPr>
        <w:rPr>
          <w:rFonts w:ascii="Times New Roman" w:hAnsi="Times New Roman" w:cs="Times New Roman"/>
          <w:sz w:val="32"/>
          <w:szCs w:val="32"/>
        </w:rPr>
      </w:pPr>
    </w:p>
    <w:p w14:paraId="188455CF" w14:textId="27193D69" w:rsidR="00077B6F" w:rsidRPr="000519F6" w:rsidRDefault="00077B6F">
      <w:pPr>
        <w:rPr>
          <w:rFonts w:ascii="Times New Roman" w:hAnsi="Times New Roman" w:cs="Times New Roman"/>
          <w:b/>
          <w:bCs/>
          <w:sz w:val="32"/>
          <w:szCs w:val="32"/>
        </w:rPr>
        <w:sectPr w:rsidR="00077B6F" w:rsidRPr="000519F6" w:rsidSect="000519F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E3F0102" w14:textId="2290DAF6" w:rsidR="003960C4" w:rsidRPr="000519F6" w:rsidRDefault="003960C4" w:rsidP="003960C4">
      <w:pPr>
        <w:pStyle w:val="Caption"/>
        <w:keepNext/>
        <w:rPr>
          <w:rFonts w:ascii="Times New Roman" w:hAnsi="Times New Roman" w:cs="Times New Roman"/>
          <w:color w:val="auto"/>
          <w:sz w:val="32"/>
          <w:szCs w:val="32"/>
        </w:rPr>
      </w:pPr>
      <w:r w:rsidRPr="000519F6">
        <w:rPr>
          <w:rFonts w:ascii="Times New Roman" w:hAnsi="Times New Roman" w:cs="Times New Roman"/>
          <w:color w:val="auto"/>
          <w:sz w:val="32"/>
          <w:szCs w:val="32"/>
        </w:rPr>
        <w:lastRenderedPageBreak/>
        <w:t xml:space="preserve">Table </w:t>
      </w:r>
      <w:r w:rsidR="000519F6" w:rsidRPr="000519F6">
        <w:rPr>
          <w:rFonts w:ascii="Times New Roman" w:hAnsi="Times New Roman" w:cs="Times New Roman"/>
          <w:color w:val="auto"/>
          <w:sz w:val="32"/>
          <w:szCs w:val="32"/>
        </w:rPr>
        <w:fldChar w:fldCharType="begin"/>
      </w:r>
      <w:r w:rsidR="000519F6" w:rsidRPr="000519F6">
        <w:rPr>
          <w:rFonts w:ascii="Times New Roman" w:hAnsi="Times New Roman" w:cs="Times New Roman"/>
          <w:color w:val="auto"/>
          <w:sz w:val="32"/>
          <w:szCs w:val="32"/>
        </w:rPr>
        <w:instrText xml:space="preserve"> SEQ Table \* ARABIC </w:instrText>
      </w:r>
      <w:r w:rsidR="000519F6" w:rsidRPr="000519F6">
        <w:rPr>
          <w:rFonts w:ascii="Times New Roman" w:hAnsi="Times New Roman" w:cs="Times New Roman"/>
          <w:color w:val="auto"/>
          <w:sz w:val="32"/>
          <w:szCs w:val="32"/>
        </w:rPr>
        <w:fldChar w:fldCharType="separate"/>
      </w:r>
      <w:r w:rsidR="00CC46CE" w:rsidRPr="000519F6">
        <w:rPr>
          <w:rFonts w:ascii="Times New Roman" w:hAnsi="Times New Roman" w:cs="Times New Roman"/>
          <w:noProof/>
          <w:color w:val="auto"/>
          <w:sz w:val="32"/>
          <w:szCs w:val="32"/>
        </w:rPr>
        <w:t>5</w:t>
      </w:r>
      <w:r w:rsidR="000519F6" w:rsidRPr="000519F6">
        <w:rPr>
          <w:rFonts w:ascii="Times New Roman" w:hAnsi="Times New Roman" w:cs="Times New Roman"/>
          <w:noProof/>
          <w:color w:val="auto"/>
          <w:sz w:val="32"/>
          <w:szCs w:val="32"/>
        </w:rPr>
        <w:fldChar w:fldCharType="end"/>
      </w:r>
      <w:r w:rsidR="00515BDA" w:rsidRPr="000519F6">
        <w:rPr>
          <w:rFonts w:ascii="Times New Roman" w:hAnsi="Times New Roman" w:cs="Times New Roman"/>
          <w:noProof/>
          <w:color w:val="auto"/>
          <w:sz w:val="32"/>
          <w:szCs w:val="32"/>
        </w:rPr>
        <w:t xml:space="preserve"> – Overview of the coding outcomes per eligible article. Category: Urban Green Spaces</w:t>
      </w:r>
    </w:p>
    <w:tbl>
      <w:tblPr>
        <w:tblW w:w="13578" w:type="dxa"/>
        <w:tblLook w:val="04A0" w:firstRow="1" w:lastRow="0" w:firstColumn="1" w:lastColumn="0" w:noHBand="0" w:noVBand="1"/>
      </w:tblPr>
      <w:tblGrid>
        <w:gridCol w:w="1781"/>
        <w:gridCol w:w="757"/>
        <w:gridCol w:w="757"/>
        <w:gridCol w:w="757"/>
        <w:gridCol w:w="757"/>
        <w:gridCol w:w="757"/>
        <w:gridCol w:w="757"/>
        <w:gridCol w:w="757"/>
        <w:gridCol w:w="837"/>
        <w:gridCol w:w="837"/>
        <w:gridCol w:w="837"/>
        <w:gridCol w:w="837"/>
        <w:gridCol w:w="837"/>
        <w:gridCol w:w="837"/>
        <w:gridCol w:w="1476"/>
      </w:tblGrid>
      <w:tr w:rsidR="000519F6" w:rsidRPr="00F16DD7" w14:paraId="43E64E0E" w14:textId="77777777" w:rsidTr="00515BDA">
        <w:trPr>
          <w:trHeight w:val="320"/>
          <w:tblHeader/>
        </w:trPr>
        <w:tc>
          <w:tcPr>
            <w:tcW w:w="216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B478C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Authors</w:t>
            </w:r>
          </w:p>
        </w:tc>
        <w:tc>
          <w:tcPr>
            <w:tcW w:w="52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488ACB4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Types of Urban Green Spaces</w:t>
            </w:r>
            <w:r w:rsidRPr="00F16DD7">
              <w:rPr>
                <w:rStyle w:val="FootnoteReference"/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footnoteReference w:id="4"/>
            </w:r>
          </w:p>
        </w:tc>
        <w:tc>
          <w:tcPr>
            <w:tcW w:w="5022" w:type="dxa"/>
            <w:gridSpan w:val="6"/>
            <w:tcBorders>
              <w:top w:val="nil"/>
              <w:left w:val="nil"/>
              <w:right w:val="nil"/>
            </w:tcBorders>
            <w:shd w:val="clear" w:color="000000" w:fill="548235"/>
            <w:noWrap/>
            <w:vAlign w:val="center"/>
            <w:hideMark/>
          </w:tcPr>
          <w:p w14:paraId="0FA634B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Urban Green Space Attribute Categories</w:t>
            </w:r>
            <w:r w:rsidRPr="00F16DD7">
              <w:rPr>
                <w:rStyle w:val="FootnoteReference"/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footnoteReference w:id="5"/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vAlign w:val="center"/>
            <w:hideMark/>
          </w:tcPr>
          <w:p w14:paraId="7641585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Types of Metrics</w:t>
            </w:r>
          </w:p>
        </w:tc>
      </w:tr>
      <w:tr w:rsidR="000519F6" w:rsidRPr="00F16DD7" w14:paraId="7674BCEC" w14:textId="77777777" w:rsidTr="00F16DD7">
        <w:trPr>
          <w:cantSplit/>
          <w:trHeight w:val="1134"/>
          <w:tblHeader/>
        </w:trPr>
        <w:tc>
          <w:tcPr>
            <w:tcW w:w="21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4D4A1F" w14:textId="77777777" w:rsidR="001513C0" w:rsidRPr="00F16DD7" w:rsidRDefault="001513C0" w:rsidP="00607BB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textDirection w:val="tbRl"/>
            <w:vAlign w:val="center"/>
            <w:hideMark/>
          </w:tcPr>
          <w:p w14:paraId="31217BB4" w14:textId="77777777" w:rsidR="001513C0" w:rsidRPr="00F16DD7" w:rsidRDefault="001513C0" w:rsidP="00F16D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UGS.1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textDirection w:val="tbRl"/>
            <w:vAlign w:val="center"/>
            <w:hideMark/>
          </w:tcPr>
          <w:p w14:paraId="6C93665B" w14:textId="77777777" w:rsidR="001513C0" w:rsidRPr="00F16DD7" w:rsidRDefault="001513C0" w:rsidP="00F16D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UGS.2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textDirection w:val="tbRl"/>
            <w:vAlign w:val="center"/>
            <w:hideMark/>
          </w:tcPr>
          <w:p w14:paraId="6DCA9336" w14:textId="77777777" w:rsidR="001513C0" w:rsidRPr="00F16DD7" w:rsidRDefault="001513C0" w:rsidP="00F16D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UGS.3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textDirection w:val="tbRl"/>
            <w:vAlign w:val="center"/>
            <w:hideMark/>
          </w:tcPr>
          <w:p w14:paraId="0F7E7D06" w14:textId="77777777" w:rsidR="001513C0" w:rsidRPr="00F16DD7" w:rsidRDefault="001513C0" w:rsidP="00F16D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UGS.4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textDirection w:val="tbRl"/>
            <w:vAlign w:val="center"/>
            <w:hideMark/>
          </w:tcPr>
          <w:p w14:paraId="028F1325" w14:textId="77777777" w:rsidR="001513C0" w:rsidRPr="00F16DD7" w:rsidRDefault="001513C0" w:rsidP="00F16D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UGS.5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textDirection w:val="tbRl"/>
            <w:vAlign w:val="center"/>
            <w:hideMark/>
          </w:tcPr>
          <w:p w14:paraId="45DE1C40" w14:textId="77777777" w:rsidR="001513C0" w:rsidRPr="00F16DD7" w:rsidRDefault="001513C0" w:rsidP="00F16D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UGS.6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C6E0B4"/>
            <w:noWrap/>
            <w:textDirection w:val="tbRl"/>
            <w:vAlign w:val="center"/>
            <w:hideMark/>
          </w:tcPr>
          <w:p w14:paraId="74EEAABA" w14:textId="77777777" w:rsidR="001513C0" w:rsidRPr="00F16DD7" w:rsidRDefault="001513C0" w:rsidP="00F16D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UGS.7</w:t>
            </w:r>
          </w:p>
        </w:tc>
        <w:tc>
          <w:tcPr>
            <w:tcW w:w="83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548235"/>
            <w:noWrap/>
            <w:textDirection w:val="tbRl"/>
            <w:vAlign w:val="center"/>
            <w:hideMark/>
          </w:tcPr>
          <w:p w14:paraId="03188C7F" w14:textId="77777777" w:rsidR="001513C0" w:rsidRPr="00F16DD7" w:rsidRDefault="001513C0" w:rsidP="00F16D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ATTR.1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48235"/>
            <w:noWrap/>
            <w:textDirection w:val="tbRl"/>
            <w:vAlign w:val="center"/>
            <w:hideMark/>
          </w:tcPr>
          <w:p w14:paraId="5FD29F67" w14:textId="77777777" w:rsidR="001513C0" w:rsidRPr="00F16DD7" w:rsidRDefault="001513C0" w:rsidP="00F16D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ATTR.2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48235"/>
            <w:noWrap/>
            <w:textDirection w:val="tbRl"/>
            <w:vAlign w:val="center"/>
            <w:hideMark/>
          </w:tcPr>
          <w:p w14:paraId="2E3A2643" w14:textId="77777777" w:rsidR="001513C0" w:rsidRPr="00F16DD7" w:rsidRDefault="001513C0" w:rsidP="00F16D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ATTR.3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48235"/>
            <w:noWrap/>
            <w:textDirection w:val="tbRl"/>
            <w:vAlign w:val="center"/>
            <w:hideMark/>
          </w:tcPr>
          <w:p w14:paraId="07DA9BC7" w14:textId="77777777" w:rsidR="001513C0" w:rsidRPr="00F16DD7" w:rsidRDefault="001513C0" w:rsidP="00F16D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ATTR.4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48235"/>
            <w:noWrap/>
            <w:textDirection w:val="tbRl"/>
            <w:vAlign w:val="center"/>
            <w:hideMark/>
          </w:tcPr>
          <w:p w14:paraId="6896E70D" w14:textId="77777777" w:rsidR="001513C0" w:rsidRPr="00F16DD7" w:rsidRDefault="001513C0" w:rsidP="00F16D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ATTR.5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548235"/>
            <w:noWrap/>
            <w:textDirection w:val="tbRl"/>
            <w:vAlign w:val="center"/>
            <w:hideMark/>
          </w:tcPr>
          <w:p w14:paraId="002ABBB0" w14:textId="77777777" w:rsidR="001513C0" w:rsidRPr="00F16DD7" w:rsidRDefault="001513C0" w:rsidP="00F16D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ATTR.6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vAlign w:val="center"/>
            <w:hideMark/>
          </w:tcPr>
          <w:p w14:paraId="026EF9E0" w14:textId="77777777" w:rsidR="001513C0" w:rsidRPr="00F16DD7" w:rsidRDefault="001513C0" w:rsidP="00607BB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0519F6" w:rsidRPr="00F16DD7" w14:paraId="3BEC3941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809AF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Dallimer et al., 2014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BC4D4D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926D68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2002A3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B607CE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FA3E27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D32B19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5CD3AB9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F6AD9D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133A4A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53FB60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83779A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342966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1C8FEAE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8331CF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Subjective</w:t>
            </w:r>
          </w:p>
        </w:tc>
      </w:tr>
      <w:tr w:rsidR="000519F6" w:rsidRPr="00F16DD7" w14:paraId="65680B09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5D4B8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Carrus et al., 2015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628515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3C6416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7C8572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BC520C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48669E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39A6C7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363FA9B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35F53F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B25B75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0F7B22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979DCA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311E64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20BB165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453FEF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Objective; Distinctive</w:t>
            </w:r>
          </w:p>
        </w:tc>
      </w:tr>
      <w:tr w:rsidR="000519F6" w:rsidRPr="00F16DD7" w14:paraId="462398BD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7C4DE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Rostami et al., 2015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2C59DD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246064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36C516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D7A997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35DDF3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349264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284E882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7CAEF0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F40D7B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5A0E1E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806FA9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EC92C8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76BD380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41BB60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Subjective; Distinctive</w:t>
            </w:r>
          </w:p>
        </w:tc>
      </w:tr>
      <w:tr w:rsidR="000519F6" w:rsidRPr="00F16DD7" w14:paraId="5DA1F683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A7753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Gilchrist et al., 2015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948575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74B32F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AF00F5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688767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C3647A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9673B3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68568DC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B8925D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77D853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56B8BB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9DB6F9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255406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3B94D15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72FBE3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Subjective</w:t>
            </w:r>
          </w:p>
        </w:tc>
      </w:tr>
      <w:tr w:rsidR="000519F6" w:rsidRPr="00F16DD7" w14:paraId="14B32044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7ADCF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Conedera et al., 2015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97B3C8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7CEEB1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81E244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7629DD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D4E507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070EB3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46FDB4D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E0E831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DC859B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A273A3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DF2382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0615C5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4220D26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0035380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Subjective</w:t>
            </w:r>
          </w:p>
        </w:tc>
      </w:tr>
      <w:tr w:rsidR="000519F6" w:rsidRPr="00F16DD7" w14:paraId="689BC512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E97B4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Krekel et al., 2016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62AA82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D81413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2B000E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51E4AB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62466C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D87E88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01EFCBF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770D5E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ECA5BC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42FCAD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8867DF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A9A517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0D34A7B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3813BF3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</w:t>
            </w:r>
          </w:p>
        </w:tc>
      </w:tr>
      <w:tr w:rsidR="000519F6" w:rsidRPr="00F16DD7" w14:paraId="04B24973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E43BC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Akpinar, 2016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0D6EF6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0AB2AA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18FC8D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417E1B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33A7FD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646756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5813C42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958885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4738E0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01D931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9A1AC2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A57491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219BBA2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E42689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Subjective; Distinctive</w:t>
            </w:r>
          </w:p>
        </w:tc>
      </w:tr>
      <w:tr w:rsidR="000519F6" w:rsidRPr="00F16DD7" w14:paraId="2CCC46B2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76A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Tilley et al., 2017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DACAF2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4C80D6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9B74F5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86C4A9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D75AE2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6A8378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7E67634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F5872D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F3A3FB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8AAAC9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6AAF7C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7F0D44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3D0D789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8D84B4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Objective; Distinctive</w:t>
            </w:r>
          </w:p>
        </w:tc>
      </w:tr>
      <w:tr w:rsidR="000519F6" w:rsidRPr="00F16DD7" w14:paraId="75CD7D53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C0F01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Wood et al., 2017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BC7322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3DC5B9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7B34E2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4CA305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BAC80D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3D6D99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446780B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1C242D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48B728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4B5438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8ECDC3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1C86CE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0107256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0A3386F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Objective; Distinctive</w:t>
            </w:r>
          </w:p>
        </w:tc>
      </w:tr>
      <w:tr w:rsidR="000519F6" w:rsidRPr="00F16DD7" w14:paraId="1F470054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4DD0C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Y. Zhang et al., 2017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F4FE08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6655A4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94561B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5C1552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4EBDC0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765013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58EC5A7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E569B7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B97B63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6374C6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27AEA2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074BE3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49B32AA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7978830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Subjective; Distinctive</w:t>
            </w:r>
          </w:p>
        </w:tc>
      </w:tr>
      <w:tr w:rsidR="000519F6" w:rsidRPr="00F16DD7" w14:paraId="36FE3472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E4624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Kim &amp; Jin, 2018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19ABD0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8532FE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A60B64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B3CF4E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C8CA74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AFA026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143BA28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ED7F9C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E96191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F4E54D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B1A684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F1EEBB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5045C4B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1F98764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</w:t>
            </w:r>
          </w:p>
        </w:tc>
      </w:tr>
      <w:tr w:rsidR="000519F6" w:rsidRPr="00F16DD7" w14:paraId="3F8FF6E4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2ECB2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Dzhambov et al., 2018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B34C44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259BBB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7834DF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35311E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4E3214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880E13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134C997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CA8B46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F1D165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9EF532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D571FD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26D7F4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0DB8B08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01589D1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Objective; Subjective</w:t>
            </w:r>
          </w:p>
        </w:tc>
      </w:tr>
      <w:tr w:rsidR="000519F6" w:rsidRPr="00F16DD7" w14:paraId="01F79461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FF59C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Southon et al., 2018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F2306A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DC2D75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6CCC21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83E7B9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0173EA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6CB190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788C20B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2CF2FD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16C445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187B97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EE3ED7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919CE2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4E0601B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77D6E2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Subjective; Distinctive</w:t>
            </w:r>
          </w:p>
        </w:tc>
      </w:tr>
      <w:tr w:rsidR="000519F6" w:rsidRPr="00F16DD7" w14:paraId="2ABC20E0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04084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Aoshima et al., 2018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FBE911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CD1158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C3353F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82879C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3D5963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3F0DFF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2ACE2B0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254986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266CB5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C934CA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9F0752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8CBA5A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179E9F8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3B5AF02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Objective; Subjective</w:t>
            </w:r>
          </w:p>
        </w:tc>
      </w:tr>
      <w:tr w:rsidR="000519F6" w:rsidRPr="00F16DD7" w14:paraId="1E64EAF2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45EBE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Navarrete-Hernandez &amp; Laffan, 2019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B7784B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32B0FC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60876E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DC6EF5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3D97C0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978100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7E0CB80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8FE028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3B397E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BD6A4B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4793A9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9C8E13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4A73A25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1289EE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</w:t>
            </w:r>
          </w:p>
        </w:tc>
      </w:tr>
      <w:tr w:rsidR="000519F6" w:rsidRPr="00F16DD7" w14:paraId="6ED6C4FB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96166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Schwartz et al., 2019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8E5B0F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EC2441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DBA790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5C1B92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3E86B6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66C1EC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7CE5E7D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AFC601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EFE96A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7E5CDF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61B8C5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9E4D3D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7AA04D0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72B6EE0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</w:t>
            </w:r>
          </w:p>
        </w:tc>
      </w:tr>
      <w:tr w:rsidR="000519F6" w:rsidRPr="00F16DD7" w14:paraId="2C2BE222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4FB8C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Ayala-Azcárraga et al., 2019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D71BF2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FBE3E5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06A51E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9D574B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CEA9FB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FFDFB2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1D9918E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55D3AE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4AA43E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2FAE7E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E9F689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47CB40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6F14ABB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070D817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Subjective</w:t>
            </w:r>
          </w:p>
        </w:tc>
      </w:tr>
      <w:tr w:rsidR="000519F6" w:rsidRPr="00F16DD7" w14:paraId="79738C3A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8F058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Schebella et al., 2019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BD3B0F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3397C1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F59DE8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5BA19D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F7EF7B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4F13B4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557C2E4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807E33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1A54A4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D1FDC6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A56A43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8E5FC7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6A14179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1FD9969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Objective; Subjective; Distinctive</w:t>
            </w:r>
          </w:p>
        </w:tc>
      </w:tr>
      <w:tr w:rsidR="000519F6" w:rsidRPr="00F16DD7" w14:paraId="39826764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D777B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Cameron et al., 2020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517AD6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864E63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1DFDD7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43FD4C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FD2B92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214CA8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32A9947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EB0D49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0D8BCB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5CD594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1E5EE1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CEC2CF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0B85F18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C905E6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Objective; Subjective; Distinctive</w:t>
            </w:r>
          </w:p>
        </w:tc>
      </w:tr>
      <w:tr w:rsidR="000519F6" w:rsidRPr="00F16DD7" w14:paraId="3564D8F7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C5363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Wenjie et al., 2020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ABE332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DBE129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FDC5BD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3BBFBE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DBCB57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B8ABEE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54CA2C2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B0CF9F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BDF114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7A6139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949DF5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2091C5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4291F1E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73F9134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</w:t>
            </w:r>
          </w:p>
        </w:tc>
      </w:tr>
      <w:tr w:rsidR="000519F6" w:rsidRPr="00F16DD7" w14:paraId="6CBFD632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E45DA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Paul et al., 2020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BEA05B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BEB32D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90A8D2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4D6786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2D5A95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9CF132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281D914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15A7AA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71F2A4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1A6FEE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E8DB47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D511D2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2BD979C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120A75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Subjective</w:t>
            </w:r>
          </w:p>
        </w:tc>
      </w:tr>
      <w:tr w:rsidR="000519F6" w:rsidRPr="00F16DD7" w14:paraId="54C31667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891B1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Deng et al., 2020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4E16D5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72B911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D6A294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CBF31E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DE98CC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3CBB5A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1904499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489019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70F243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AEC754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C5CA40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90C611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6AF5F8C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7955344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Subjective</w:t>
            </w:r>
          </w:p>
        </w:tc>
      </w:tr>
      <w:tr w:rsidR="000519F6" w:rsidRPr="00F16DD7" w14:paraId="29996963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3F577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Bonilla-Bedoya et al., 2020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80A64B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1C6921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9DEDBB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59EC14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669D8E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5B2BF0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65584B3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74A294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31DD69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ABE443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04C826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2342DC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16CDA64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A71C4D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</w:t>
            </w:r>
          </w:p>
        </w:tc>
      </w:tr>
      <w:tr w:rsidR="000519F6" w:rsidRPr="00F16DD7" w14:paraId="6E2638C5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6CC96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Cheng et al., 2021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177C82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B46D96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80E748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D99E0B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34EE61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4DD9B6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249FAE3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CEB27C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46104A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8FC904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C38A9B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4D2F5B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7C2873F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36F4F34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</w:t>
            </w:r>
          </w:p>
        </w:tc>
      </w:tr>
      <w:tr w:rsidR="000519F6" w:rsidRPr="00F16DD7" w14:paraId="5DE5A236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5CC41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Sharifi et al., 2021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0DAAC9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01C3D0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65F02E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5FF0FF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5144B7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6A04B8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0E7D78F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E9590A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ADB9EC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667FE9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E9F5BD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294528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0F2DE63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EE4E30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</w:t>
            </w:r>
          </w:p>
        </w:tc>
      </w:tr>
      <w:tr w:rsidR="000519F6" w:rsidRPr="00F16DD7" w14:paraId="3B5F7065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8CCD6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Maurer et al., 2021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DB0D5D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4076DE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C0FC22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3985BF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70CC7A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0534E7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46F6296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C9F767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C916EF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25B577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536761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55D741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2D3AD26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4A6503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Subjective</w:t>
            </w:r>
          </w:p>
        </w:tc>
      </w:tr>
      <w:tr w:rsidR="000519F6" w:rsidRPr="00F16DD7" w14:paraId="1382BE72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67B18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Z. Zhang et al., 2021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013466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E81225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B0ED7D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37B3F7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A3E11C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A3D6B9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1156623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A01CAD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1CE85A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AEAF7D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332E3B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2570A4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3031DFA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045D89F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Objective; Distinctive</w:t>
            </w:r>
          </w:p>
        </w:tc>
      </w:tr>
      <w:tr w:rsidR="000519F6" w:rsidRPr="00F16DD7" w14:paraId="74F20098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D0DC9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Hussein et al., 2021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CABDAD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7F703E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A5CBB2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284E75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FACC1F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199D8C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061E1F0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C9986D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8D5F08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27840A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A5544E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441EE0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40562AC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4B528F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Subjective</w:t>
            </w:r>
          </w:p>
        </w:tc>
      </w:tr>
      <w:tr w:rsidR="000519F6" w:rsidRPr="00F16DD7" w14:paraId="34785AF3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0DB82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Chu et al., 2021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05DE65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D5B5AD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4B9183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BE3BB1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A8D66E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DB0936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7A15176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62F19C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7FD38B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875B89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738741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BC994E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2F615A6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4D4D83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Subjective; Distinctive</w:t>
            </w:r>
          </w:p>
        </w:tc>
      </w:tr>
      <w:tr w:rsidR="000519F6" w:rsidRPr="00F16DD7" w14:paraId="69C46661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45FE5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Wang et al., 2021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03BE05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41A706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556F07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354E82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B5AC5B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45F8AA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3057B1D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F4E584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B9D671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088F29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0D0444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0D8506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0592508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927DFD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Objective; Subjective</w:t>
            </w:r>
          </w:p>
        </w:tc>
      </w:tr>
      <w:tr w:rsidR="000519F6" w:rsidRPr="00F16DD7" w14:paraId="16DE8467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98753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Mayen Huerta &amp; Utomo, 2021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9D4F6D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A0DD99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0604C2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955F15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117B45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56F9BC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15B7A6C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1856AA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65913A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254EEF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F5FB9F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66E22D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7A3B00A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494ADD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Subjective</w:t>
            </w:r>
          </w:p>
        </w:tc>
      </w:tr>
      <w:tr w:rsidR="000519F6" w:rsidRPr="00F16DD7" w14:paraId="77AF465D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8A0EB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Maric et al., 2021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863CEF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80781A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3064FD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431D95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76B266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4AD5B2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398E5B7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5584AA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734179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47A0DE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973BE5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859F9A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2ECA702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73D59E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Subjective</w:t>
            </w:r>
          </w:p>
        </w:tc>
      </w:tr>
      <w:tr w:rsidR="000519F6" w:rsidRPr="00F16DD7" w14:paraId="18598589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2B4E4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Wan et al., 2021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A65DFD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148245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7A758D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A0879F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23BC4B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9F634C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3553E57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E9746B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C80F30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9F8733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B68E1B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1A90AE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5D14AB7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7D03DD9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Subjective</w:t>
            </w:r>
          </w:p>
        </w:tc>
      </w:tr>
      <w:tr w:rsidR="000519F6" w:rsidRPr="00F16DD7" w14:paraId="63D0D027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64A6E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Fisher et al., 2021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964708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D3D6E6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8C1B90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AE3A67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A771A0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62E218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02C957F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13F83D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CB2311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B12299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2D2AF1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794F84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39048DB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7EBE410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Distinctive</w:t>
            </w:r>
          </w:p>
        </w:tc>
      </w:tr>
      <w:tr w:rsidR="000519F6" w:rsidRPr="00F16DD7" w14:paraId="1DA10927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CE4DB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Lopez et al., 2021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187843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6E8616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BECF55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C8D1DD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CBE980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6DAECA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37B4BD2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BC91A6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D075CE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E82EDB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FE583D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300396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5AA7245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92939F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Subjective</w:t>
            </w:r>
          </w:p>
        </w:tc>
      </w:tr>
      <w:tr w:rsidR="000519F6" w:rsidRPr="00F16DD7" w14:paraId="7EFEB1BC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E8E9E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Han et al., 2021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361D00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A76949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22ECB2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8348BC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2E25D3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11F6C7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7D91B8E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A6F1FF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429A9B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D615FD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BA5E2E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5FF0CF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64A03C8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723F3C7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Objective; Distinctive</w:t>
            </w:r>
          </w:p>
        </w:tc>
      </w:tr>
      <w:tr w:rsidR="000519F6" w:rsidRPr="00F16DD7" w14:paraId="66811321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F56EB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Zhu et al., 2021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1A507D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32BC1F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0BDE7C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0722B4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6F2A55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5BE126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17D5202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63E980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A5B696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FE6C5D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33FCE6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1DCFEA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56216AD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B0B95D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Distinctive</w:t>
            </w:r>
          </w:p>
        </w:tc>
      </w:tr>
      <w:tr w:rsidR="000519F6" w:rsidRPr="00F16DD7" w14:paraId="60CDB3C5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C7BCA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Nghiem et al., 2021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99CCFC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FDAA90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2926FC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6D80B4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9365E2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5C75F4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0C9E0CF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6643D1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E8881A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5E1FB5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97524F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E18973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006EC1C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340C8EC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Subjective</w:t>
            </w:r>
          </w:p>
        </w:tc>
      </w:tr>
      <w:tr w:rsidR="000519F6" w:rsidRPr="00F16DD7" w14:paraId="2F25B053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76653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Samus et al., 2022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F16E76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CB8E34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BF46B8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ACE8F4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15BAAA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4ADA48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148C9D5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17BE59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923E8C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1A5541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E97A24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A38CF1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406E5F2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545504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Subjective</w:t>
            </w:r>
          </w:p>
        </w:tc>
      </w:tr>
      <w:tr w:rsidR="000519F6" w:rsidRPr="00F16DD7" w14:paraId="5889A27D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EA35A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Allard-Poesi et al., 2022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B18DE7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41A9DA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C1EA1C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E320DA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14304A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316690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1DC86D7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D1C36F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E7649B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AF61DF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EE745B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96A934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78A04EF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39038EC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Subjective</w:t>
            </w:r>
          </w:p>
        </w:tc>
      </w:tr>
      <w:tr w:rsidR="000519F6" w:rsidRPr="00F16DD7" w14:paraId="70F8E843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2B7DB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Lin et al., 2022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68282F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7E6FB0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338DEF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7CF403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4E0442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AA30D1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5C3925E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770224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3E0C8D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185333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E0AF31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51D7E7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6789A0C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5E8D9D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</w:t>
            </w:r>
          </w:p>
        </w:tc>
      </w:tr>
      <w:tr w:rsidR="000519F6" w:rsidRPr="00F16DD7" w14:paraId="7AA1CCB6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F33B2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Knight et al., 2022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931989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EB7CCF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C401AF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256744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9B6C03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2FA1A8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6FD8D7F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CE191D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4A4DC0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399697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F70805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9F7FEE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69FA4BA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234B21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</w:t>
            </w:r>
          </w:p>
        </w:tc>
      </w:tr>
      <w:tr w:rsidR="000519F6" w:rsidRPr="00F16DD7" w14:paraId="259D0E4D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375B9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Shentova et al., 2022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2C1012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156EEF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F1A6ED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41B2AA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13F84B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CD2F74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7464813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EBDAD3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DA9E9A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A76402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587FBC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CD1B79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247CD03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34D3FF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Subjective</w:t>
            </w:r>
          </w:p>
        </w:tc>
      </w:tr>
      <w:tr w:rsidR="000519F6" w:rsidRPr="00F16DD7" w14:paraId="076946AA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3A72B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Kong et al., 2022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E4EDE8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2BB759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C9A598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86A453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FED7A3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4773F4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0DC3DE8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E3C1F4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387EE6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0D1036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D7CBCD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56675C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46C21B8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1FA7E78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</w:t>
            </w:r>
          </w:p>
        </w:tc>
      </w:tr>
      <w:tr w:rsidR="000519F6" w:rsidRPr="00F16DD7" w14:paraId="3E44F983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C8927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Olszewska-Guizzo et al., 2022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5A7CD9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18755D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FF55BE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2D42A6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06B77C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5DED64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50CF121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2F70F2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B0DD1A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C30656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7B0198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9D057E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28C8855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FB1423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Distinctive</w:t>
            </w:r>
          </w:p>
        </w:tc>
      </w:tr>
      <w:tr w:rsidR="000519F6" w:rsidRPr="00F16DD7" w14:paraId="5A704E41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24FAC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Wang et al., 2022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0B52BC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15D9E2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F8919B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9ACF36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B0363E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C1D784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519D0FD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174A9B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39F43F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0004CC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68F330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EA59C9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227508C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7EDF5FE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</w:t>
            </w:r>
          </w:p>
        </w:tc>
      </w:tr>
      <w:tr w:rsidR="000519F6" w:rsidRPr="00F16DD7" w14:paraId="45EED770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770C5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Song et al., 2022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F20978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0620BE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C6F927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F53524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A8910B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754086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6DD397C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971D1C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E8AAE1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944A10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8E2AE7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B4BB6B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32AC654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1AB5A7B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Subjective; Distinctive</w:t>
            </w:r>
          </w:p>
        </w:tc>
      </w:tr>
      <w:tr w:rsidR="000519F6" w:rsidRPr="00F16DD7" w14:paraId="0F44B512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CBCEF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Jeong et al., 2022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3D0779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F88677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EF6465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8F5C9E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850842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3E9C99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7AE6A8F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DEC53F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E5EBEF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3D1E50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64BED6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9E024B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76ECA00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EC4CEF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</w:t>
            </w:r>
          </w:p>
        </w:tc>
      </w:tr>
      <w:tr w:rsidR="000519F6" w:rsidRPr="00F16DD7" w14:paraId="44068F52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E3373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Chen et al., 2022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CC97A3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8617B6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EC7CA8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1B25C8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294E16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497893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54775BA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20394E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E74DC4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4327E2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01DCAF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201810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3EBF2AE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6DDBF7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</w:t>
            </w:r>
          </w:p>
        </w:tc>
      </w:tr>
      <w:tr w:rsidR="000519F6" w:rsidRPr="00F16DD7" w14:paraId="00A3DF5C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B50FE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Nawrath et al., 2022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F2F3BC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215F41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F43427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25AD81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2205E3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ECB53D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195C8CF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E97BC9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E2B9C5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A189BA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D173EF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FD83F0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65F70EE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2040E4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Subjective</w:t>
            </w:r>
          </w:p>
        </w:tc>
      </w:tr>
      <w:tr w:rsidR="000519F6" w:rsidRPr="00F16DD7" w14:paraId="4558D05E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BC76A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Jiang &amp; Huang, 2022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E21DC2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406F16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9681E4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A5DD75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D1C019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6770DE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105D020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B22A4D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B1AF36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3F940D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C3A34D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0097AF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66C00AF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70714B0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Objective; Distinctive</w:t>
            </w:r>
          </w:p>
        </w:tc>
      </w:tr>
      <w:tr w:rsidR="000519F6" w:rsidRPr="00F16DD7" w14:paraId="6A5BBEC0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3E8B3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van Dinter et al., 2022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9700B2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A69DF1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AA161F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C37C89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317723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584AF1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3E3F12A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4BA773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07C52D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C8213F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5449DC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464E9B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4E666A2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A02D96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Objective; Subjective</w:t>
            </w:r>
          </w:p>
        </w:tc>
      </w:tr>
      <w:tr w:rsidR="000519F6" w:rsidRPr="00F16DD7" w14:paraId="3524AC3F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B1C6A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Sheng &amp; Lian, 2022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B1E0A7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A85753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CEE98F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86F41B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F38678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1E8E81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0F1D3EE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0022D4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E90F4E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A11485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4122C4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83A138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370C43E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C95427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Subjective</w:t>
            </w:r>
          </w:p>
        </w:tc>
      </w:tr>
      <w:tr w:rsidR="000519F6" w:rsidRPr="00F16DD7" w14:paraId="6EBCB9D4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F0CA0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Cernicova-Buca et al., 2023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283198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A781A1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C8E362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6C066C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E34071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D00973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2AB5994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3C62E8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4F2F26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74AA76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604B43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D81A83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221F662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99FB3A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Subjective</w:t>
            </w:r>
          </w:p>
        </w:tc>
      </w:tr>
      <w:tr w:rsidR="000519F6" w:rsidRPr="00F16DD7" w14:paraId="38421F3C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31ECE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Patino et al., 2023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B595F1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EA29A2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F01847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844AEF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DF80CE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0129F2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756F7FD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188468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4077B5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E13BCE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643C7E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158FA2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2D809E9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3A505E6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Objective; Subjective</w:t>
            </w:r>
          </w:p>
        </w:tc>
      </w:tr>
      <w:tr w:rsidR="000519F6" w:rsidRPr="00F16DD7" w14:paraId="35F0750D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B512C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W. Wu et al., 2023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C9DDE7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F6C5F5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B92337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2CE4D0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F6DE0B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55341F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6615BCD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AFACC2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277405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3EC6F2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06FDB7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E4350F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178569A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7431CF7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Objective; Distinctive</w:t>
            </w:r>
          </w:p>
        </w:tc>
      </w:tr>
      <w:tr w:rsidR="000519F6" w:rsidRPr="00F16DD7" w14:paraId="4784AD4D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C73A6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Fleckney, 2023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A17801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299DEE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40A0B8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06832C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871B24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CD0EC2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25FFEA3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5C8D7E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50ED0C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46BDCF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9091A4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D418C6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46B516C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C36A5D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Subjective</w:t>
            </w:r>
          </w:p>
        </w:tc>
      </w:tr>
      <w:tr w:rsidR="000519F6" w:rsidRPr="00F16DD7" w14:paraId="692C37F3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F9436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Chiang et al., 2023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409BBDD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1CF429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7397D8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390ACF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049016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BC7E61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1ED3157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2EB3B8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557F7A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AC45EF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A7C046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2C1684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00CAB14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7B00CFA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Subjective</w:t>
            </w:r>
          </w:p>
        </w:tc>
      </w:tr>
      <w:tr w:rsidR="000519F6" w:rsidRPr="00F16DD7" w14:paraId="49CF47D6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6B66A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Niu et al., 2023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34EEF4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63EA7B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CB4523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CC41B0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A4D6A6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6F6E3E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0891040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E538F5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6AE51C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882EA20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15C8A0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627A4B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69E7554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ABF593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</w:t>
            </w:r>
          </w:p>
        </w:tc>
      </w:tr>
      <w:tr w:rsidR="000519F6" w:rsidRPr="00F16DD7" w14:paraId="29D5B3DE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03ABF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R. Zhang, 2023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7E8162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DA72C6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15EB7B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9BADAF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506E4C3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26F56D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7464378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3B3D8D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659287F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1781DF3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821C4B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284D80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3D616BAD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D6C967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Subjective; Distinctive</w:t>
            </w:r>
          </w:p>
        </w:tc>
      </w:tr>
      <w:tr w:rsidR="000519F6" w:rsidRPr="00F16DD7" w14:paraId="2EA8D189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62148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L. Wu &amp; Chen, 2023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BBB5B4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DAAC9B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C09D14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FAEF33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5B5CEE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ACFAE7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0C65D63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9D6D51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1BAA60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0805B5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73D220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F4F360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2CD9131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1EBF5EE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</w:t>
            </w:r>
          </w:p>
        </w:tc>
      </w:tr>
      <w:tr w:rsidR="000519F6" w:rsidRPr="00F16DD7" w14:paraId="13852C5F" w14:textId="77777777" w:rsidTr="00515BDA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7B33C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Huang et al., 2023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A7E76A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09A5C8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CDB7C0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B3311F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144C66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67B8A6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0C793B0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1D9736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E2CE852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BD96A9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EDA92F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24520D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0108BAE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6F72CF9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Objective; Distinctive</w:t>
            </w:r>
          </w:p>
        </w:tc>
      </w:tr>
      <w:tr w:rsidR="000519F6" w:rsidRPr="00F16DD7" w14:paraId="1878A310" w14:textId="77777777" w:rsidTr="00515BDA">
        <w:trPr>
          <w:trHeight w:val="576"/>
        </w:trPr>
        <w:tc>
          <w:tcPr>
            <w:tcW w:w="2160" w:type="dxa"/>
            <w:tcBorders>
              <w:top w:val="single" w:sz="4" w:space="0" w:color="auto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vAlign w:val="center"/>
            <w:hideMark/>
          </w:tcPr>
          <w:p w14:paraId="7703E444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Y. Wu et al., 2023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18" w:space="0" w:color="000000" w:themeColor="text1"/>
              <w:right w:val="nil"/>
            </w:tcBorders>
            <w:shd w:val="clear" w:color="000000" w:fill="E2EFDA"/>
            <w:noWrap/>
            <w:vAlign w:val="center"/>
            <w:hideMark/>
          </w:tcPr>
          <w:p w14:paraId="6B5907E6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18" w:space="0" w:color="000000" w:themeColor="text1"/>
              <w:right w:val="nil"/>
            </w:tcBorders>
            <w:shd w:val="clear" w:color="000000" w:fill="EDEDED"/>
            <w:noWrap/>
            <w:vAlign w:val="center"/>
            <w:hideMark/>
          </w:tcPr>
          <w:p w14:paraId="519104D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18" w:space="0" w:color="000000" w:themeColor="text1"/>
              <w:right w:val="nil"/>
            </w:tcBorders>
            <w:shd w:val="clear" w:color="000000" w:fill="E2EFDA"/>
            <w:noWrap/>
            <w:vAlign w:val="center"/>
            <w:hideMark/>
          </w:tcPr>
          <w:p w14:paraId="43741A9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18" w:space="0" w:color="000000" w:themeColor="text1"/>
              <w:right w:val="nil"/>
            </w:tcBorders>
            <w:shd w:val="clear" w:color="000000" w:fill="EDEDED"/>
            <w:noWrap/>
            <w:vAlign w:val="center"/>
            <w:hideMark/>
          </w:tcPr>
          <w:p w14:paraId="582D660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18" w:space="0" w:color="000000" w:themeColor="text1"/>
              <w:right w:val="nil"/>
            </w:tcBorders>
            <w:shd w:val="clear" w:color="000000" w:fill="E2EFDA"/>
            <w:noWrap/>
            <w:vAlign w:val="center"/>
            <w:hideMark/>
          </w:tcPr>
          <w:p w14:paraId="60AF08F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18" w:space="0" w:color="000000" w:themeColor="text1"/>
              <w:right w:val="nil"/>
            </w:tcBorders>
            <w:shd w:val="clear" w:color="000000" w:fill="EDEDED"/>
            <w:noWrap/>
            <w:vAlign w:val="center"/>
            <w:hideMark/>
          </w:tcPr>
          <w:p w14:paraId="35F77B9E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18" w:space="0" w:color="000000" w:themeColor="text1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724E235A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18" w:space="0" w:color="000000" w:themeColor="text1"/>
              <w:right w:val="nil"/>
            </w:tcBorders>
            <w:shd w:val="clear" w:color="000000" w:fill="EDEDED"/>
            <w:noWrap/>
            <w:vAlign w:val="center"/>
            <w:hideMark/>
          </w:tcPr>
          <w:p w14:paraId="3AAF346C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18" w:space="0" w:color="000000" w:themeColor="text1"/>
              <w:right w:val="nil"/>
            </w:tcBorders>
            <w:shd w:val="clear" w:color="000000" w:fill="E2EFDA"/>
            <w:noWrap/>
            <w:vAlign w:val="center"/>
            <w:hideMark/>
          </w:tcPr>
          <w:p w14:paraId="6E7AEF78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18" w:space="0" w:color="000000" w:themeColor="text1"/>
              <w:right w:val="nil"/>
            </w:tcBorders>
            <w:shd w:val="clear" w:color="000000" w:fill="EDEDED"/>
            <w:noWrap/>
            <w:vAlign w:val="center"/>
            <w:hideMark/>
          </w:tcPr>
          <w:p w14:paraId="7D41BF6F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18" w:space="0" w:color="000000" w:themeColor="text1"/>
              <w:right w:val="nil"/>
            </w:tcBorders>
            <w:shd w:val="clear" w:color="000000" w:fill="E2EFDA"/>
            <w:noWrap/>
            <w:vAlign w:val="center"/>
            <w:hideMark/>
          </w:tcPr>
          <w:p w14:paraId="5E59F471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18" w:space="0" w:color="000000" w:themeColor="text1"/>
              <w:right w:val="nil"/>
            </w:tcBorders>
            <w:shd w:val="clear" w:color="000000" w:fill="EDEDED"/>
            <w:noWrap/>
            <w:vAlign w:val="center"/>
            <w:hideMark/>
          </w:tcPr>
          <w:p w14:paraId="3C037B47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18" w:space="0" w:color="000000" w:themeColor="text1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  <w:hideMark/>
          </w:tcPr>
          <w:p w14:paraId="6C9D1FAB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18" w:space="0" w:color="000000" w:themeColor="text1"/>
              <w:right w:val="nil"/>
            </w:tcBorders>
            <w:shd w:val="clear" w:color="000000" w:fill="EDEDED"/>
            <w:vAlign w:val="center"/>
            <w:hideMark/>
          </w:tcPr>
          <w:p w14:paraId="62D4CAE5" w14:textId="77777777" w:rsidR="001513C0" w:rsidRPr="00F16DD7" w:rsidRDefault="001513C0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Objective; Subjective; Distinctive</w:t>
            </w:r>
          </w:p>
        </w:tc>
      </w:tr>
      <w:tr w:rsidR="000519F6" w:rsidRPr="00F16DD7" w14:paraId="19930782" w14:textId="77777777" w:rsidTr="00515BDA">
        <w:trPr>
          <w:trHeight w:val="576"/>
        </w:trPr>
        <w:tc>
          <w:tcPr>
            <w:tcW w:w="2160" w:type="dxa"/>
            <w:tcBorders>
              <w:top w:val="single" w:sz="18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6157FB" w14:textId="29C7DD80" w:rsidR="00473118" w:rsidRPr="00F16DD7" w:rsidRDefault="00473118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Total</w:t>
            </w:r>
          </w:p>
        </w:tc>
        <w:tc>
          <w:tcPr>
            <w:tcW w:w="757" w:type="dxa"/>
            <w:tcBorders>
              <w:top w:val="single" w:sz="18" w:space="0" w:color="000000" w:themeColor="text1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</w:tcPr>
          <w:p w14:paraId="057929DB" w14:textId="7244E65C" w:rsidR="00473118" w:rsidRPr="00F16DD7" w:rsidRDefault="001A2D92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43</w:t>
            </w:r>
          </w:p>
        </w:tc>
        <w:tc>
          <w:tcPr>
            <w:tcW w:w="757" w:type="dxa"/>
            <w:tcBorders>
              <w:top w:val="single" w:sz="18" w:space="0" w:color="000000" w:themeColor="text1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</w:tcPr>
          <w:p w14:paraId="144758BB" w14:textId="1CCD7030" w:rsidR="00473118" w:rsidRPr="00F16DD7" w:rsidRDefault="001A2D92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16</w:t>
            </w:r>
          </w:p>
        </w:tc>
        <w:tc>
          <w:tcPr>
            <w:tcW w:w="757" w:type="dxa"/>
            <w:tcBorders>
              <w:top w:val="single" w:sz="18" w:space="0" w:color="000000" w:themeColor="text1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</w:tcPr>
          <w:p w14:paraId="1023AAD2" w14:textId="3DB1CD04" w:rsidR="00473118" w:rsidRPr="00F16DD7" w:rsidRDefault="001A2D92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11</w:t>
            </w:r>
          </w:p>
        </w:tc>
        <w:tc>
          <w:tcPr>
            <w:tcW w:w="757" w:type="dxa"/>
            <w:tcBorders>
              <w:top w:val="single" w:sz="18" w:space="0" w:color="000000" w:themeColor="text1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</w:tcPr>
          <w:p w14:paraId="435CE632" w14:textId="17729A3D" w:rsidR="00473118" w:rsidRPr="00F16DD7" w:rsidRDefault="001A2D92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18</w:t>
            </w:r>
          </w:p>
        </w:tc>
        <w:tc>
          <w:tcPr>
            <w:tcW w:w="757" w:type="dxa"/>
            <w:tcBorders>
              <w:top w:val="single" w:sz="18" w:space="0" w:color="000000" w:themeColor="text1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</w:tcPr>
          <w:p w14:paraId="5DF7F6EF" w14:textId="1B6BDB39" w:rsidR="00473118" w:rsidRPr="00F16DD7" w:rsidRDefault="001A2D92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19</w:t>
            </w:r>
          </w:p>
        </w:tc>
        <w:tc>
          <w:tcPr>
            <w:tcW w:w="757" w:type="dxa"/>
            <w:tcBorders>
              <w:top w:val="single" w:sz="18" w:space="0" w:color="000000" w:themeColor="text1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</w:tcPr>
          <w:p w14:paraId="0CC928D0" w14:textId="2AE9815F" w:rsidR="00473118" w:rsidRPr="00F16DD7" w:rsidRDefault="001A2D92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16</w:t>
            </w:r>
          </w:p>
        </w:tc>
        <w:tc>
          <w:tcPr>
            <w:tcW w:w="757" w:type="dxa"/>
            <w:tcBorders>
              <w:top w:val="single" w:sz="18" w:space="0" w:color="000000" w:themeColor="text1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</w:tcPr>
          <w:p w14:paraId="1C2F5BF4" w14:textId="4ACED7A3" w:rsidR="00473118" w:rsidRPr="00F16DD7" w:rsidRDefault="001A2D92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18</w:t>
            </w:r>
          </w:p>
        </w:tc>
        <w:tc>
          <w:tcPr>
            <w:tcW w:w="837" w:type="dxa"/>
            <w:tcBorders>
              <w:top w:val="single" w:sz="18" w:space="0" w:color="000000" w:themeColor="text1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</w:tcPr>
          <w:p w14:paraId="5FE74F71" w14:textId="6BC22F9E" w:rsidR="00473118" w:rsidRPr="00F16DD7" w:rsidRDefault="00D80095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51</w:t>
            </w:r>
          </w:p>
        </w:tc>
        <w:tc>
          <w:tcPr>
            <w:tcW w:w="837" w:type="dxa"/>
            <w:tcBorders>
              <w:top w:val="single" w:sz="18" w:space="0" w:color="000000" w:themeColor="text1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</w:tcPr>
          <w:p w14:paraId="47DF9DE8" w14:textId="703C4D96" w:rsidR="00473118" w:rsidRPr="00F16DD7" w:rsidRDefault="00D80095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21</w:t>
            </w:r>
          </w:p>
        </w:tc>
        <w:tc>
          <w:tcPr>
            <w:tcW w:w="837" w:type="dxa"/>
            <w:tcBorders>
              <w:top w:val="single" w:sz="18" w:space="0" w:color="000000" w:themeColor="text1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</w:tcPr>
          <w:p w14:paraId="68B9B0C9" w14:textId="52CE2008" w:rsidR="00473118" w:rsidRPr="00F16DD7" w:rsidRDefault="00D80095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49</w:t>
            </w:r>
          </w:p>
        </w:tc>
        <w:tc>
          <w:tcPr>
            <w:tcW w:w="837" w:type="dxa"/>
            <w:tcBorders>
              <w:top w:val="single" w:sz="18" w:space="0" w:color="000000" w:themeColor="text1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</w:tcPr>
          <w:p w14:paraId="36BFF140" w14:textId="19DE6665" w:rsidR="00473118" w:rsidRPr="00F16DD7" w:rsidRDefault="00D80095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26</w:t>
            </w:r>
          </w:p>
        </w:tc>
        <w:tc>
          <w:tcPr>
            <w:tcW w:w="837" w:type="dxa"/>
            <w:tcBorders>
              <w:top w:val="single" w:sz="18" w:space="0" w:color="000000" w:themeColor="text1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</w:tcPr>
          <w:p w14:paraId="7C97031B" w14:textId="301F7FF6" w:rsidR="00473118" w:rsidRPr="00F16DD7" w:rsidRDefault="00D80095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28</w:t>
            </w:r>
          </w:p>
        </w:tc>
        <w:tc>
          <w:tcPr>
            <w:tcW w:w="837" w:type="dxa"/>
            <w:tcBorders>
              <w:top w:val="single" w:sz="18" w:space="0" w:color="000000" w:themeColor="text1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2EFDA"/>
            <w:noWrap/>
            <w:vAlign w:val="center"/>
          </w:tcPr>
          <w:p w14:paraId="485F215D" w14:textId="231D4ADB" w:rsidR="00473118" w:rsidRPr="00F16DD7" w:rsidRDefault="00D80095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16DD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18</w:t>
            </w:r>
          </w:p>
        </w:tc>
        <w:tc>
          <w:tcPr>
            <w:tcW w:w="1097" w:type="dxa"/>
            <w:tcBorders>
              <w:top w:val="single" w:sz="18" w:space="0" w:color="000000" w:themeColor="text1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vAlign w:val="center"/>
          </w:tcPr>
          <w:p w14:paraId="048FBEB0" w14:textId="77777777" w:rsidR="00473118" w:rsidRPr="00F16DD7" w:rsidRDefault="00473118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54F9B57E" w14:textId="77777777" w:rsidR="001513C0" w:rsidRPr="000519F6" w:rsidRDefault="001513C0" w:rsidP="0027371C">
      <w:pPr>
        <w:rPr>
          <w:rFonts w:ascii="Times New Roman" w:hAnsi="Times New Roman" w:cs="Times New Roman"/>
          <w:sz w:val="32"/>
          <w:szCs w:val="32"/>
        </w:rPr>
      </w:pPr>
    </w:p>
    <w:p w14:paraId="3BCCFF62" w14:textId="77777777" w:rsidR="001513C0" w:rsidRPr="000519F6" w:rsidRDefault="001513C0" w:rsidP="0027371C">
      <w:pPr>
        <w:rPr>
          <w:rFonts w:ascii="Times New Roman" w:hAnsi="Times New Roman" w:cs="Times New Roman"/>
          <w:sz w:val="32"/>
          <w:szCs w:val="32"/>
        </w:rPr>
      </w:pPr>
    </w:p>
    <w:p w14:paraId="3704A251" w14:textId="77777777" w:rsidR="001513C0" w:rsidRPr="000519F6" w:rsidRDefault="001513C0" w:rsidP="0027371C">
      <w:pPr>
        <w:rPr>
          <w:rFonts w:ascii="Times New Roman" w:hAnsi="Times New Roman" w:cs="Times New Roman"/>
          <w:sz w:val="32"/>
          <w:szCs w:val="32"/>
        </w:rPr>
        <w:sectPr w:rsidR="001513C0" w:rsidRPr="000519F6" w:rsidSect="000519F6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24B94B8" w14:textId="0511D77F" w:rsidR="00DC5F05" w:rsidRPr="000519F6" w:rsidRDefault="00DC5F05" w:rsidP="00CC46CE">
      <w:pPr>
        <w:pStyle w:val="Heading2"/>
        <w:spacing w:after="240"/>
        <w:rPr>
          <w:rFonts w:ascii="Times New Roman" w:hAnsi="Times New Roman" w:cs="Times New Roman"/>
          <w:b/>
          <w:bCs/>
          <w:color w:val="auto"/>
        </w:rPr>
      </w:pPr>
      <w:bookmarkStart w:id="6" w:name="_Toc193200464"/>
      <w:r w:rsidRPr="000519F6">
        <w:rPr>
          <w:rFonts w:ascii="Times New Roman" w:hAnsi="Times New Roman" w:cs="Times New Roman"/>
          <w:b/>
          <w:bCs/>
          <w:color w:val="auto"/>
        </w:rPr>
        <w:lastRenderedPageBreak/>
        <w:t>Section C.</w:t>
      </w:r>
      <w:r w:rsidR="00CC46CE" w:rsidRPr="000519F6">
        <w:rPr>
          <w:rFonts w:ascii="Times New Roman" w:hAnsi="Times New Roman" w:cs="Times New Roman"/>
          <w:b/>
          <w:bCs/>
          <w:color w:val="auto"/>
        </w:rPr>
        <w:t>4</w:t>
      </w:r>
      <w:r w:rsidRPr="000519F6">
        <w:rPr>
          <w:rFonts w:ascii="Times New Roman" w:hAnsi="Times New Roman" w:cs="Times New Roman"/>
          <w:b/>
          <w:bCs/>
          <w:color w:val="auto"/>
        </w:rPr>
        <w:t xml:space="preserve"> – Subjective well-being in the eligible articles</w:t>
      </w:r>
      <w:bookmarkEnd w:id="6"/>
    </w:p>
    <w:p w14:paraId="3ECDA614" w14:textId="77777777" w:rsidR="003960C4" w:rsidRPr="000519F6" w:rsidRDefault="003960C4" w:rsidP="003960C4">
      <w:pPr>
        <w:keepNext/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0519F6">
        <w:rPr>
          <w:rFonts w:ascii="Times New Roman" w:hAnsi="Times New Roman" w:cs="Times New Roman"/>
          <w:bCs/>
          <w:noProof/>
          <w:sz w:val="32"/>
          <w:szCs w:val="32"/>
          <w:lang w:val="en-IN" w:eastAsia="en-IN"/>
        </w:rPr>
        <w:drawing>
          <wp:inline distT="0" distB="0" distL="0" distR="0" wp14:anchorId="477E2370" wp14:editId="20608327">
            <wp:extent cx="5486400" cy="4756123"/>
            <wp:effectExtent l="0" t="0" r="0" b="0"/>
            <wp:docPr id="2141101234" name="Picture 10" descr="Tree map: Prevalence of specific tools employed for measuring subjective well-be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101234" name="Picture 10" descr="Tree map: Prevalence of specific tools employed for measuring subjective well-being.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5" t="5825" r="2005" b="500"/>
                    <a:stretch/>
                  </pic:blipFill>
                  <pic:spPr bwMode="auto">
                    <a:xfrm>
                      <a:off x="0" y="0"/>
                      <a:ext cx="5486400" cy="4756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692A06" w14:textId="179AE682" w:rsidR="003960C4" w:rsidRPr="000519F6" w:rsidRDefault="003960C4" w:rsidP="003960C4">
      <w:pPr>
        <w:pStyle w:val="Caption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0519F6">
        <w:rPr>
          <w:rFonts w:ascii="Times New Roman" w:hAnsi="Times New Roman" w:cs="Times New Roman"/>
          <w:color w:val="auto"/>
          <w:sz w:val="32"/>
          <w:szCs w:val="32"/>
        </w:rPr>
        <w:t xml:space="preserve">Fig. </w:t>
      </w:r>
      <w:r w:rsidR="00515BDA" w:rsidRPr="000519F6">
        <w:rPr>
          <w:rFonts w:ascii="Times New Roman" w:hAnsi="Times New Roman" w:cs="Times New Roman"/>
          <w:color w:val="auto"/>
          <w:sz w:val="32"/>
          <w:szCs w:val="32"/>
        </w:rPr>
        <w:t xml:space="preserve">C4.1 – </w:t>
      </w:r>
      <w:r w:rsidRPr="000519F6">
        <w:rPr>
          <w:rFonts w:ascii="Times New Roman" w:hAnsi="Times New Roman" w:cs="Times New Roman"/>
          <w:color w:val="auto"/>
          <w:sz w:val="32"/>
          <w:szCs w:val="32"/>
        </w:rPr>
        <w:t>Prevalence of specific tools employed for measuring subjective well-being.</w:t>
      </w:r>
    </w:p>
    <w:p w14:paraId="503B06D7" w14:textId="77777777" w:rsidR="00077B6F" w:rsidRPr="000519F6" w:rsidRDefault="00077B6F" w:rsidP="00077B6F">
      <w:pPr>
        <w:rPr>
          <w:rFonts w:ascii="Times New Roman" w:hAnsi="Times New Roman" w:cs="Times New Roman"/>
          <w:sz w:val="32"/>
          <w:szCs w:val="32"/>
        </w:rPr>
      </w:pPr>
    </w:p>
    <w:p w14:paraId="6A52DF98" w14:textId="77777777" w:rsidR="00077B6F" w:rsidRPr="000519F6" w:rsidRDefault="00077B6F" w:rsidP="00077B6F">
      <w:pPr>
        <w:rPr>
          <w:rFonts w:ascii="Times New Roman" w:hAnsi="Times New Roman" w:cs="Times New Roman"/>
          <w:sz w:val="32"/>
          <w:szCs w:val="32"/>
        </w:rPr>
        <w:sectPr w:rsidR="00077B6F" w:rsidRPr="000519F6" w:rsidSect="000519F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2B7F9EE" w14:textId="320B120B" w:rsidR="003960C4" w:rsidRPr="000519F6" w:rsidRDefault="003960C4" w:rsidP="003960C4">
      <w:pPr>
        <w:pStyle w:val="Caption"/>
        <w:keepNext/>
        <w:rPr>
          <w:rFonts w:ascii="Times New Roman" w:hAnsi="Times New Roman" w:cs="Times New Roman"/>
          <w:color w:val="auto"/>
          <w:sz w:val="32"/>
          <w:szCs w:val="32"/>
        </w:rPr>
      </w:pPr>
      <w:r w:rsidRPr="000519F6">
        <w:rPr>
          <w:rFonts w:ascii="Times New Roman" w:hAnsi="Times New Roman" w:cs="Times New Roman"/>
          <w:color w:val="auto"/>
          <w:sz w:val="32"/>
          <w:szCs w:val="32"/>
        </w:rPr>
        <w:lastRenderedPageBreak/>
        <w:t xml:space="preserve">Table </w:t>
      </w:r>
      <w:r w:rsidR="00CC46CE" w:rsidRPr="000519F6">
        <w:rPr>
          <w:rFonts w:ascii="Times New Roman" w:hAnsi="Times New Roman" w:cs="Times New Roman"/>
          <w:color w:val="auto"/>
          <w:sz w:val="32"/>
          <w:szCs w:val="32"/>
        </w:rPr>
        <w:fldChar w:fldCharType="begin"/>
      </w:r>
      <w:r w:rsidR="00CC46CE" w:rsidRPr="000519F6">
        <w:rPr>
          <w:rFonts w:ascii="Times New Roman" w:hAnsi="Times New Roman" w:cs="Times New Roman"/>
          <w:color w:val="auto"/>
          <w:sz w:val="32"/>
          <w:szCs w:val="32"/>
        </w:rPr>
        <w:instrText xml:space="preserve"> SEQ Table \* ARABIC </w:instrText>
      </w:r>
      <w:r w:rsidR="00CC46CE" w:rsidRPr="000519F6">
        <w:rPr>
          <w:rFonts w:ascii="Times New Roman" w:hAnsi="Times New Roman" w:cs="Times New Roman"/>
          <w:color w:val="auto"/>
          <w:sz w:val="32"/>
          <w:szCs w:val="32"/>
        </w:rPr>
        <w:fldChar w:fldCharType="separate"/>
      </w:r>
      <w:r w:rsidR="00CC46CE" w:rsidRPr="000519F6">
        <w:rPr>
          <w:rFonts w:ascii="Times New Roman" w:hAnsi="Times New Roman" w:cs="Times New Roman"/>
          <w:noProof/>
          <w:color w:val="auto"/>
          <w:sz w:val="32"/>
          <w:szCs w:val="32"/>
        </w:rPr>
        <w:t>6</w:t>
      </w:r>
      <w:r w:rsidR="00CC46CE" w:rsidRPr="000519F6">
        <w:rPr>
          <w:rFonts w:ascii="Times New Roman" w:hAnsi="Times New Roman" w:cs="Times New Roman"/>
          <w:noProof/>
          <w:color w:val="auto"/>
          <w:sz w:val="32"/>
          <w:szCs w:val="32"/>
        </w:rPr>
        <w:fldChar w:fldCharType="end"/>
      </w:r>
      <w:r w:rsidR="00515BDA" w:rsidRPr="000519F6">
        <w:rPr>
          <w:rFonts w:ascii="Times New Roman" w:hAnsi="Times New Roman" w:cs="Times New Roman"/>
          <w:noProof/>
          <w:color w:val="auto"/>
          <w:sz w:val="32"/>
          <w:szCs w:val="32"/>
        </w:rPr>
        <w:t xml:space="preserve"> - Overview of the coding outcomes per eligible article. Category: Subjective Well-Being</w:t>
      </w:r>
    </w:p>
    <w:tbl>
      <w:tblPr>
        <w:tblW w:w="13676" w:type="dxa"/>
        <w:tblLook w:val="04A0" w:firstRow="1" w:lastRow="0" w:firstColumn="1" w:lastColumn="0" w:noHBand="0" w:noVBand="1"/>
      </w:tblPr>
      <w:tblGrid>
        <w:gridCol w:w="1523"/>
        <w:gridCol w:w="2301"/>
        <w:gridCol w:w="1025"/>
        <w:gridCol w:w="932"/>
        <w:gridCol w:w="1103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</w:tblGrid>
      <w:tr w:rsidR="000519F6" w:rsidRPr="00517031" w14:paraId="784E59F1" w14:textId="77777777" w:rsidTr="00CD7C21">
        <w:trPr>
          <w:trHeight w:val="260"/>
          <w:tblHeader/>
        </w:trPr>
        <w:tc>
          <w:tcPr>
            <w:tcW w:w="210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CA7BF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Authors</w:t>
            </w: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D966"/>
            <w:noWrap/>
            <w:vAlign w:val="center"/>
            <w:hideMark/>
          </w:tcPr>
          <w:p w14:paraId="5101F4E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Subjective Well-Being Dimensions</w:t>
            </w:r>
          </w:p>
        </w:tc>
        <w:tc>
          <w:tcPr>
            <w:tcW w:w="2418" w:type="dxa"/>
            <w:gridSpan w:val="3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000000" w:fill="FFE699"/>
            <w:noWrap/>
            <w:vAlign w:val="center"/>
            <w:hideMark/>
          </w:tcPr>
          <w:p w14:paraId="531D948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Mode of Assessment</w:t>
            </w:r>
          </w:p>
        </w:tc>
        <w:tc>
          <w:tcPr>
            <w:tcW w:w="6993" w:type="dxa"/>
            <w:gridSpan w:val="9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shd w:val="clear" w:color="000000" w:fill="FFD966"/>
            <w:noWrap/>
            <w:vAlign w:val="center"/>
            <w:hideMark/>
          </w:tcPr>
          <w:p w14:paraId="30D862A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Subjecttive Well-Being Measures</w:t>
            </w:r>
            <w:r w:rsidRPr="00517031">
              <w:rPr>
                <w:rStyle w:val="FootnoteReference"/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footnoteReference w:id="6"/>
            </w:r>
          </w:p>
        </w:tc>
      </w:tr>
      <w:tr w:rsidR="000519F6" w:rsidRPr="00517031" w14:paraId="78829A70" w14:textId="77777777" w:rsidTr="00517031">
        <w:trPr>
          <w:cantSplit/>
          <w:trHeight w:val="1134"/>
          <w:tblHeader/>
        </w:trPr>
        <w:tc>
          <w:tcPr>
            <w:tcW w:w="21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DD5D3F" w14:textId="77777777" w:rsidR="00DC5F05" w:rsidRPr="00517031" w:rsidRDefault="00DC5F05" w:rsidP="00607BB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1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  <w:hideMark/>
          </w:tcPr>
          <w:p w14:paraId="774F2CE6" w14:textId="77777777" w:rsidR="00DC5F05" w:rsidRPr="00517031" w:rsidRDefault="00DC5F05" w:rsidP="00607BB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E699"/>
            <w:noWrap/>
            <w:vAlign w:val="center"/>
            <w:hideMark/>
          </w:tcPr>
          <w:p w14:paraId="337A6CD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Single-item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699"/>
            <w:noWrap/>
            <w:vAlign w:val="center"/>
            <w:hideMark/>
          </w:tcPr>
          <w:p w14:paraId="7AAF371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Multi-item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E699"/>
            <w:noWrap/>
            <w:vAlign w:val="center"/>
            <w:hideMark/>
          </w:tcPr>
          <w:p w14:paraId="2EE27C2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Content Anal.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D966"/>
            <w:noWrap/>
            <w:textDirection w:val="tbRl"/>
            <w:vAlign w:val="center"/>
            <w:hideMark/>
          </w:tcPr>
          <w:p w14:paraId="41C0A5C7" w14:textId="77777777" w:rsidR="00DC5F05" w:rsidRPr="00517031" w:rsidRDefault="00DC5F05" w:rsidP="0051703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SWB.1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966"/>
            <w:noWrap/>
            <w:textDirection w:val="tbRl"/>
            <w:vAlign w:val="center"/>
            <w:hideMark/>
          </w:tcPr>
          <w:p w14:paraId="16A48814" w14:textId="77777777" w:rsidR="00DC5F05" w:rsidRPr="00517031" w:rsidRDefault="00DC5F05" w:rsidP="0051703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SWB.2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966"/>
            <w:noWrap/>
            <w:textDirection w:val="tbRl"/>
            <w:vAlign w:val="center"/>
            <w:hideMark/>
          </w:tcPr>
          <w:p w14:paraId="4105375D" w14:textId="77777777" w:rsidR="00DC5F05" w:rsidRPr="00517031" w:rsidRDefault="00DC5F05" w:rsidP="0051703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SWB.3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966"/>
            <w:noWrap/>
            <w:textDirection w:val="tbRl"/>
            <w:vAlign w:val="center"/>
            <w:hideMark/>
          </w:tcPr>
          <w:p w14:paraId="0029CB4C" w14:textId="77777777" w:rsidR="00DC5F05" w:rsidRPr="00517031" w:rsidRDefault="00DC5F05" w:rsidP="0051703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SWB.4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966"/>
            <w:noWrap/>
            <w:textDirection w:val="tbRl"/>
            <w:vAlign w:val="center"/>
            <w:hideMark/>
          </w:tcPr>
          <w:p w14:paraId="5E68D449" w14:textId="77777777" w:rsidR="00DC5F05" w:rsidRPr="00517031" w:rsidRDefault="00DC5F05" w:rsidP="0051703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SWB.5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966"/>
            <w:noWrap/>
            <w:textDirection w:val="tbRl"/>
            <w:vAlign w:val="center"/>
            <w:hideMark/>
          </w:tcPr>
          <w:p w14:paraId="76A4DEC4" w14:textId="77777777" w:rsidR="00DC5F05" w:rsidRPr="00517031" w:rsidRDefault="00DC5F05" w:rsidP="0051703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SWB.6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966"/>
            <w:noWrap/>
            <w:textDirection w:val="tbRl"/>
            <w:vAlign w:val="center"/>
            <w:hideMark/>
          </w:tcPr>
          <w:p w14:paraId="2E030329" w14:textId="77777777" w:rsidR="00DC5F05" w:rsidRPr="00517031" w:rsidRDefault="00DC5F05" w:rsidP="0051703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SWB.7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966"/>
            <w:noWrap/>
            <w:textDirection w:val="tbRl"/>
            <w:vAlign w:val="center"/>
            <w:hideMark/>
          </w:tcPr>
          <w:p w14:paraId="449CFC68" w14:textId="77777777" w:rsidR="00DC5F05" w:rsidRPr="00517031" w:rsidRDefault="00DC5F05" w:rsidP="0051703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SWB.8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966"/>
            <w:noWrap/>
            <w:textDirection w:val="tbRl"/>
            <w:vAlign w:val="center"/>
            <w:hideMark/>
          </w:tcPr>
          <w:p w14:paraId="558C0AAE" w14:textId="77777777" w:rsidR="00DC5F05" w:rsidRPr="00517031" w:rsidRDefault="00DC5F05" w:rsidP="0051703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SWB.9</w:t>
            </w:r>
          </w:p>
        </w:tc>
      </w:tr>
      <w:tr w:rsidR="000519F6" w:rsidRPr="00517031" w14:paraId="7EA8E604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6BA3B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Dallimer et al., 2014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4D75569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Affect); Eudaimonic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9888D6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6A6072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5A6E4A3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42256B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4661E9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CB0A52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FBDA82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9E7F2B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256886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CBBCD4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BBF124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C2D3DC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517031" w14:paraId="1FE9BF43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8D340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Carrus et al., 2015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3411745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CA9F7B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F91F35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5D3116B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F422B1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87C412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1DBBA8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58E91B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9793C2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B057BC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C69A84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C698DB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86EDB8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517031" w14:paraId="60CD528B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5B3DA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Rostami et al., 2015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785971C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A6FDDE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09FC5E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1C77D52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C38454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5C5A88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ADF1BB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C35DDD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98C761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C9A58D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84F3B2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29DE59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E7EC80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517031" w14:paraId="74F3054E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E49BB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Gilchrist et al., 2015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40360FD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Affect); Eudaimonic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50BC2C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F3CA4F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34923D1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93DE07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5D8F18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EB76A2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D70B31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793272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35142E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F7F916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BFAB45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BE5AB8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7DC2FE64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1F6D4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Conedera et al., 2015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12B13FC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4E9559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686667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1D14C0F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03A808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F6227A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398966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FCF9C2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AA5713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7F5DD1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E2EBFF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286A0F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1DA462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29D21A8F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A63E8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Krekel et al., 2016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50BAD41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Evaluative (Life Evaluation)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A67053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D3F014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0521619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CA9419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446C52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A064E1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EEEE24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D6ADB4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76A78B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AA633D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51E8DE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0369A8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7DE73EA9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51B5A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Akpinar, 2016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65B3332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Evaluative (Life Evaluation); 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6BECE9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107514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10C5673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0153D5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9DFE75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DBB194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DC4F9A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8A96A9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66BA35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A65EAB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2EA4B7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15DFE0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517031" w14:paraId="517A86D9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5BDDB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Tilley et al., 2017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7E55AD4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7E5DAB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80512A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45AA290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BF5A60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9EF06E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1E893C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279F43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B99A66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092D7B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C6AC78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775280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48EB31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517031" w14:paraId="6B5E75B5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9423D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Wood et al., 2017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222F2C3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Affect); Eudaimonic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6BF4C2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3D8A99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59EFD02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010C25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DFBF4C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5EA04C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DC53C3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2A3536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EC49A2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75B637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80307F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755A31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59F2E988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D67E1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Y. Zhang et al., 2017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3CB104F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E1836D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1FBEDE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28E1B79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64DEAE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63AB80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5B3B3D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A075F9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7EB73A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EBFDBC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15F378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CE25F3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36C39D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5431A9D2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F5E1B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Kim &amp; Jin, 2018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31E21FF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Evaluative (Life Evaluation)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AF1672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A0F18E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203A8E8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17A0D7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263217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008860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20AF37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92B012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1D84F1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25E42D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53677F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5A4F40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4B7DF6C3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4CC70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Dzhambov et al., 2018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6C7BA33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Evaluative (Life Evaluation); Momentary (Positive/Negative Affect); Eudaimonic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E32639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E24024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567951B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7418C9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8BC2B6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5DA6D2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79B584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D974C9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062867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ECE3B7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8CBCD6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D92958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75DBF5D6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70779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Southon et al., 2018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07A808F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Affect); Eudaimonic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46D896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93E31A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3203B4B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338197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A36777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691429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DB5074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4E4255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F7AA8C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FA95FC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FCB9FB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1BB348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471CF581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73132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Aoshima et al., 2018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63B33F5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Evaluative (Life Evaluation)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E92144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5216EB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1EA14AD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CC18E7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88291E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424AA6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DAB116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6C8902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74E6D3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6C0193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2951F9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DE9A2F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299B66BD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033CA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Navarrete-Hernandez &amp; Laffan, 2019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403B27B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86E744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06FFD3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6351377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DCA857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D6ED70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03B4B1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DBC38E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8E09CD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BED952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481050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4AA353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0C8FCE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35828EC2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C1304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Schwartz et al., 2019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136723C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6D3BA3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39CC48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202C270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8E1923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0B3A9B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7839C5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F127A6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2EF448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024808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36294B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7EF8DF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C25142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27821278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AB6EA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Ayala-Azcárraga et al., 2019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07C210F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Evaluative (Life Evaluation)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B124C1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7FEFA0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1BCBDF2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73C9C8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B4CE9B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0ADE34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9F4C24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DCE136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5CC4F0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A0146A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E005B2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EB66D0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6AA7CC16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0B466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Schebella et al., 2019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7F98E23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Affect); Eudaimonic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72A468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BE12D1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288CC3F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B45F1E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55E26B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7FF7D9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F80E3A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EAACF3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9DD595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BB8191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0A78F0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727BDC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517031" w14:paraId="35D30925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4D579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Cameron et al., 2020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2C24F48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0C6726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81FC78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7637B99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2D81E2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80912C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F227C5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908EED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6BFBB1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47A684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6FE773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B2FEDD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8C3424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517031" w14:paraId="1521763A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12985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Wenjie et al., 2020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706C5CB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Evaluative (Life Evaluation)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82E8B9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CAECE7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5934840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EBABD4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CFBABA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DF5DAC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BD5B59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0A34FE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43CE45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F101FB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89D87F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E7622C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569DD098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C156A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Paul et al., 2020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772523D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Affect); Eudaimonic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6DE037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E38DEC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16C64DC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0A1D56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B85C18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55DB5A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70E934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534A27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F49BEB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B266C9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C219FB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0F94A2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517031" w14:paraId="3CB1F3B2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5833A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Deng et al., 2020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75C3799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71C9EE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008BFE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7AB8209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4C843B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1DA6FC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3FE731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3921EB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7B1E2E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E5B3C4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D24EAC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C50A77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D3671A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517031" w14:paraId="64D81C5D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DED51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Bonilla-Bedoya et al., 2020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2CA0F27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Evaluative (Life Evaluation); Momentary (Positive/Negative Affect); Eudaimonic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582EB1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A82AB9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01FDF44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69156F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0C2B97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951283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980A07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6987BD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2D496D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0AC845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55EA2B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A95833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517031" w14:paraId="690FEBEB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C502E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Cheng et al., 2021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0E0C95E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3DFBE2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98E7B9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3A291EA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6891C9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519E03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CBB42E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703204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DF9A3F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D13738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E44ACA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B9F967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45C6EB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32B75A55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DA923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Sharifi et al., 2021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36289E9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Evaluative (Life Evaluation)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F584FA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9F3D8B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6ACD964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C0C268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92EA3A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D48B6F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9A14E7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C4C38E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3307BB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6070E7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7C3F10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301AF8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7436BF2C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1140A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Maurer et al., 2021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13E91A7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0A9D12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DC9914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78D7D91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BAF2D7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A6F91A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534B88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298A1C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482739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B98E86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417B57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C9A7DF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DDF226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78067D18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50F66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Z. Zhang et al., 2021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04093A7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Affect); Eudaimonic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1149C8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EC4E05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21DE938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2CDEDB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126741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B4100C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7C8C63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C69DF1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4A123E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4EBB3A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158F4B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CB1473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780DF4B0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F9F9A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Hussein et al., 2021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2FEC5AB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960AB1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C8F98C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1BE599F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251242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DE4AA3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8629C6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A16090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A646E6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9ECA66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6B9C69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003852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2176F1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73E05AA6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70ED1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Chu et al., 2021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6944C28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Evaluative (Life Evaluation)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DE89FB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0434EE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2136A23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7FA484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7B401B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FB2CA9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9128EB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7F9111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912663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1E74BC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152F34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64C9AE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020C6A5D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02898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Wang et al., 2021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5962667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Evaluative (Life Evaluation); 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F02CBF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956852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273F60F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577D33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0EF165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F38B8E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E1A8A0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B2EF28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31B352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5D2182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7F4FF2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CED98D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517031" w14:paraId="081BCD0B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591C7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Mayen Huerta &amp; Utomo, 2021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42A6FC2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Affect); Eudaimonic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B23F74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DD21E7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10E83DA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892423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E038FF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9B81D2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74424A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C3E3A2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A4A128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6B5CAD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73469D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0CDF42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67F5102D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95C8C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Maric et al., 2021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66456E4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0A5C6F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2CF75C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2BE74BE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356F41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9DF122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DC7A54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F1B6E9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A6EE86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BD79FA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A156FE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373232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3192D8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6A11C8AC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7A70A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Wan et al., 2021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57409C7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4C0883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9362B7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3E2DBE9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BF531D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887066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F0CDDC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BA5F98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961C99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78080B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7D625C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D72FE9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F9E619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4EF841CE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4C55E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Fisher et al., 2021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5687B26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ED47B4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88931E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324D054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FCF2BE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9D4644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418FC4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D93C20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8877F4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129ABF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6B7FEE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BBB80C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348E7F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571CEC4C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01498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Lopez et al., 2021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3D6EF47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4A5886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D6F4F2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723B922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262FB5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A505D1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8112A2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58A12D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D01E70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D08A30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F621E5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232428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D2DF50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517031" w14:paraId="727EF888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A1FDA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Han et al., 2021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608C7B3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Affect); Eudaimonic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85F790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1B37E3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6DFD573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B08FB3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29ADD4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A27B44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03BC63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02FC4D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39FEB1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90A898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44BC8E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A67283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517031" w14:paraId="12705D5A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1173D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Zhu et al., 2021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1495D17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Affect); Eudaimonic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2911A8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3B32FD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2C3E340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95FA95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5F1626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858C86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10E1AF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52CA0D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C23134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8A8377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865409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F6C226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15ACA8B1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BA054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Nghiem et al., 2021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2A6A89B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431AEB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1083A5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03B1B96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422499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26DB69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6019F9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753045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6DA842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80D94E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C15501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8AF09E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E1AD00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7580CC42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D04EA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Samus et al., 2022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2166AAB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AB0425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6ECDF5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5841C6A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E6DF22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AEF3F4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75A2A9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9204FA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79D668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C7247C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73903E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158520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44F692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2A08F5D4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2905C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Allard-Poesi et al., 2022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65D04CD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Evaluative (Life Evaluation); Momentary (Positive/Negative </w:t>
            </w: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Affect); Eudaimonic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3206C8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DF07F7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5E57AF5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4EE475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432B66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88D892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8D38C4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6B9B4A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D54F08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E9CD7F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216060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1F3336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517031" w14:paraId="533D5F08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CB8AF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Lin et al., 2022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7F9E6A4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B61575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0600A7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5F7DF55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E3A8F8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7A033D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7F168D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34FE09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A68BF1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F77262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8FF6F8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A663AD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EEC887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18B0A90F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73892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Knight et al., 2022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0F616F7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Evaluative (Life Evaluation); Momentary (Positive/Negative Affect); Eudaimonic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7FD069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0F3703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06254DF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02BED7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041E30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AAFFDA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CA2D5A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DEAFCF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AF6C03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7397C1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359498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3679AF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14CFA9B9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52682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Shentova et al., 2022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1073B4B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Evaluative (Life Evaluation); Momentary (Positive/Negative Affect); Eudaimonic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1E8513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881173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5B65014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CEE1E1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6060FE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19D1B2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327D29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9C74E9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E1DC46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7037D7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BF0982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80A78F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02ED0CEC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AED9B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Kong et al., 2022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37E28A6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8E4A4A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68D719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3B4B55F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42CDF3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87BDA3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26FEB7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AA8180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DADC2E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E1B821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059B81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CF7419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49CEAE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0B6E7460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155B2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Olszewska-Guizzo et al., 2022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5D56C17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44891A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F07851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6E896E4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958E9C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30DF39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9463EA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6DE1D8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21F98D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138217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167A6A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070E36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5D1C48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517031" w14:paraId="0BC520DD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7332D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Wang et al., 2022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0972ED4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Evaluative (Life Evaluation)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906727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7625B1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034D074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D1CEFA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A23CB9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A46477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5311B8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7FA5F8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B2F116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7BAD2E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53A2D9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3F3670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30F8C786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8A682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Song et al., 2022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6CCB281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8CCE3F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752B28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3A97D48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DC1706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101D0B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DB110C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CDCF49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39FFFF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C2BD96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941595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B0CDBD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75A5EF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5F8D3EAC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0B2B3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Jeong et al., 2022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6E856DB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Evaluative (Life Evaluation)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FCDE63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9046C9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69C7D78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2A4C9C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6DDF92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CAB9AB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E5C3B9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36633F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2E57CF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8F762C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595205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507993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101A6717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AA441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Chen et al., 2022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47023C7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BD721A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73233B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6BF6FAF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D0625B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FE133B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D8AF9A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7978E3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C3705E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5EA64C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C291BC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01B9A4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DFB633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5CEFBD95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F1879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Nawrath et al., 2022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4FEC7CF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E82A49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4EFEED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73A9C53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2FF50B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7C7EA2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B6D943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5DB932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3A8966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59EF4C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E22B20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414375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69CEAF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5B663EFB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48D68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Jiang &amp; Huang, 2022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295A7A8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Evaluative (Life Evaluation)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F1BF24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E294D3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51848AF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4D3872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1F5058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FE24A3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745D39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CD3C0E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29CC88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3C5654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6CBB2F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F9D2A2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66DC3BEE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8AFAD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van Dinter et al., 2022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7AC6449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Evaluative (Life Evaluation)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342A5D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EE0A6C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1B6B2EA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9E9C15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7AC00E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CAC4C8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901AFD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0C487A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E95E23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715620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A5E89E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7DD10D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4322D1B6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F4174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Sheng &amp; Lian, 2022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142D649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C77F8D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192856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3D15BCA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5F4326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43DA4E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BEC20D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CB39EC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1E03D7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2A30F5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4915CC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7A0C05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CFEB99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347F6640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D416A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Cernicova-Buca et al., 2023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4874B3F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Evaluative (Life Evaluation)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029F62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4D44E8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7FD5FC5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F3D96C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8CD302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2BDDB7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898D85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AAF79D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8E1DB7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BAE0E9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F72C24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094B8B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6CADF652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82855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Patino et al., 2023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2840FC4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Evaluative (Life Evaluation); 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01BA5D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FB6AFE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3E86251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B4A328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8816E5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871C3E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F759B1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DCC565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31A1BC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BA8940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D42EE1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BB4A86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2AED59CB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CFA5B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W. Wu et al., 2023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011650E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Evaluative (Life Evaluation)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02A707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728F76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49A6C5A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DF9CF8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39BD79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CAAC2B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DFD319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56517E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25381F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8ACBFC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646559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34D637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626FE054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9A95D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Fleckney, 2023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3B74265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1EE9B9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9D493A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1B3046F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61ED2B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786625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9767AD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1546E6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F1BC0B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6BC931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B63507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C11C14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030FD3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517031" w14:paraId="3E297EB5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FDE82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Chiang et al., 2023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3FC11B9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Evaluative (Life Evaluation)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E4CDC8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5B605D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030B8D7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D3F893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980D60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E9FDED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634306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B319A8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9025FB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B20046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65560A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4697E9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2B6AD65B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EEAD2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Niu et al., 2023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5775DBB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F7A721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778A7A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6AC5ED0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622A9D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AD9780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3DEEB8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9FF6AD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6B2CC8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45CBAF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47CAB5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DC5B86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540A0E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60E8FF6D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AE194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R. Zhang, 2023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7E0BB54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236E08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E51670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03EB31C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0E20AF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ACAA35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AE9B1C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256D3D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80A058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382A96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6AA292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8F9178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709756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44E926F4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9BD5B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L. Wu &amp; Chen, 2023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26635EA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Evaluative (Life Evaluation)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D33AA0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20DA0B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6FDB305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6DB869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EC69C20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46078F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40CEFE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F5C1A6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B6EB99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1D1ADB8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4022E9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2C2C41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397D46BF" w14:textId="77777777" w:rsidTr="00CD7C21">
        <w:trPr>
          <w:trHeight w:val="576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8849D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Huang et al., 2023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6A867A5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410AB15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E801D0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23E715B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339352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4B9A01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03F7ABC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E5432D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F2E88CB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74299C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113474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BA3628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60719F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</w:tr>
      <w:tr w:rsidR="000519F6" w:rsidRPr="00517031" w14:paraId="46B051EE" w14:textId="77777777" w:rsidTr="00CD7C21">
        <w:trPr>
          <w:trHeight w:val="576"/>
        </w:trPr>
        <w:tc>
          <w:tcPr>
            <w:tcW w:w="2105" w:type="dxa"/>
            <w:tcBorders>
              <w:top w:val="single" w:sz="4" w:space="0" w:color="auto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vAlign w:val="center"/>
            <w:hideMark/>
          </w:tcPr>
          <w:p w14:paraId="160FD193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Y. Wu et al., 2023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18" w:space="0" w:color="000000" w:themeColor="text1"/>
              <w:right w:val="single" w:sz="4" w:space="0" w:color="BFBFBF" w:themeColor="background1" w:themeShade="BF"/>
            </w:tcBorders>
            <w:shd w:val="clear" w:color="000000" w:fill="EDEDED"/>
            <w:vAlign w:val="center"/>
            <w:hideMark/>
          </w:tcPr>
          <w:p w14:paraId="77E7B31D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Momentary (Positive/Negative Affect)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18" w:space="0" w:color="000000" w:themeColor="text1"/>
              <w:right w:val="nil"/>
            </w:tcBorders>
            <w:shd w:val="clear" w:color="000000" w:fill="FFF2CC"/>
            <w:noWrap/>
            <w:vAlign w:val="center"/>
            <w:hideMark/>
          </w:tcPr>
          <w:p w14:paraId="0ECF610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18" w:space="0" w:color="000000" w:themeColor="text1"/>
              <w:right w:val="nil"/>
            </w:tcBorders>
            <w:shd w:val="clear" w:color="000000" w:fill="EDEDED"/>
            <w:noWrap/>
            <w:vAlign w:val="center"/>
            <w:hideMark/>
          </w:tcPr>
          <w:p w14:paraId="44C98522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18" w:space="0" w:color="000000" w:themeColor="text1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  <w:hideMark/>
          </w:tcPr>
          <w:p w14:paraId="0205496A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18" w:space="0" w:color="000000" w:themeColor="text1"/>
              <w:right w:val="nil"/>
            </w:tcBorders>
            <w:shd w:val="clear" w:color="000000" w:fill="EDEDED"/>
            <w:noWrap/>
            <w:vAlign w:val="center"/>
            <w:hideMark/>
          </w:tcPr>
          <w:p w14:paraId="1FDE15B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18" w:space="0" w:color="000000" w:themeColor="text1"/>
              <w:right w:val="nil"/>
            </w:tcBorders>
            <w:shd w:val="clear" w:color="000000" w:fill="FFF2CC"/>
            <w:noWrap/>
            <w:vAlign w:val="center"/>
            <w:hideMark/>
          </w:tcPr>
          <w:p w14:paraId="25F4D047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18" w:space="0" w:color="000000" w:themeColor="text1"/>
              <w:right w:val="nil"/>
            </w:tcBorders>
            <w:shd w:val="clear" w:color="000000" w:fill="EDEDED"/>
            <w:noWrap/>
            <w:vAlign w:val="center"/>
            <w:hideMark/>
          </w:tcPr>
          <w:p w14:paraId="3BE6EB64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18" w:space="0" w:color="000000" w:themeColor="text1"/>
              <w:right w:val="nil"/>
            </w:tcBorders>
            <w:shd w:val="clear" w:color="000000" w:fill="FFF2CC"/>
            <w:noWrap/>
            <w:vAlign w:val="center"/>
            <w:hideMark/>
          </w:tcPr>
          <w:p w14:paraId="24E12CA1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18" w:space="0" w:color="000000" w:themeColor="text1"/>
              <w:right w:val="nil"/>
            </w:tcBorders>
            <w:shd w:val="clear" w:color="000000" w:fill="EDEDED"/>
            <w:noWrap/>
            <w:vAlign w:val="center"/>
            <w:hideMark/>
          </w:tcPr>
          <w:p w14:paraId="6D79D30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18" w:space="0" w:color="000000" w:themeColor="text1"/>
              <w:right w:val="nil"/>
            </w:tcBorders>
            <w:shd w:val="clear" w:color="000000" w:fill="FFF2CC"/>
            <w:noWrap/>
            <w:vAlign w:val="center"/>
            <w:hideMark/>
          </w:tcPr>
          <w:p w14:paraId="75A1E319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18" w:space="0" w:color="000000" w:themeColor="text1"/>
              <w:right w:val="nil"/>
            </w:tcBorders>
            <w:shd w:val="clear" w:color="000000" w:fill="EDEDED"/>
            <w:noWrap/>
            <w:vAlign w:val="center"/>
            <w:hideMark/>
          </w:tcPr>
          <w:p w14:paraId="5E922666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18" w:space="0" w:color="000000" w:themeColor="text1"/>
              <w:right w:val="nil"/>
            </w:tcBorders>
            <w:shd w:val="clear" w:color="000000" w:fill="FFF2CC"/>
            <w:noWrap/>
            <w:vAlign w:val="center"/>
            <w:hideMark/>
          </w:tcPr>
          <w:p w14:paraId="27D7FBAF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18" w:space="0" w:color="000000" w:themeColor="text1"/>
              <w:right w:val="nil"/>
            </w:tcBorders>
            <w:shd w:val="clear" w:color="000000" w:fill="EDEDED"/>
            <w:noWrap/>
            <w:vAlign w:val="center"/>
            <w:hideMark/>
          </w:tcPr>
          <w:p w14:paraId="23DF403E" w14:textId="77777777" w:rsidR="00DC5F05" w:rsidRPr="00517031" w:rsidRDefault="00DC5F05" w:rsidP="00607B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519F6" w:rsidRPr="00517031" w14:paraId="78ADC9E7" w14:textId="77777777" w:rsidTr="00CD7C21">
        <w:trPr>
          <w:trHeight w:val="576"/>
        </w:trPr>
        <w:tc>
          <w:tcPr>
            <w:tcW w:w="2105" w:type="dxa"/>
            <w:tcBorders>
              <w:top w:val="single" w:sz="18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C85B80" w14:textId="6B22A94B" w:rsidR="00D80095" w:rsidRPr="00517031" w:rsidRDefault="002763CD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Total</w:t>
            </w:r>
          </w:p>
        </w:tc>
        <w:tc>
          <w:tcPr>
            <w:tcW w:w="2160" w:type="dxa"/>
            <w:tcBorders>
              <w:top w:val="single" w:sz="18" w:space="0" w:color="000000" w:themeColor="text1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EDEDED"/>
            <w:vAlign w:val="center"/>
          </w:tcPr>
          <w:p w14:paraId="0F6B074F" w14:textId="77777777" w:rsidR="00D80095" w:rsidRPr="00517031" w:rsidRDefault="00D80095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77" w:type="dxa"/>
            <w:tcBorders>
              <w:top w:val="single" w:sz="18" w:space="0" w:color="000000" w:themeColor="text1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</w:tcPr>
          <w:p w14:paraId="180411F5" w14:textId="585A8312" w:rsidR="00D80095" w:rsidRPr="00517031" w:rsidRDefault="002763CD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19</w:t>
            </w:r>
          </w:p>
        </w:tc>
        <w:tc>
          <w:tcPr>
            <w:tcW w:w="708" w:type="dxa"/>
            <w:tcBorders>
              <w:top w:val="single" w:sz="18" w:space="0" w:color="000000" w:themeColor="text1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</w:tcPr>
          <w:p w14:paraId="6F319694" w14:textId="30B80ABA" w:rsidR="00D80095" w:rsidRPr="00517031" w:rsidRDefault="002763CD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37</w:t>
            </w:r>
          </w:p>
        </w:tc>
        <w:tc>
          <w:tcPr>
            <w:tcW w:w="933" w:type="dxa"/>
            <w:tcBorders>
              <w:top w:val="single" w:sz="18" w:space="0" w:color="000000" w:themeColor="text1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clear" w:color="000000" w:fill="FFF2CC"/>
            <w:noWrap/>
            <w:vAlign w:val="center"/>
          </w:tcPr>
          <w:p w14:paraId="5C6A9CE8" w14:textId="1F8045E8" w:rsidR="00D80095" w:rsidRPr="00517031" w:rsidRDefault="002763CD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777" w:type="dxa"/>
            <w:tcBorders>
              <w:top w:val="single" w:sz="18" w:space="0" w:color="000000" w:themeColor="text1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</w:tcPr>
          <w:p w14:paraId="011254EA" w14:textId="3F9E5DDF" w:rsidR="00D80095" w:rsidRPr="00517031" w:rsidRDefault="009F38F5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777" w:type="dxa"/>
            <w:tcBorders>
              <w:top w:val="single" w:sz="18" w:space="0" w:color="000000" w:themeColor="text1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</w:tcPr>
          <w:p w14:paraId="37504650" w14:textId="3983FC65" w:rsidR="00D80095" w:rsidRPr="00517031" w:rsidRDefault="009F38F5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777" w:type="dxa"/>
            <w:tcBorders>
              <w:top w:val="single" w:sz="18" w:space="0" w:color="000000" w:themeColor="text1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</w:tcPr>
          <w:p w14:paraId="1DA63279" w14:textId="364CFE84" w:rsidR="00D80095" w:rsidRPr="00517031" w:rsidRDefault="009F38F5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10</w:t>
            </w:r>
          </w:p>
        </w:tc>
        <w:tc>
          <w:tcPr>
            <w:tcW w:w="777" w:type="dxa"/>
            <w:tcBorders>
              <w:top w:val="single" w:sz="18" w:space="0" w:color="000000" w:themeColor="text1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</w:tcPr>
          <w:p w14:paraId="0BEB0EDF" w14:textId="42CCD19D" w:rsidR="00D80095" w:rsidRPr="00517031" w:rsidRDefault="009F38F5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777" w:type="dxa"/>
            <w:tcBorders>
              <w:top w:val="single" w:sz="18" w:space="0" w:color="000000" w:themeColor="text1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</w:tcPr>
          <w:p w14:paraId="53A63C5B" w14:textId="75E1FA9F" w:rsidR="00D80095" w:rsidRPr="00517031" w:rsidRDefault="009F38F5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14</w:t>
            </w:r>
          </w:p>
        </w:tc>
        <w:tc>
          <w:tcPr>
            <w:tcW w:w="777" w:type="dxa"/>
            <w:tcBorders>
              <w:top w:val="single" w:sz="18" w:space="0" w:color="000000" w:themeColor="text1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</w:tcPr>
          <w:p w14:paraId="2B664381" w14:textId="79589E8B" w:rsidR="00D80095" w:rsidRPr="00517031" w:rsidRDefault="009F38F5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777" w:type="dxa"/>
            <w:tcBorders>
              <w:top w:val="single" w:sz="18" w:space="0" w:color="000000" w:themeColor="text1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</w:tcPr>
          <w:p w14:paraId="0D387A8B" w14:textId="57C73334" w:rsidR="00D80095" w:rsidRPr="00517031" w:rsidRDefault="009F38F5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777" w:type="dxa"/>
            <w:tcBorders>
              <w:top w:val="single" w:sz="18" w:space="0" w:color="000000" w:themeColor="text1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</w:tcPr>
          <w:p w14:paraId="4AC1CF55" w14:textId="100443B6" w:rsidR="00D80095" w:rsidRPr="00517031" w:rsidRDefault="009F38F5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777" w:type="dxa"/>
            <w:tcBorders>
              <w:top w:val="single" w:sz="18" w:space="0" w:color="000000" w:themeColor="text1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</w:tcPr>
          <w:p w14:paraId="083BC97F" w14:textId="1CED4EB6" w:rsidR="00D80095" w:rsidRPr="00517031" w:rsidRDefault="009F38F5" w:rsidP="00607B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170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17</w:t>
            </w:r>
          </w:p>
        </w:tc>
      </w:tr>
    </w:tbl>
    <w:p w14:paraId="54D47CF4" w14:textId="77777777" w:rsidR="00DC5F05" w:rsidRPr="000519F6" w:rsidRDefault="00DC5F05" w:rsidP="0027371C">
      <w:pPr>
        <w:rPr>
          <w:rFonts w:ascii="Times New Roman" w:hAnsi="Times New Roman" w:cs="Times New Roman"/>
          <w:sz w:val="32"/>
          <w:szCs w:val="32"/>
        </w:rPr>
      </w:pPr>
    </w:p>
    <w:sectPr w:rsidR="00DC5F05" w:rsidRPr="000519F6" w:rsidSect="000519F6"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9F367" w14:textId="77777777" w:rsidR="007E0181" w:rsidRDefault="007E0181" w:rsidP="00A56766">
      <w:r>
        <w:separator/>
      </w:r>
    </w:p>
  </w:endnote>
  <w:endnote w:type="continuationSeparator" w:id="0">
    <w:p w14:paraId="13F73C7C" w14:textId="77777777" w:rsidR="007E0181" w:rsidRDefault="007E0181" w:rsidP="00A56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75674705"/>
      <w:docPartObj>
        <w:docPartGallery w:val="Page Numbers (Bottom of Page)"/>
        <w:docPartUnique/>
      </w:docPartObj>
    </w:sdtPr>
    <w:sdtContent>
      <w:p w14:paraId="5D70E5DD" w14:textId="60381790" w:rsidR="00E84420" w:rsidRDefault="00E84420" w:rsidP="00286D2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398B835" w14:textId="77777777" w:rsidR="00E84420" w:rsidRDefault="00E84420" w:rsidP="00E844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51677878"/>
      <w:docPartObj>
        <w:docPartGallery w:val="Page Numbers (Bottom of Page)"/>
        <w:docPartUnique/>
      </w:docPartObj>
    </w:sdtPr>
    <w:sdtContent>
      <w:p w14:paraId="19869574" w14:textId="09F3AE3C" w:rsidR="00E84420" w:rsidRDefault="00E84420" w:rsidP="00286D2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20B905EE" w14:textId="77777777" w:rsidR="00E84420" w:rsidRDefault="00E84420" w:rsidP="00E844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36F3A" w14:textId="77777777" w:rsidR="007E0181" w:rsidRDefault="007E0181" w:rsidP="00A56766">
      <w:r>
        <w:separator/>
      </w:r>
    </w:p>
  </w:footnote>
  <w:footnote w:type="continuationSeparator" w:id="0">
    <w:p w14:paraId="4B2C4491" w14:textId="77777777" w:rsidR="007E0181" w:rsidRDefault="007E0181" w:rsidP="00A56766">
      <w:r>
        <w:continuationSeparator/>
      </w:r>
    </w:p>
  </w:footnote>
  <w:footnote w:id="1">
    <w:p w14:paraId="66E5E220" w14:textId="77777777" w:rsidR="00A56766" w:rsidRPr="006300F7" w:rsidRDefault="00A56766" w:rsidP="00A56766">
      <w:pPr>
        <w:pStyle w:val="FootnoteText"/>
        <w:rPr>
          <w:lang w:val="en-US"/>
        </w:rPr>
      </w:pPr>
      <w:r w:rsidRPr="00EE1161">
        <w:rPr>
          <w:rStyle w:val="FootnoteReference"/>
        </w:rPr>
        <w:footnoteRef/>
      </w:r>
      <w:r w:rsidRPr="003F3C41">
        <w:rPr>
          <w:lang w:val="en-US"/>
        </w:rPr>
        <w:t xml:space="preserve"> </w:t>
      </w:r>
      <w:r w:rsidRPr="006300F7">
        <w:rPr>
          <w:rFonts w:ascii="Aptos" w:hAnsi="Aptos"/>
          <w:lang w:val="en-US"/>
        </w:rPr>
        <w:t>According to the World Bank</w:t>
      </w:r>
      <w:r>
        <w:rPr>
          <w:lang w:val="en-US"/>
        </w:rPr>
        <w:t xml:space="preserve"> </w:t>
      </w:r>
    </w:p>
  </w:footnote>
  <w:footnote w:id="2">
    <w:p w14:paraId="579E2D68" w14:textId="77777777" w:rsidR="00CA0ED6" w:rsidRPr="00C870A7" w:rsidRDefault="00CA0ED6" w:rsidP="00CA0ED6">
      <w:pPr>
        <w:pStyle w:val="EndnoteText"/>
      </w:pPr>
      <w:r w:rsidRPr="00C870A7">
        <w:rPr>
          <w:rStyle w:val="FootnoteReference"/>
        </w:rPr>
        <w:footnoteRef/>
      </w:r>
      <w:r w:rsidRPr="00C870A7">
        <w:t xml:space="preserve"> </w:t>
      </w:r>
      <w:r w:rsidRPr="00C870A7">
        <w:rPr>
          <w:u w:val="single"/>
        </w:rPr>
        <w:t>Research Tool Codes</w:t>
      </w:r>
      <w:r w:rsidRPr="00C870A7">
        <w:t xml:space="preserve">: </w:t>
      </w:r>
      <w:r w:rsidRPr="00DE4E11">
        <w:t>RT.1 - Paper-and-pen questionnaire (Researcher was present)</w:t>
      </w:r>
      <w:r w:rsidRPr="00C870A7">
        <w:t xml:space="preserve">; </w:t>
      </w:r>
      <w:r w:rsidRPr="00DE4E11">
        <w:t>RT.2 - Online questionnaire</w:t>
      </w:r>
      <w:r w:rsidRPr="00C870A7">
        <w:t xml:space="preserve">; </w:t>
      </w:r>
      <w:r w:rsidRPr="00DE4E11">
        <w:t>RT.3 - Mail-back questionnaire (Researcher was not present)</w:t>
      </w:r>
      <w:r w:rsidRPr="00C870A7">
        <w:t xml:space="preserve">; </w:t>
      </w:r>
      <w:r w:rsidRPr="00DE4E11">
        <w:t>RT.4 - Secondary survey data</w:t>
      </w:r>
      <w:r w:rsidRPr="00C870A7">
        <w:t xml:space="preserve">; </w:t>
      </w:r>
      <w:r w:rsidRPr="00DE4E11">
        <w:t xml:space="preserve">RT.5 </w:t>
      </w:r>
      <w:r w:rsidRPr="00C870A7">
        <w:t>–</w:t>
      </w:r>
      <w:r w:rsidRPr="00DE4E11">
        <w:t xml:space="preserve"> Interview</w:t>
      </w:r>
      <w:r w:rsidRPr="00C870A7">
        <w:t xml:space="preserve">; </w:t>
      </w:r>
      <w:r w:rsidRPr="00DE4E11">
        <w:t xml:space="preserve">RT.6 </w:t>
      </w:r>
      <w:r w:rsidRPr="00C870A7">
        <w:t>–</w:t>
      </w:r>
      <w:r w:rsidRPr="00DE4E11">
        <w:t xml:space="preserve"> Observation</w:t>
      </w:r>
      <w:r w:rsidRPr="00C870A7">
        <w:t xml:space="preserve">; </w:t>
      </w:r>
      <w:r w:rsidRPr="00DE4E11">
        <w:t>RT.7 - Social Media Data</w:t>
      </w:r>
    </w:p>
    <w:p w14:paraId="6A40CB77" w14:textId="77777777" w:rsidR="00CA0ED6" w:rsidRPr="00C870A7" w:rsidRDefault="00CA0ED6" w:rsidP="00CA0ED6">
      <w:pPr>
        <w:pStyle w:val="EndnoteText"/>
      </w:pPr>
    </w:p>
  </w:footnote>
  <w:footnote w:id="3">
    <w:p w14:paraId="52CA8885" w14:textId="77777777" w:rsidR="00CA0ED6" w:rsidRPr="00C870A7" w:rsidRDefault="00CA0ED6" w:rsidP="00CA0ED6">
      <w:pPr>
        <w:pStyle w:val="EndnoteText"/>
      </w:pPr>
      <w:r w:rsidRPr="00C870A7">
        <w:rPr>
          <w:rStyle w:val="FootnoteReference"/>
        </w:rPr>
        <w:footnoteRef/>
      </w:r>
      <w:r w:rsidRPr="00C870A7">
        <w:t xml:space="preserve"> Sample Population Groups Codes: </w:t>
      </w:r>
      <w:r w:rsidRPr="007916F9">
        <w:t>SP.1 - Green space visitors</w:t>
      </w:r>
      <w:r w:rsidRPr="00C870A7">
        <w:t xml:space="preserve">; </w:t>
      </w:r>
      <w:r w:rsidRPr="007916F9">
        <w:t>SP.2 - Recruited volunteers</w:t>
      </w:r>
      <w:r w:rsidRPr="00C870A7">
        <w:t xml:space="preserve">; </w:t>
      </w:r>
      <w:r w:rsidRPr="007916F9">
        <w:t xml:space="preserve">SP.3 </w:t>
      </w:r>
      <w:r w:rsidRPr="00C870A7">
        <w:t>–</w:t>
      </w:r>
      <w:r w:rsidRPr="007916F9">
        <w:t xml:space="preserve"> Adolescents</w:t>
      </w:r>
      <w:r w:rsidRPr="00C870A7">
        <w:t xml:space="preserve">; </w:t>
      </w:r>
      <w:r w:rsidRPr="007916F9">
        <w:t xml:space="preserve">SP.4 </w:t>
      </w:r>
      <w:r w:rsidRPr="00C870A7">
        <w:t>–</w:t>
      </w:r>
      <w:r w:rsidRPr="007916F9">
        <w:t xml:space="preserve"> Elderly</w:t>
      </w:r>
      <w:r w:rsidRPr="00C870A7">
        <w:t xml:space="preserve">; </w:t>
      </w:r>
      <w:r w:rsidRPr="007916F9">
        <w:t>SP.5 - Social Media users</w:t>
      </w:r>
      <w:r w:rsidRPr="00C870A7">
        <w:t>; SP.6 - General population</w:t>
      </w:r>
    </w:p>
  </w:footnote>
  <w:footnote w:id="4">
    <w:p w14:paraId="6714578E" w14:textId="77777777" w:rsidR="001513C0" w:rsidRDefault="001513C0" w:rsidP="001513C0">
      <w:pPr>
        <w:pStyle w:val="FootnoteText"/>
        <w:rPr>
          <w:rFonts w:asciiTheme="minorHAnsi" w:hAnsiTheme="minorHAnsi"/>
          <w:lang w:val="en-US"/>
        </w:rPr>
      </w:pPr>
      <w:r w:rsidRPr="009064AA">
        <w:rPr>
          <w:rStyle w:val="FootnoteReference"/>
          <w:rFonts w:asciiTheme="minorHAnsi" w:hAnsiTheme="minorHAnsi"/>
        </w:rPr>
        <w:footnoteRef/>
      </w:r>
      <w:r w:rsidRPr="009064AA">
        <w:rPr>
          <w:rFonts w:asciiTheme="minorHAnsi" w:hAnsiTheme="minorHAnsi"/>
          <w:lang w:val="en-US"/>
        </w:rPr>
        <w:t xml:space="preserve"> </w:t>
      </w:r>
      <w:r w:rsidRPr="00C40AE3">
        <w:rPr>
          <w:rFonts w:asciiTheme="minorHAnsi" w:hAnsiTheme="minorHAnsi"/>
          <w:u w:val="single"/>
          <w:lang w:val="en-US"/>
        </w:rPr>
        <w:t>UGS Type Codes</w:t>
      </w:r>
      <w:r w:rsidRPr="009064AA">
        <w:rPr>
          <w:rFonts w:asciiTheme="minorHAnsi" w:hAnsiTheme="minorHAnsi"/>
          <w:lang w:val="en-US"/>
        </w:rPr>
        <w:t xml:space="preserve">: UGS.1 - Park; UGS.2 - Public Garden; UGS.3 - Open Public Spaces with Natural (Green) Elements; UGS4. - Recreational Green Space or Playground; UGS5. - Urban Forest and Reserves; UGS6. - Street/Window Level Greenery/Green Corridors; UGS7. </w:t>
      </w:r>
      <w:r>
        <w:rPr>
          <w:rFonts w:asciiTheme="minorHAnsi" w:hAnsiTheme="minorHAnsi"/>
          <w:lang w:val="en-US"/>
        </w:rPr>
        <w:t>–</w:t>
      </w:r>
      <w:r w:rsidRPr="009064AA">
        <w:rPr>
          <w:rFonts w:asciiTheme="minorHAnsi" w:hAnsiTheme="minorHAnsi"/>
          <w:lang w:val="en-US"/>
        </w:rPr>
        <w:t xml:space="preserve"> Other</w:t>
      </w:r>
    </w:p>
    <w:p w14:paraId="126FCC03" w14:textId="77777777" w:rsidR="001513C0" w:rsidRPr="009064AA" w:rsidRDefault="001513C0" w:rsidP="001513C0">
      <w:pPr>
        <w:pStyle w:val="FootnoteText"/>
        <w:rPr>
          <w:rFonts w:asciiTheme="minorHAnsi" w:hAnsiTheme="minorHAnsi"/>
          <w:lang w:val="en-US"/>
        </w:rPr>
      </w:pPr>
    </w:p>
  </w:footnote>
  <w:footnote w:id="5">
    <w:p w14:paraId="65F2585E" w14:textId="77777777" w:rsidR="001513C0" w:rsidRPr="00C40AE3" w:rsidRDefault="001513C0" w:rsidP="001513C0">
      <w:pPr>
        <w:pStyle w:val="FootnoteText"/>
        <w:rPr>
          <w:rFonts w:ascii="Aptos" w:hAnsi="Aptos"/>
          <w:lang w:val="en-US"/>
        </w:rPr>
      </w:pPr>
      <w:r>
        <w:rPr>
          <w:rStyle w:val="FootnoteReference"/>
        </w:rPr>
        <w:footnoteRef/>
      </w:r>
      <w:r w:rsidRPr="00C40AE3">
        <w:rPr>
          <w:lang w:val="en-US"/>
        </w:rPr>
        <w:t xml:space="preserve"> </w:t>
      </w:r>
      <w:r w:rsidRPr="00600D8F">
        <w:rPr>
          <w:rFonts w:ascii="Aptos" w:hAnsi="Aptos"/>
          <w:u w:val="single"/>
          <w:lang w:val="en-US"/>
        </w:rPr>
        <w:t>UGS Attributes</w:t>
      </w:r>
      <w:r>
        <w:rPr>
          <w:rFonts w:ascii="Aptos" w:hAnsi="Aptos"/>
          <w:lang w:val="en-US"/>
        </w:rPr>
        <w:t>:</w:t>
      </w:r>
      <w:r w:rsidRPr="00C40AE3">
        <w:rPr>
          <w:rFonts w:ascii="Aptos" w:hAnsi="Aptos"/>
          <w:lang w:val="en-US"/>
        </w:rPr>
        <w:t xml:space="preserve"> ATTR.1 </w:t>
      </w:r>
      <w:r>
        <w:rPr>
          <w:rFonts w:ascii="Aptos" w:hAnsi="Aptos"/>
          <w:lang w:val="en-US"/>
        </w:rPr>
        <w:t>-</w:t>
      </w:r>
      <w:r w:rsidRPr="00C40AE3">
        <w:rPr>
          <w:rFonts w:ascii="Aptos" w:hAnsi="Aptos"/>
          <w:lang w:val="en-US"/>
        </w:rPr>
        <w:t xml:space="preserve"> Structure</w:t>
      </w:r>
      <w:r>
        <w:rPr>
          <w:rFonts w:ascii="Aptos" w:hAnsi="Aptos"/>
          <w:lang w:val="en-US"/>
        </w:rPr>
        <w:t xml:space="preserve">; </w:t>
      </w:r>
      <w:r w:rsidRPr="00C40AE3">
        <w:rPr>
          <w:rFonts w:ascii="Aptos" w:hAnsi="Aptos"/>
          <w:lang w:val="en-US"/>
        </w:rPr>
        <w:t xml:space="preserve">ATTR.2 </w:t>
      </w:r>
      <w:r>
        <w:rPr>
          <w:rFonts w:ascii="Aptos" w:hAnsi="Aptos"/>
          <w:lang w:val="en-US"/>
        </w:rPr>
        <w:t>-</w:t>
      </w:r>
      <w:r w:rsidRPr="00C40AE3">
        <w:rPr>
          <w:rFonts w:ascii="Aptos" w:hAnsi="Aptos"/>
          <w:lang w:val="en-US"/>
        </w:rPr>
        <w:t xml:space="preserve"> Biodiversity</w:t>
      </w:r>
      <w:r>
        <w:rPr>
          <w:rFonts w:ascii="Aptos" w:hAnsi="Aptos"/>
          <w:lang w:val="en-US"/>
        </w:rPr>
        <w:t xml:space="preserve">; </w:t>
      </w:r>
      <w:r w:rsidRPr="00C40AE3">
        <w:rPr>
          <w:rFonts w:ascii="Aptos" w:hAnsi="Aptos"/>
          <w:lang w:val="en-US"/>
        </w:rPr>
        <w:t xml:space="preserve">ATTR.3 </w:t>
      </w:r>
      <w:r>
        <w:rPr>
          <w:rFonts w:ascii="Aptos" w:hAnsi="Aptos"/>
          <w:lang w:val="en-US"/>
        </w:rPr>
        <w:t>-</w:t>
      </w:r>
      <w:r w:rsidRPr="00C40AE3">
        <w:rPr>
          <w:rFonts w:ascii="Aptos" w:hAnsi="Aptos"/>
          <w:lang w:val="en-US"/>
        </w:rPr>
        <w:t xml:space="preserve"> Natural</w:t>
      </w:r>
      <w:r>
        <w:rPr>
          <w:rFonts w:ascii="Aptos" w:hAnsi="Aptos"/>
          <w:lang w:val="en-US"/>
        </w:rPr>
        <w:t xml:space="preserve">; </w:t>
      </w:r>
      <w:r w:rsidRPr="00C40AE3">
        <w:rPr>
          <w:rFonts w:ascii="Aptos" w:hAnsi="Aptos"/>
          <w:lang w:val="en-US"/>
        </w:rPr>
        <w:t>ATTR.4 - Amenities and Infrastructure</w:t>
      </w:r>
      <w:r>
        <w:rPr>
          <w:rFonts w:ascii="Aptos" w:hAnsi="Aptos"/>
          <w:lang w:val="en-US"/>
        </w:rPr>
        <w:t xml:space="preserve">; </w:t>
      </w:r>
      <w:r w:rsidRPr="00C40AE3">
        <w:rPr>
          <w:rFonts w:ascii="Aptos" w:hAnsi="Aptos"/>
          <w:lang w:val="en-US"/>
        </w:rPr>
        <w:t>ATTR.5 - Quality and Maintenance</w:t>
      </w:r>
      <w:r>
        <w:rPr>
          <w:rFonts w:ascii="Aptos" w:hAnsi="Aptos"/>
          <w:lang w:val="en-US"/>
        </w:rPr>
        <w:t xml:space="preserve">; </w:t>
      </w:r>
      <w:r w:rsidRPr="00C40AE3">
        <w:rPr>
          <w:rFonts w:ascii="Aptos" w:hAnsi="Aptos"/>
          <w:lang w:val="en-US"/>
        </w:rPr>
        <w:t>ATTR.6 - Blue Surfaces and Elements</w:t>
      </w:r>
    </w:p>
  </w:footnote>
  <w:footnote w:id="6">
    <w:p w14:paraId="7543F545" w14:textId="77777777" w:rsidR="00DC5F05" w:rsidRPr="00600D8F" w:rsidRDefault="00DC5F05" w:rsidP="00DC5F05">
      <w:pPr>
        <w:pStyle w:val="FootnoteText"/>
        <w:rPr>
          <w:rFonts w:asciiTheme="minorHAnsi" w:hAnsiTheme="minorHAnsi"/>
          <w:lang w:val="en-US"/>
        </w:rPr>
      </w:pPr>
      <w:r w:rsidRPr="00600D8F">
        <w:rPr>
          <w:rStyle w:val="FootnoteReference"/>
          <w:rFonts w:asciiTheme="minorHAnsi" w:hAnsiTheme="minorHAnsi"/>
        </w:rPr>
        <w:footnoteRef/>
      </w:r>
      <w:r w:rsidRPr="00600D8F">
        <w:rPr>
          <w:rFonts w:asciiTheme="minorHAnsi" w:hAnsiTheme="minorHAnsi"/>
          <w:lang w:val="en-US"/>
        </w:rPr>
        <w:t xml:space="preserve"> SWB Measures codes: SWB.1 - Positive and Negative Affect Schedule (PANAS)</w:t>
      </w:r>
      <w:r>
        <w:rPr>
          <w:rFonts w:asciiTheme="minorHAnsi" w:hAnsiTheme="minorHAnsi"/>
          <w:lang w:val="en-US"/>
        </w:rPr>
        <w:t xml:space="preserve">; </w:t>
      </w:r>
      <w:r w:rsidRPr="00600D8F">
        <w:rPr>
          <w:rFonts w:asciiTheme="minorHAnsi" w:hAnsiTheme="minorHAnsi"/>
          <w:lang w:val="en-US"/>
        </w:rPr>
        <w:t>SWB.2 - Happiness (yesterday/now/etc.)</w:t>
      </w:r>
      <w:r>
        <w:rPr>
          <w:rFonts w:asciiTheme="minorHAnsi" w:hAnsiTheme="minorHAnsi"/>
          <w:lang w:val="en-US"/>
        </w:rPr>
        <w:t xml:space="preserve">; </w:t>
      </w:r>
      <w:r w:rsidRPr="00600D8F">
        <w:rPr>
          <w:rFonts w:asciiTheme="minorHAnsi" w:hAnsiTheme="minorHAnsi"/>
          <w:lang w:val="en-US"/>
        </w:rPr>
        <w:t xml:space="preserve">SWB.3 </w:t>
      </w:r>
      <w:r>
        <w:rPr>
          <w:rFonts w:asciiTheme="minorHAnsi" w:hAnsiTheme="minorHAnsi"/>
          <w:lang w:val="en-US"/>
        </w:rPr>
        <w:t>-</w:t>
      </w:r>
      <w:r w:rsidRPr="00600D8F">
        <w:rPr>
          <w:rFonts w:asciiTheme="minorHAnsi" w:hAnsiTheme="minorHAnsi"/>
          <w:lang w:val="en-US"/>
        </w:rPr>
        <w:t xml:space="preserve"> Stress</w:t>
      </w:r>
      <w:r>
        <w:rPr>
          <w:rFonts w:asciiTheme="minorHAnsi" w:hAnsiTheme="minorHAnsi"/>
          <w:lang w:val="en-US"/>
        </w:rPr>
        <w:t xml:space="preserve">; </w:t>
      </w:r>
      <w:r w:rsidRPr="00600D8F">
        <w:rPr>
          <w:rFonts w:asciiTheme="minorHAnsi" w:hAnsiTheme="minorHAnsi"/>
          <w:lang w:val="en-US"/>
        </w:rPr>
        <w:t>SWB.4 - Warwick Edinburgh Mental Well-Being Scale (WEMWS)</w:t>
      </w:r>
      <w:r>
        <w:rPr>
          <w:rFonts w:asciiTheme="minorHAnsi" w:hAnsiTheme="minorHAnsi"/>
          <w:lang w:val="en-US"/>
        </w:rPr>
        <w:t xml:space="preserve">; </w:t>
      </w:r>
      <w:r w:rsidRPr="00600D8F">
        <w:rPr>
          <w:rFonts w:asciiTheme="minorHAnsi" w:hAnsiTheme="minorHAnsi"/>
          <w:lang w:val="en-US"/>
        </w:rPr>
        <w:t>SWB.5 - Overall Satisfaction with Life/Happiness (Single item measure)</w:t>
      </w:r>
      <w:r>
        <w:rPr>
          <w:rFonts w:asciiTheme="minorHAnsi" w:hAnsiTheme="minorHAnsi"/>
          <w:lang w:val="en-US"/>
        </w:rPr>
        <w:t xml:space="preserve">; </w:t>
      </w:r>
      <w:r w:rsidRPr="00600D8F">
        <w:rPr>
          <w:rFonts w:asciiTheme="minorHAnsi" w:hAnsiTheme="minorHAnsi"/>
          <w:lang w:val="en-US"/>
        </w:rPr>
        <w:t>SWB.6 - Satisfaction with Life Scale (SWLS)</w:t>
      </w:r>
      <w:r>
        <w:rPr>
          <w:rFonts w:asciiTheme="minorHAnsi" w:hAnsiTheme="minorHAnsi"/>
          <w:lang w:val="en-US"/>
        </w:rPr>
        <w:t xml:space="preserve">; </w:t>
      </w:r>
      <w:r w:rsidRPr="00600D8F">
        <w:rPr>
          <w:rFonts w:asciiTheme="minorHAnsi" w:hAnsiTheme="minorHAnsi"/>
          <w:lang w:val="en-US"/>
        </w:rPr>
        <w:t>SWB.7 - Text sentiment analysis</w:t>
      </w:r>
      <w:r>
        <w:rPr>
          <w:rFonts w:asciiTheme="minorHAnsi" w:hAnsiTheme="minorHAnsi"/>
          <w:lang w:val="en-US"/>
        </w:rPr>
        <w:t xml:space="preserve">; </w:t>
      </w:r>
      <w:r w:rsidRPr="00600D8F">
        <w:rPr>
          <w:rFonts w:asciiTheme="minorHAnsi" w:hAnsiTheme="minorHAnsi"/>
          <w:lang w:val="en-US"/>
        </w:rPr>
        <w:t>SWB.8 - GHQ-12</w:t>
      </w:r>
      <w:r>
        <w:rPr>
          <w:rFonts w:asciiTheme="minorHAnsi" w:hAnsiTheme="minorHAnsi"/>
          <w:lang w:val="en-US"/>
        </w:rPr>
        <w:t xml:space="preserve">; </w:t>
      </w:r>
      <w:r w:rsidRPr="00600D8F">
        <w:rPr>
          <w:rFonts w:asciiTheme="minorHAnsi" w:hAnsiTheme="minorHAnsi"/>
          <w:lang w:val="en-US"/>
        </w:rPr>
        <w:t>SWB.9 - Other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17BFF"/>
    <w:multiLevelType w:val="hybridMultilevel"/>
    <w:tmpl w:val="93047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80E75"/>
    <w:multiLevelType w:val="hybridMultilevel"/>
    <w:tmpl w:val="183C01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755428">
    <w:abstractNumId w:val="1"/>
  </w:num>
  <w:num w:numId="2" w16cid:durableId="845637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449"/>
    <w:rsid w:val="00032CB8"/>
    <w:rsid w:val="000519F6"/>
    <w:rsid w:val="00077B6F"/>
    <w:rsid w:val="00082764"/>
    <w:rsid w:val="00083FB9"/>
    <w:rsid w:val="000A3929"/>
    <w:rsid w:val="000B336A"/>
    <w:rsid w:val="000D4EE9"/>
    <w:rsid w:val="000D6E6D"/>
    <w:rsid w:val="000F101B"/>
    <w:rsid w:val="001014F6"/>
    <w:rsid w:val="00106AC7"/>
    <w:rsid w:val="0011469C"/>
    <w:rsid w:val="00143DFE"/>
    <w:rsid w:val="001513C0"/>
    <w:rsid w:val="001812D8"/>
    <w:rsid w:val="001A2D92"/>
    <w:rsid w:val="001B52D2"/>
    <w:rsid w:val="001D4802"/>
    <w:rsid w:val="00224A00"/>
    <w:rsid w:val="00230D9C"/>
    <w:rsid w:val="002316C1"/>
    <w:rsid w:val="00235378"/>
    <w:rsid w:val="002564B5"/>
    <w:rsid w:val="0027371C"/>
    <w:rsid w:val="002763CD"/>
    <w:rsid w:val="0029571C"/>
    <w:rsid w:val="00297D70"/>
    <w:rsid w:val="002D3D33"/>
    <w:rsid w:val="002D68B9"/>
    <w:rsid w:val="003037E9"/>
    <w:rsid w:val="00305453"/>
    <w:rsid w:val="00333209"/>
    <w:rsid w:val="00350897"/>
    <w:rsid w:val="00374923"/>
    <w:rsid w:val="0037552E"/>
    <w:rsid w:val="003960C4"/>
    <w:rsid w:val="003E3F2C"/>
    <w:rsid w:val="003F3C41"/>
    <w:rsid w:val="004069D6"/>
    <w:rsid w:val="00415417"/>
    <w:rsid w:val="00422867"/>
    <w:rsid w:val="004234C4"/>
    <w:rsid w:val="00431A34"/>
    <w:rsid w:val="0045667D"/>
    <w:rsid w:val="00467E3E"/>
    <w:rsid w:val="00473118"/>
    <w:rsid w:val="004B4691"/>
    <w:rsid w:val="004E2F96"/>
    <w:rsid w:val="004E3292"/>
    <w:rsid w:val="00515BDA"/>
    <w:rsid w:val="00517031"/>
    <w:rsid w:val="005239C2"/>
    <w:rsid w:val="005254BB"/>
    <w:rsid w:val="005405E8"/>
    <w:rsid w:val="00546E1A"/>
    <w:rsid w:val="005B7C43"/>
    <w:rsid w:val="005D6878"/>
    <w:rsid w:val="005E1D82"/>
    <w:rsid w:val="00600D8F"/>
    <w:rsid w:val="00613C58"/>
    <w:rsid w:val="006505AB"/>
    <w:rsid w:val="00695F5D"/>
    <w:rsid w:val="006B5753"/>
    <w:rsid w:val="006B610C"/>
    <w:rsid w:val="006C2B4A"/>
    <w:rsid w:val="006D3C45"/>
    <w:rsid w:val="006F1010"/>
    <w:rsid w:val="00732420"/>
    <w:rsid w:val="00751D43"/>
    <w:rsid w:val="007542D7"/>
    <w:rsid w:val="00761FAC"/>
    <w:rsid w:val="007916F9"/>
    <w:rsid w:val="007A02F7"/>
    <w:rsid w:val="007A04D9"/>
    <w:rsid w:val="007A1831"/>
    <w:rsid w:val="007A6636"/>
    <w:rsid w:val="007A7896"/>
    <w:rsid w:val="007E0181"/>
    <w:rsid w:val="007E5898"/>
    <w:rsid w:val="00812937"/>
    <w:rsid w:val="00815D71"/>
    <w:rsid w:val="00844505"/>
    <w:rsid w:val="00881553"/>
    <w:rsid w:val="00893266"/>
    <w:rsid w:val="008B5628"/>
    <w:rsid w:val="008C7AA0"/>
    <w:rsid w:val="00906206"/>
    <w:rsid w:val="009064AA"/>
    <w:rsid w:val="00956A3A"/>
    <w:rsid w:val="00974D61"/>
    <w:rsid w:val="0099232B"/>
    <w:rsid w:val="009A182D"/>
    <w:rsid w:val="009C0324"/>
    <w:rsid w:val="009F38F5"/>
    <w:rsid w:val="00A07E2C"/>
    <w:rsid w:val="00A242E0"/>
    <w:rsid w:val="00A35991"/>
    <w:rsid w:val="00A37F3C"/>
    <w:rsid w:val="00A56766"/>
    <w:rsid w:val="00A66B6B"/>
    <w:rsid w:val="00A674F0"/>
    <w:rsid w:val="00A77FF2"/>
    <w:rsid w:val="00AA577B"/>
    <w:rsid w:val="00AC5381"/>
    <w:rsid w:val="00AE0343"/>
    <w:rsid w:val="00AE1AF6"/>
    <w:rsid w:val="00AF21ED"/>
    <w:rsid w:val="00AF5449"/>
    <w:rsid w:val="00B048F9"/>
    <w:rsid w:val="00B13A09"/>
    <w:rsid w:val="00B416FD"/>
    <w:rsid w:val="00B61397"/>
    <w:rsid w:val="00B824D4"/>
    <w:rsid w:val="00B874C5"/>
    <w:rsid w:val="00B95474"/>
    <w:rsid w:val="00BA15C8"/>
    <w:rsid w:val="00BC2F11"/>
    <w:rsid w:val="00BC42F7"/>
    <w:rsid w:val="00BD08E5"/>
    <w:rsid w:val="00BE59FC"/>
    <w:rsid w:val="00C01F96"/>
    <w:rsid w:val="00C02F8C"/>
    <w:rsid w:val="00C115C1"/>
    <w:rsid w:val="00C23032"/>
    <w:rsid w:val="00C37BF2"/>
    <w:rsid w:val="00C40AE3"/>
    <w:rsid w:val="00C411CB"/>
    <w:rsid w:val="00C50A81"/>
    <w:rsid w:val="00C870A7"/>
    <w:rsid w:val="00C959C8"/>
    <w:rsid w:val="00CA0ED6"/>
    <w:rsid w:val="00CB069D"/>
    <w:rsid w:val="00CB28B3"/>
    <w:rsid w:val="00CC46CE"/>
    <w:rsid w:val="00CD6394"/>
    <w:rsid w:val="00CD7C21"/>
    <w:rsid w:val="00D13870"/>
    <w:rsid w:val="00D13A49"/>
    <w:rsid w:val="00D30C8D"/>
    <w:rsid w:val="00D80095"/>
    <w:rsid w:val="00D85F99"/>
    <w:rsid w:val="00DA4F06"/>
    <w:rsid w:val="00DC5F05"/>
    <w:rsid w:val="00DD17FC"/>
    <w:rsid w:val="00DE2BC4"/>
    <w:rsid w:val="00DE4E11"/>
    <w:rsid w:val="00E027B4"/>
    <w:rsid w:val="00E11A8F"/>
    <w:rsid w:val="00E16A86"/>
    <w:rsid w:val="00E21BD0"/>
    <w:rsid w:val="00E26561"/>
    <w:rsid w:val="00E651B0"/>
    <w:rsid w:val="00E80985"/>
    <w:rsid w:val="00E8436F"/>
    <w:rsid w:val="00E84420"/>
    <w:rsid w:val="00E84C9E"/>
    <w:rsid w:val="00E875C5"/>
    <w:rsid w:val="00E90885"/>
    <w:rsid w:val="00E976C0"/>
    <w:rsid w:val="00E97978"/>
    <w:rsid w:val="00EB6DE6"/>
    <w:rsid w:val="00EC7B2B"/>
    <w:rsid w:val="00EE07DA"/>
    <w:rsid w:val="00EE1161"/>
    <w:rsid w:val="00F12425"/>
    <w:rsid w:val="00F16DD7"/>
    <w:rsid w:val="00F312D2"/>
    <w:rsid w:val="00F33B59"/>
    <w:rsid w:val="00FA0668"/>
    <w:rsid w:val="00FB5E17"/>
    <w:rsid w:val="00FC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87695"/>
  <w15:chartTrackingRefBased/>
  <w15:docId w15:val="{38EC15F8-1A91-924C-9F04-97B1B7524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0C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4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4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4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4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4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4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4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stconttitle">
    <w:name w:val="mast_cont_title"/>
    <w:basedOn w:val="TOCHeading"/>
    <w:qFormat/>
    <w:rsid w:val="00D30C8D"/>
    <w:pPr>
      <w:spacing w:before="480" w:after="120" w:line="276" w:lineRule="auto"/>
    </w:pPr>
    <w:rPr>
      <w:rFonts w:ascii="Calibri" w:eastAsia="Calibri" w:hAnsi="Calibri" w:cs="Calibri"/>
      <w:b/>
      <w:color w:val="auto"/>
      <w:kern w:val="0"/>
      <w:sz w:val="40"/>
      <w:szCs w:val="40"/>
      <w:lang w:val="el-GR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D30C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D30C8D"/>
    <w:pPr>
      <w:spacing w:before="240" w:after="0"/>
      <w:outlineLvl w:val="9"/>
    </w:pPr>
    <w:rPr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4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4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4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4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4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4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4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4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54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5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44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54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54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54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54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54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4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4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54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C3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56766"/>
    <w:rPr>
      <w:rFonts w:ascii="Arial" w:eastAsia="Arial" w:hAnsi="Arial" w:cs="Arial"/>
      <w:kern w:val="0"/>
      <w:sz w:val="20"/>
      <w:szCs w:val="20"/>
      <w:lang w:val="el" w:eastAsia="el-GR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6766"/>
    <w:rPr>
      <w:rFonts w:ascii="Arial" w:eastAsia="Arial" w:hAnsi="Arial" w:cs="Arial"/>
      <w:kern w:val="0"/>
      <w:sz w:val="20"/>
      <w:szCs w:val="20"/>
      <w:lang w:val="el" w:eastAsia="el-G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A56766"/>
    <w:rPr>
      <w:vertAlign w:val="superscript"/>
    </w:rPr>
  </w:style>
  <w:style w:type="character" w:styleId="CommentReference">
    <w:name w:val="annotation reference"/>
    <w:basedOn w:val="DefaultParagraphFont"/>
    <w:unhideWhenUsed/>
    <w:rsid w:val="002737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E1161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EE1161"/>
    <w:pPr>
      <w:spacing w:after="200"/>
    </w:pPr>
    <w:rPr>
      <w:i/>
      <w:iCs/>
      <w:color w:val="0E2841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E1AF6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844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4420"/>
  </w:style>
  <w:style w:type="paragraph" w:styleId="Footer">
    <w:name w:val="footer"/>
    <w:basedOn w:val="Normal"/>
    <w:link w:val="FooterChar"/>
    <w:uiPriority w:val="99"/>
    <w:unhideWhenUsed/>
    <w:rsid w:val="00E844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4420"/>
  </w:style>
  <w:style w:type="character" w:styleId="PageNumber">
    <w:name w:val="page number"/>
    <w:basedOn w:val="DefaultParagraphFont"/>
    <w:uiPriority w:val="99"/>
    <w:semiHidden/>
    <w:unhideWhenUsed/>
    <w:rsid w:val="00E84420"/>
  </w:style>
  <w:style w:type="character" w:styleId="FollowedHyperlink">
    <w:name w:val="FollowedHyperlink"/>
    <w:basedOn w:val="DefaultParagraphFont"/>
    <w:uiPriority w:val="99"/>
    <w:semiHidden/>
    <w:unhideWhenUsed/>
    <w:rsid w:val="00374923"/>
    <w:rPr>
      <w:color w:val="96607D" w:themeColor="followedHyperlink"/>
      <w:u w:val="single"/>
    </w:rPr>
  </w:style>
  <w:style w:type="paragraph" w:customStyle="1" w:styleId="msonormal0">
    <w:name w:val="msonormal"/>
    <w:basedOn w:val="Normal"/>
    <w:rsid w:val="00C37BF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6">
    <w:name w:val="xl66"/>
    <w:basedOn w:val="Normal"/>
    <w:rsid w:val="00C37BF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7">
    <w:name w:val="xl67"/>
    <w:basedOn w:val="Normal"/>
    <w:rsid w:val="00C37BF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8">
    <w:name w:val="xl68"/>
    <w:basedOn w:val="Normal"/>
    <w:rsid w:val="00C37BF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ptos" w:eastAsia="Times New Roman" w:hAnsi="Aptos" w:cs="Times New Roman"/>
      <w:b/>
      <w:bCs/>
      <w:kern w:val="0"/>
      <w:sz w:val="18"/>
      <w:szCs w:val="18"/>
      <w14:ligatures w14:val="none"/>
    </w:rPr>
  </w:style>
  <w:style w:type="paragraph" w:customStyle="1" w:styleId="xl69">
    <w:name w:val="xl69"/>
    <w:basedOn w:val="Normal"/>
    <w:rsid w:val="00C37BF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ptos" w:eastAsia="Times New Roman" w:hAnsi="Aptos" w:cs="Times New Roman"/>
      <w:b/>
      <w:bCs/>
      <w:kern w:val="0"/>
      <w:sz w:val="18"/>
      <w:szCs w:val="18"/>
      <w14:ligatures w14:val="none"/>
    </w:rPr>
  </w:style>
  <w:style w:type="paragraph" w:customStyle="1" w:styleId="xl70">
    <w:name w:val="xl70"/>
    <w:basedOn w:val="Normal"/>
    <w:rsid w:val="00C37BF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ptos" w:eastAsia="Times New Roman" w:hAnsi="Aptos" w:cs="Times New Roman"/>
      <w:kern w:val="0"/>
      <w:sz w:val="18"/>
      <w:szCs w:val="18"/>
      <w14:ligatures w14:val="none"/>
    </w:rPr>
  </w:style>
  <w:style w:type="paragraph" w:customStyle="1" w:styleId="xl71">
    <w:name w:val="xl71"/>
    <w:basedOn w:val="Normal"/>
    <w:rsid w:val="00C37BF2"/>
    <w:pPr>
      <w:shd w:val="clear" w:color="000000" w:fill="F4B084"/>
      <w:spacing w:before="100" w:beforeAutospacing="1" w:after="100" w:afterAutospacing="1"/>
      <w:jc w:val="center"/>
      <w:textAlignment w:val="center"/>
    </w:pPr>
    <w:rPr>
      <w:rFonts w:ascii="Aptos" w:eastAsia="Times New Roman" w:hAnsi="Aptos" w:cs="Times New Roman"/>
      <w:kern w:val="0"/>
      <w:sz w:val="18"/>
      <w:szCs w:val="18"/>
      <w14:ligatures w14:val="none"/>
    </w:rPr>
  </w:style>
  <w:style w:type="paragraph" w:customStyle="1" w:styleId="xl72">
    <w:name w:val="xl72"/>
    <w:basedOn w:val="Normal"/>
    <w:rsid w:val="00C37BF2"/>
    <w:pPr>
      <w:shd w:val="clear" w:color="000000" w:fill="F8CBAD"/>
      <w:spacing w:before="100" w:beforeAutospacing="1" w:after="100" w:afterAutospacing="1"/>
      <w:jc w:val="center"/>
      <w:textAlignment w:val="center"/>
    </w:pPr>
    <w:rPr>
      <w:rFonts w:ascii="Aptos" w:eastAsia="Times New Roman" w:hAnsi="Aptos" w:cs="Times New Roman"/>
      <w:kern w:val="0"/>
      <w:sz w:val="18"/>
      <w:szCs w:val="18"/>
      <w14:ligatures w14:val="none"/>
    </w:rPr>
  </w:style>
  <w:style w:type="paragraph" w:customStyle="1" w:styleId="xl73">
    <w:name w:val="xl73"/>
    <w:basedOn w:val="Normal"/>
    <w:rsid w:val="00C37BF2"/>
    <w:pPr>
      <w:shd w:val="clear" w:color="000000" w:fill="F8CBAD"/>
      <w:spacing w:before="100" w:beforeAutospacing="1" w:after="100" w:afterAutospacing="1"/>
      <w:jc w:val="center"/>
      <w:textAlignment w:val="center"/>
    </w:pPr>
    <w:rPr>
      <w:rFonts w:ascii="Aptos" w:eastAsia="Times New Roman" w:hAnsi="Aptos" w:cs="Times New Roman"/>
      <w:color w:val="000000"/>
      <w:kern w:val="0"/>
      <w:sz w:val="18"/>
      <w:szCs w:val="18"/>
      <w14:ligatures w14:val="none"/>
    </w:rPr>
  </w:style>
  <w:style w:type="paragraph" w:customStyle="1" w:styleId="xl74">
    <w:name w:val="xl74"/>
    <w:basedOn w:val="Normal"/>
    <w:rsid w:val="00C37BF2"/>
    <w:pPr>
      <w:shd w:val="clear" w:color="000000" w:fill="F4B084"/>
      <w:spacing w:before="100" w:beforeAutospacing="1" w:after="100" w:afterAutospacing="1"/>
      <w:jc w:val="center"/>
      <w:textAlignment w:val="center"/>
    </w:pPr>
    <w:rPr>
      <w:rFonts w:ascii="Aptos" w:eastAsia="Times New Roman" w:hAnsi="Aptos" w:cs="Times New Roman"/>
      <w:b/>
      <w:bCs/>
      <w:kern w:val="0"/>
      <w:sz w:val="18"/>
      <w:szCs w:val="18"/>
      <w14:ligatures w14:val="none"/>
    </w:rPr>
  </w:style>
  <w:style w:type="paragraph" w:customStyle="1" w:styleId="xl75">
    <w:name w:val="xl75"/>
    <w:basedOn w:val="Normal"/>
    <w:rsid w:val="00C37BF2"/>
    <w:pPr>
      <w:pBdr>
        <w:bottom w:val="single" w:sz="4" w:space="0" w:color="auto"/>
      </w:pBdr>
      <w:shd w:val="clear" w:color="000000" w:fill="F4B084"/>
      <w:spacing w:before="100" w:beforeAutospacing="1" w:after="100" w:afterAutospacing="1"/>
      <w:jc w:val="center"/>
      <w:textAlignment w:val="center"/>
    </w:pPr>
    <w:rPr>
      <w:rFonts w:ascii="Aptos" w:eastAsia="Times New Roman" w:hAnsi="Aptos" w:cs="Times New Roman"/>
      <w:b/>
      <w:bCs/>
      <w:kern w:val="0"/>
      <w:sz w:val="18"/>
      <w:szCs w:val="18"/>
      <w14:ligatures w14:val="none"/>
    </w:rPr>
  </w:style>
  <w:style w:type="paragraph" w:customStyle="1" w:styleId="xl76">
    <w:name w:val="xl76"/>
    <w:basedOn w:val="Normal"/>
    <w:rsid w:val="00C37BF2"/>
    <w:pPr>
      <w:shd w:val="clear" w:color="000000" w:fill="F8CBAD"/>
      <w:spacing w:before="100" w:beforeAutospacing="1" w:after="100" w:afterAutospacing="1"/>
      <w:jc w:val="center"/>
    </w:pPr>
    <w:rPr>
      <w:rFonts w:ascii="Aptos" w:eastAsia="Times New Roman" w:hAnsi="Aptos" w:cs="Times New Roman"/>
      <w:b/>
      <w:bCs/>
      <w:kern w:val="0"/>
      <w:sz w:val="18"/>
      <w:szCs w:val="18"/>
      <w14:ligatures w14:val="none"/>
    </w:rPr>
  </w:style>
  <w:style w:type="paragraph" w:customStyle="1" w:styleId="xl77">
    <w:name w:val="xl77"/>
    <w:basedOn w:val="Normal"/>
    <w:rsid w:val="00C37BF2"/>
    <w:pPr>
      <w:shd w:val="clear" w:color="000000" w:fill="F4B084"/>
      <w:spacing w:before="100" w:beforeAutospacing="1" w:after="100" w:afterAutospacing="1"/>
      <w:jc w:val="center"/>
    </w:pPr>
    <w:rPr>
      <w:rFonts w:ascii="Aptos" w:eastAsia="Times New Roman" w:hAnsi="Aptos" w:cs="Times New Roman"/>
      <w:b/>
      <w:bCs/>
      <w:kern w:val="0"/>
      <w:sz w:val="18"/>
      <w:szCs w:val="18"/>
      <w14:ligatures w14:val="none"/>
    </w:rPr>
  </w:style>
  <w:style w:type="paragraph" w:customStyle="1" w:styleId="xl78">
    <w:name w:val="xl78"/>
    <w:basedOn w:val="Normal"/>
    <w:rsid w:val="00C37BF2"/>
    <w:pPr>
      <w:shd w:val="clear" w:color="000000" w:fill="FCE4D6"/>
      <w:spacing w:before="100" w:beforeAutospacing="1" w:after="100" w:afterAutospacing="1"/>
      <w:jc w:val="center"/>
      <w:textAlignment w:val="center"/>
    </w:pPr>
    <w:rPr>
      <w:rFonts w:ascii="Aptos" w:eastAsia="Times New Roman" w:hAnsi="Aptos" w:cs="Times New Roman"/>
      <w:kern w:val="0"/>
      <w:sz w:val="18"/>
      <w:szCs w:val="18"/>
      <w14:ligatures w14:val="none"/>
    </w:rPr>
  </w:style>
  <w:style w:type="paragraph" w:customStyle="1" w:styleId="xl79">
    <w:name w:val="xl79"/>
    <w:basedOn w:val="Normal"/>
    <w:rsid w:val="00C37BF2"/>
    <w:pPr>
      <w:shd w:val="clear" w:color="000000" w:fill="EDEDED"/>
      <w:spacing w:before="100" w:beforeAutospacing="1" w:after="100" w:afterAutospacing="1"/>
      <w:jc w:val="center"/>
      <w:textAlignment w:val="center"/>
    </w:pPr>
    <w:rPr>
      <w:rFonts w:ascii="Aptos" w:eastAsia="Times New Roman" w:hAnsi="Aptos" w:cs="Times New Roman"/>
      <w:kern w:val="0"/>
      <w:sz w:val="18"/>
      <w:szCs w:val="18"/>
      <w14:ligatures w14:val="none"/>
    </w:rPr>
  </w:style>
  <w:style w:type="paragraph" w:customStyle="1" w:styleId="xl80">
    <w:name w:val="xl80"/>
    <w:basedOn w:val="Normal"/>
    <w:rsid w:val="00C37BF2"/>
    <w:pPr>
      <w:shd w:val="clear" w:color="000000" w:fill="FCE4D6"/>
      <w:spacing w:before="100" w:beforeAutospacing="1" w:after="100" w:afterAutospacing="1"/>
      <w:textAlignment w:val="center"/>
    </w:pPr>
    <w:rPr>
      <w:rFonts w:ascii="Aptos" w:eastAsia="Times New Roman" w:hAnsi="Aptos" w:cs="Times New Roman"/>
      <w:kern w:val="0"/>
      <w:sz w:val="18"/>
      <w:szCs w:val="18"/>
      <w14:ligatures w14:val="none"/>
    </w:rPr>
  </w:style>
  <w:style w:type="paragraph" w:customStyle="1" w:styleId="xl81">
    <w:name w:val="xl81"/>
    <w:basedOn w:val="Normal"/>
    <w:rsid w:val="00C37BF2"/>
    <w:pPr>
      <w:shd w:val="clear" w:color="000000" w:fill="C65911"/>
      <w:spacing w:before="100" w:beforeAutospacing="1" w:after="100" w:afterAutospacing="1"/>
      <w:jc w:val="center"/>
      <w:textAlignment w:val="center"/>
    </w:pPr>
    <w:rPr>
      <w:rFonts w:ascii="Aptos" w:eastAsia="Times New Roman" w:hAnsi="Aptos" w:cs="Times New Roman"/>
      <w:b/>
      <w:bCs/>
      <w:kern w:val="0"/>
      <w:sz w:val="18"/>
      <w:szCs w:val="18"/>
      <w14:ligatures w14:val="none"/>
    </w:rPr>
  </w:style>
  <w:style w:type="paragraph" w:customStyle="1" w:styleId="xl82">
    <w:name w:val="xl82"/>
    <w:basedOn w:val="Normal"/>
    <w:rsid w:val="00C37BF2"/>
    <w:pPr>
      <w:pBdr>
        <w:bottom w:val="single" w:sz="4" w:space="0" w:color="auto"/>
      </w:pBdr>
      <w:shd w:val="clear" w:color="000000" w:fill="C65911"/>
      <w:spacing w:before="100" w:beforeAutospacing="1" w:after="100" w:afterAutospacing="1"/>
      <w:jc w:val="center"/>
      <w:textAlignment w:val="center"/>
    </w:pPr>
    <w:rPr>
      <w:rFonts w:ascii="Aptos" w:eastAsia="Times New Roman" w:hAnsi="Aptos" w:cs="Times New Roman"/>
      <w:b/>
      <w:bCs/>
      <w:kern w:val="0"/>
      <w:sz w:val="18"/>
      <w:szCs w:val="18"/>
      <w14:ligatures w14:val="none"/>
    </w:rPr>
  </w:style>
  <w:style w:type="paragraph" w:customStyle="1" w:styleId="xl83">
    <w:name w:val="xl83"/>
    <w:basedOn w:val="Normal"/>
    <w:rsid w:val="00C37BF2"/>
    <w:pPr>
      <w:shd w:val="clear" w:color="000000" w:fill="EDEDED"/>
      <w:spacing w:before="100" w:beforeAutospacing="1" w:after="100" w:afterAutospacing="1"/>
      <w:textAlignment w:val="center"/>
    </w:pPr>
    <w:rPr>
      <w:rFonts w:ascii="Aptos" w:eastAsia="Times New Roman" w:hAnsi="Aptos" w:cs="Times New Roman"/>
      <w:kern w:val="0"/>
      <w:sz w:val="18"/>
      <w:szCs w:val="18"/>
      <w14:ligatures w14:val="none"/>
    </w:rPr>
  </w:style>
  <w:style w:type="paragraph" w:styleId="EndnoteText">
    <w:name w:val="endnote text"/>
    <w:basedOn w:val="Normal"/>
    <w:link w:val="EndnoteTextChar"/>
    <w:uiPriority w:val="99"/>
    <w:unhideWhenUsed/>
    <w:rsid w:val="00DE4E1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E4E11"/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DC5F05"/>
    <w:pPr>
      <w:spacing w:before="120"/>
    </w:pPr>
    <w:rPr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DC5F05"/>
    <w:pPr>
      <w:spacing w:before="120"/>
      <w:ind w:left="240"/>
    </w:pPr>
    <w:rPr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DC5F05"/>
    <w:pPr>
      <w:ind w:left="48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DC5F05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DC5F05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DC5F05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DC5F05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DC5F05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DC5F05"/>
    <w:pPr>
      <w:ind w:left="19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3390/su11030802" TargetMode="External"/><Relationship Id="rId21" Type="http://schemas.openxmlformats.org/officeDocument/2006/relationships/hyperlink" Target="https://doi.org/10.1016/j.envres.2018.06.004" TargetMode="External"/><Relationship Id="rId42" Type="http://schemas.openxmlformats.org/officeDocument/2006/relationships/hyperlink" Target="https://doi.org/10.1016/j.ufug.2021.127030" TargetMode="External"/><Relationship Id="rId47" Type="http://schemas.openxmlformats.org/officeDocument/2006/relationships/hyperlink" Target="https://doi.org/10.1016/j.landurbplan.2021.104128" TargetMode="External"/><Relationship Id="rId63" Type="http://schemas.openxmlformats.org/officeDocument/2006/relationships/hyperlink" Target="https://doi.org/10.3390/land12030689" TargetMode="External"/><Relationship Id="rId68" Type="http://schemas.openxmlformats.org/officeDocument/2006/relationships/hyperlink" Target="https://doi.org/10.1016/j.landurbplan.2023.104811" TargetMode="External"/><Relationship Id="rId16" Type="http://schemas.openxmlformats.org/officeDocument/2006/relationships/hyperlink" Target="https://doi.org/10.1016/j.ecolecon.2015.11.005" TargetMode="External"/><Relationship Id="rId11" Type="http://schemas.openxmlformats.org/officeDocument/2006/relationships/hyperlink" Target="https://doi.org/10.1016/j.landurbplan.2014.10.022" TargetMode="External"/><Relationship Id="rId32" Type="http://schemas.openxmlformats.org/officeDocument/2006/relationships/hyperlink" Target="https://doi.org/10.1016/j.ufug.2019.126518" TargetMode="External"/><Relationship Id="rId37" Type="http://schemas.openxmlformats.org/officeDocument/2006/relationships/hyperlink" Target="https://doi.org/10.21834/ebpj.v6i16.2683" TargetMode="External"/><Relationship Id="rId53" Type="http://schemas.openxmlformats.org/officeDocument/2006/relationships/hyperlink" Target="https://doi.org/10.1016/j.landurbplan.2022.104482" TargetMode="External"/><Relationship Id="rId58" Type="http://schemas.openxmlformats.org/officeDocument/2006/relationships/hyperlink" Target="https://doi.org/10.55131/jphd/2022/200120" TargetMode="External"/><Relationship Id="rId74" Type="http://schemas.openxmlformats.org/officeDocument/2006/relationships/image" Target="media/image2.png"/><Relationship Id="rId79" Type="http://schemas.openxmlformats.org/officeDocument/2006/relationships/image" Target="media/image7.png"/><Relationship Id="rId5" Type="http://schemas.openxmlformats.org/officeDocument/2006/relationships/webSettings" Target="webSettings.xml"/><Relationship Id="rId61" Type="http://schemas.openxmlformats.org/officeDocument/2006/relationships/hyperlink" Target="https://doi.org/10.3390/su14094911" TargetMode="External"/><Relationship Id="rId19" Type="http://schemas.openxmlformats.org/officeDocument/2006/relationships/hyperlink" Target="https://doi.org/10.3390/ijerph14050535" TargetMode="External"/><Relationship Id="rId14" Type="http://schemas.openxmlformats.org/officeDocument/2006/relationships/hyperlink" Target="https://doi.org/10.3390/su71013290" TargetMode="External"/><Relationship Id="rId22" Type="http://schemas.openxmlformats.org/officeDocument/2006/relationships/hyperlink" Target="https://doi.org/10.1016/j.landurbplan.2018.05.010" TargetMode="External"/><Relationship Id="rId27" Type="http://schemas.openxmlformats.org/officeDocument/2006/relationships/hyperlink" Target="https://doi.org/10.1002/pan3.10045" TargetMode="External"/><Relationship Id="rId30" Type="http://schemas.openxmlformats.org/officeDocument/2006/relationships/hyperlink" Target="https://doi.org/10.1016/j.ufug.2019.126488" TargetMode="External"/><Relationship Id="rId35" Type="http://schemas.openxmlformats.org/officeDocument/2006/relationships/hyperlink" Target="https://doi.org/10.1016/j.scitotenv.2021.148653" TargetMode="External"/><Relationship Id="rId43" Type="http://schemas.openxmlformats.org/officeDocument/2006/relationships/hyperlink" Target="https://doi.org/10.1016/j.scs.2021.103244" TargetMode="External"/><Relationship Id="rId48" Type="http://schemas.openxmlformats.org/officeDocument/2006/relationships/hyperlink" Target="https://doi.org/10.1016/j.healthplace.2022.102759" TargetMode="External"/><Relationship Id="rId56" Type="http://schemas.openxmlformats.org/officeDocument/2006/relationships/hyperlink" Target="https://doi.org/10.1038/s41598-022-24637-0" TargetMode="External"/><Relationship Id="rId64" Type="http://schemas.openxmlformats.org/officeDocument/2006/relationships/hyperlink" Target="https://doi.org/10.1007/s11355-023-00558-6" TargetMode="External"/><Relationship Id="rId69" Type="http://schemas.openxmlformats.org/officeDocument/2006/relationships/hyperlink" Target="https://doi.org/10.1016/j.ufug.2023.127890" TargetMode="External"/><Relationship Id="rId77" Type="http://schemas.openxmlformats.org/officeDocument/2006/relationships/image" Target="media/image5.png"/><Relationship Id="rId8" Type="http://schemas.openxmlformats.org/officeDocument/2006/relationships/footer" Target="footer1.xml"/><Relationship Id="rId51" Type="http://schemas.openxmlformats.org/officeDocument/2006/relationships/hyperlink" Target="https://doi.org/10.1016/j.ufug.2022.127510" TargetMode="External"/><Relationship Id="rId72" Type="http://schemas.openxmlformats.org/officeDocument/2006/relationships/hyperlink" Target="https://doi.org/10.1016/j.foar.2022.06.007" TargetMode="External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doi.org/10.1016/j.ufug.2015.01.003" TargetMode="External"/><Relationship Id="rId17" Type="http://schemas.openxmlformats.org/officeDocument/2006/relationships/hyperlink" Target="https://doi.org/10.3390/ijerph14020151" TargetMode="External"/><Relationship Id="rId25" Type="http://schemas.openxmlformats.org/officeDocument/2006/relationships/hyperlink" Target="https://doi.org/10.1016/j.landurbplan.2019.103618" TargetMode="External"/><Relationship Id="rId33" Type="http://schemas.openxmlformats.org/officeDocument/2006/relationships/hyperlink" Target="https://doi.org/10.1016/j.landurbplan.2021.104118" TargetMode="External"/><Relationship Id="rId38" Type="http://schemas.openxmlformats.org/officeDocument/2006/relationships/hyperlink" Target="https://doi.org/10.1016/j.ufug.2021.127354" TargetMode="External"/><Relationship Id="rId46" Type="http://schemas.openxmlformats.org/officeDocument/2006/relationships/hyperlink" Target="https://doi.org/10.1016/j.habitatint.2021.102439" TargetMode="External"/><Relationship Id="rId59" Type="http://schemas.openxmlformats.org/officeDocument/2006/relationships/hyperlink" Target="https://doi.org/10.3390/su141610256" TargetMode="External"/><Relationship Id="rId67" Type="http://schemas.openxmlformats.org/officeDocument/2006/relationships/hyperlink" Target="https://doi.org/10.3390/f14081512" TargetMode="External"/><Relationship Id="rId20" Type="http://schemas.openxmlformats.org/officeDocument/2006/relationships/hyperlink" Target="https://doi.org/10.1016/j.ufug.2018.06.018" TargetMode="External"/><Relationship Id="rId41" Type="http://schemas.openxmlformats.org/officeDocument/2006/relationships/hyperlink" Target="https://doi.org/10.1016/j.healthplace.2021.102606" TargetMode="External"/><Relationship Id="rId54" Type="http://schemas.openxmlformats.org/officeDocument/2006/relationships/hyperlink" Target="https://doi.org/10.1016/j.landurbplan.2022.104539" TargetMode="External"/><Relationship Id="rId62" Type="http://schemas.openxmlformats.org/officeDocument/2006/relationships/hyperlink" Target="https://doi.org/10.1111/hsc.13968" TargetMode="External"/><Relationship Id="rId70" Type="http://schemas.openxmlformats.org/officeDocument/2006/relationships/hyperlink" Target="https://doi.org/10.1016/j.landurbplan.2023.104843" TargetMode="External"/><Relationship Id="rId75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i.org/10.1016/j.ufug.2016.01.007" TargetMode="External"/><Relationship Id="rId23" Type="http://schemas.openxmlformats.org/officeDocument/2006/relationships/hyperlink" Target="https://doi.org/10.1016/j.landurbplan.2017.12.002" TargetMode="External"/><Relationship Id="rId28" Type="http://schemas.openxmlformats.org/officeDocument/2006/relationships/hyperlink" Target="https://doi.org/10.1016/j.apgeog.2020.102343" TargetMode="External"/><Relationship Id="rId36" Type="http://schemas.openxmlformats.org/officeDocument/2006/relationships/hyperlink" Target="https://doi.org/10.1016/j.ufug.2021.127306" TargetMode="External"/><Relationship Id="rId49" Type="http://schemas.openxmlformats.org/officeDocument/2006/relationships/hyperlink" Target="https://doi.org/10.1016/j.ufug.2022.127763" TargetMode="External"/><Relationship Id="rId57" Type="http://schemas.openxmlformats.org/officeDocument/2006/relationships/hyperlink" Target="https://doi.org/10.1016/j.jenvp.2022.101850" TargetMode="External"/><Relationship Id="rId10" Type="http://schemas.openxmlformats.org/officeDocument/2006/relationships/hyperlink" Target="https://doi.org/10.1111/cobi.12215" TargetMode="External"/><Relationship Id="rId31" Type="http://schemas.openxmlformats.org/officeDocument/2006/relationships/hyperlink" Target="https://doi.org/10.1016/j.ufug.2020.126825" TargetMode="External"/><Relationship Id="rId44" Type="http://schemas.openxmlformats.org/officeDocument/2006/relationships/hyperlink" Target="https://doi.org/10.1016/j.ufug.2021.127172" TargetMode="External"/><Relationship Id="rId52" Type="http://schemas.openxmlformats.org/officeDocument/2006/relationships/hyperlink" Target="https://doi.org/10.1016/j.landurbplan.2022.104510" TargetMode="External"/><Relationship Id="rId60" Type="http://schemas.openxmlformats.org/officeDocument/2006/relationships/hyperlink" Target="https://doi.org/10.3389/fpsyg.2022.1003497" TargetMode="External"/><Relationship Id="rId65" Type="http://schemas.openxmlformats.org/officeDocument/2006/relationships/hyperlink" Target="https://doi.org/10.1016/j.landurbplan.2023.104753" TargetMode="External"/><Relationship Id="rId73" Type="http://schemas.openxmlformats.org/officeDocument/2006/relationships/image" Target="media/image1.gif"/><Relationship Id="rId78" Type="http://schemas.openxmlformats.org/officeDocument/2006/relationships/image" Target="media/image6.png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hyperlink" Target="https://doi.org/10.1016/j.landurbplan.2015.02.004" TargetMode="External"/><Relationship Id="rId18" Type="http://schemas.openxmlformats.org/officeDocument/2006/relationships/hyperlink" Target="https://doi.org/10.1016/j.healthplace.2017.09.002" TargetMode="External"/><Relationship Id="rId39" Type="http://schemas.openxmlformats.org/officeDocument/2006/relationships/hyperlink" Target="https://doi.org/10.3390/su13010336" TargetMode="External"/><Relationship Id="rId34" Type="http://schemas.openxmlformats.org/officeDocument/2006/relationships/hyperlink" Target="https://doi.org/10.3390/ijerph182111402" TargetMode="External"/><Relationship Id="rId50" Type="http://schemas.openxmlformats.org/officeDocument/2006/relationships/hyperlink" Target="https://doi.org/10.4414/SMW.2022.w30204" TargetMode="External"/><Relationship Id="rId55" Type="http://schemas.openxmlformats.org/officeDocument/2006/relationships/hyperlink" Target="https://doi.org/10.3390/environments9120148" TargetMode="External"/><Relationship Id="rId76" Type="http://schemas.openxmlformats.org/officeDocument/2006/relationships/image" Target="media/image4.png"/><Relationship Id="rId7" Type="http://schemas.openxmlformats.org/officeDocument/2006/relationships/endnotes" Target="endnotes.xml"/><Relationship Id="rId71" Type="http://schemas.openxmlformats.org/officeDocument/2006/relationships/hyperlink" Target="https://doi.org/10.3389/fpubh.2023.128651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doi.org/10.1007/s11252-020-00929-z" TargetMode="External"/><Relationship Id="rId24" Type="http://schemas.openxmlformats.org/officeDocument/2006/relationships/hyperlink" Target="https://doi.org/10.1016/j.landurbplan.2019.04.005" TargetMode="External"/><Relationship Id="rId40" Type="http://schemas.openxmlformats.org/officeDocument/2006/relationships/hyperlink" Target="https://doi.org/10.1016/j.ufug.2021.127081" TargetMode="External"/><Relationship Id="rId45" Type="http://schemas.openxmlformats.org/officeDocument/2006/relationships/hyperlink" Target="https://doi.org/10.1016/j.envpol.2021.117976" TargetMode="External"/><Relationship Id="rId66" Type="http://schemas.openxmlformats.org/officeDocument/2006/relationships/hyperlink" Target="https://doi.org/10.3390/f141019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70A30E-A2EC-4577-8939-09B4978FA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45</Pages>
  <Words>6513</Words>
  <Characters>37128</Characters>
  <Application>Microsoft Office Word</Application>
  <DocSecurity>0</DocSecurity>
  <Lines>309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 Papastergiou</dc:creator>
  <cp:keywords/>
  <dc:description/>
  <cp:lastModifiedBy>Elli Papastergiou</cp:lastModifiedBy>
  <cp:revision>5</cp:revision>
  <dcterms:created xsi:type="dcterms:W3CDTF">2025-01-30T09:36:00Z</dcterms:created>
  <dcterms:modified xsi:type="dcterms:W3CDTF">2025-03-18T12:27:00Z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zotero-version="7.0.6"&gt;&lt;session id="feY4Pjqq"/&gt;&lt;style id="http://www.zotero.org/styles/apa" locale="en-US" hasBibliography="1" bibliographyStyleHasBeenSet="0"/&gt;&lt;prefs&gt;&lt;pref name="fieldType" value="Field"/&gt;&lt;pref name="automaticJourna</vt:lpwstr>
  </property>
  <property fmtid="{D5CDD505-2E9C-101B-9397-08002B2CF9AE}" pid="3" name="ZOTERO_PREF_2">
    <vt:lpwstr>lAbbreviations" value="true"/&gt;&lt;/prefs&gt;&lt;/data&gt;</vt:lpwstr>
  </property>
</Properties>
</file>