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C732" w14:textId="5FAEEB5F" w:rsidR="00690E2A" w:rsidRDefault="00690E2A" w:rsidP="005A1280">
      <w:pPr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</w:rPr>
        <w:drawing>
          <wp:inline distT="0" distB="0" distL="0" distR="0" wp14:anchorId="67F210C0" wp14:editId="26EDC7AE">
            <wp:extent cx="5943600" cy="2224503"/>
            <wp:effectExtent l="0" t="0" r="0" b="4445"/>
            <wp:docPr id="1688284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4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012F8" w14:textId="20C6B90C" w:rsidR="00690E2A" w:rsidRDefault="00690E2A" w:rsidP="00483D32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690E2A">
        <w:rPr>
          <w:rFonts w:asciiTheme="majorBidi" w:eastAsiaTheme="minorEastAsia" w:hAnsiTheme="majorBidi" w:cstheme="majorBidi"/>
          <w:sz w:val="24"/>
          <w:szCs w:val="24"/>
        </w:rPr>
        <w:t>Figure S1. GEM_ERA5-based 100-year return levels of 15-min (left), 1-hr (middle), and 6-hr (right) rainfall events (mm/hr) over Montreal Island. Circles denote Environment and Climate Change Canada observation stations (Ste. Anne de Bellevue and Pierre Elliott Trudeau International).</w:t>
      </w:r>
    </w:p>
    <w:p w14:paraId="5CEE2D20" w14:textId="77777777" w:rsidR="00E70BE4" w:rsidRDefault="00E70BE4" w:rsidP="00E772D3">
      <w:pPr>
        <w:spacing w:after="0" w:line="24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14:paraId="5B567F49" w14:textId="77777777" w:rsidR="00E772D3" w:rsidRDefault="00E772D3" w:rsidP="00E772D3">
      <w:pPr>
        <w:spacing w:after="0" w:line="24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14:paraId="64FDFBEA" w14:textId="4021E0FB" w:rsidR="00E772D3" w:rsidRDefault="00E772D3" w:rsidP="00E772D3">
      <w:pPr>
        <w:spacing w:after="0" w:line="24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Table S1. </w:t>
      </w:r>
      <w:r w:rsidRPr="00E772D3">
        <w:rPr>
          <w:rFonts w:asciiTheme="majorBidi" w:eastAsiaTheme="minorEastAsia" w:hAnsiTheme="majorBidi" w:cstheme="majorBidi"/>
          <w:sz w:val="24"/>
          <w:szCs w:val="24"/>
        </w:rPr>
        <w:t xml:space="preserve">Station-wise bias in 100-year rainfall </w:t>
      </w:r>
      <w:proofErr w:type="gramStart"/>
      <w:r w:rsidRPr="00E772D3">
        <w:rPr>
          <w:rFonts w:asciiTheme="majorBidi" w:eastAsiaTheme="minorEastAsia" w:hAnsiTheme="majorBidi" w:cstheme="majorBidi"/>
          <w:sz w:val="24"/>
          <w:szCs w:val="24"/>
        </w:rPr>
        <w:t>return</w:t>
      </w:r>
      <w:proofErr w:type="gramEnd"/>
      <w:r w:rsidRPr="00E772D3">
        <w:rPr>
          <w:rFonts w:asciiTheme="majorBidi" w:eastAsiaTheme="minorEastAsia" w:hAnsiTheme="majorBidi" w:cstheme="majorBidi"/>
          <w:sz w:val="24"/>
          <w:szCs w:val="24"/>
        </w:rPr>
        <w:t xml:space="preserve"> levels between GEM-ERA5 simulations and observed IDF data for the two Montreal Island </w:t>
      </w:r>
      <w:r w:rsidR="00433393">
        <w:rPr>
          <w:rFonts w:asciiTheme="majorBidi" w:eastAsiaTheme="minorEastAsia" w:hAnsiTheme="majorBidi" w:cstheme="majorBidi"/>
          <w:sz w:val="24"/>
          <w:szCs w:val="24"/>
        </w:rPr>
        <w:t>stations</w:t>
      </w:r>
      <w:r w:rsidRPr="00E772D3">
        <w:rPr>
          <w:rFonts w:asciiTheme="majorBidi" w:eastAsiaTheme="minorEastAsia" w:hAnsiTheme="majorBidi" w:cstheme="majorBidi"/>
          <w:sz w:val="24"/>
          <w:szCs w:val="24"/>
        </w:rPr>
        <w:t>.</w:t>
      </w:r>
    </w:p>
    <w:tbl>
      <w:tblPr>
        <w:tblStyle w:val="GridTable2"/>
        <w:tblW w:w="9682" w:type="dxa"/>
        <w:tblLook w:val="04A0" w:firstRow="1" w:lastRow="0" w:firstColumn="1" w:lastColumn="0" w:noHBand="0" w:noVBand="1"/>
      </w:tblPr>
      <w:tblGrid>
        <w:gridCol w:w="2520"/>
        <w:gridCol w:w="1170"/>
        <w:gridCol w:w="1800"/>
        <w:gridCol w:w="2160"/>
        <w:gridCol w:w="1011"/>
        <w:gridCol w:w="1021"/>
      </w:tblGrid>
      <w:tr w:rsidR="00E772D3" w:rsidRPr="00E772D3" w14:paraId="0B6C4F80" w14:textId="77777777" w:rsidTr="00E77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321EBDF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Station</w:t>
            </w:r>
          </w:p>
        </w:tc>
        <w:tc>
          <w:tcPr>
            <w:tcW w:w="1170" w:type="dxa"/>
            <w:noWrap/>
            <w:hideMark/>
          </w:tcPr>
          <w:p w14:paraId="67629DB4" w14:textId="77777777" w:rsidR="00E772D3" w:rsidRPr="00E772D3" w:rsidRDefault="00E772D3" w:rsidP="00E77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Duration</w:t>
            </w:r>
          </w:p>
        </w:tc>
        <w:tc>
          <w:tcPr>
            <w:tcW w:w="1800" w:type="dxa"/>
            <w:noWrap/>
            <w:hideMark/>
          </w:tcPr>
          <w:p w14:paraId="4D48FE79" w14:textId="3EA1026F" w:rsidR="00E772D3" w:rsidRPr="00E772D3" w:rsidRDefault="00E772D3" w:rsidP="00E77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Observed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 xml:space="preserve"> return level (mm/hr)</w:t>
            </w:r>
          </w:p>
        </w:tc>
        <w:tc>
          <w:tcPr>
            <w:tcW w:w="2160" w:type="dxa"/>
            <w:noWrap/>
            <w:hideMark/>
          </w:tcPr>
          <w:p w14:paraId="04573A02" w14:textId="7571DC52" w:rsidR="00E772D3" w:rsidRPr="00E772D3" w:rsidRDefault="00E772D3" w:rsidP="00E77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GEM_ERA5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 xml:space="preserve"> return level (mm/hr)</w:t>
            </w:r>
          </w:p>
        </w:tc>
        <w:tc>
          <w:tcPr>
            <w:tcW w:w="1011" w:type="dxa"/>
            <w:noWrap/>
            <w:hideMark/>
          </w:tcPr>
          <w:p w14:paraId="21590E3C" w14:textId="28E454E6" w:rsidR="00E772D3" w:rsidRPr="00E772D3" w:rsidRDefault="00E772D3" w:rsidP="00E77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Bias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 xml:space="preserve"> (mm/hr)</w:t>
            </w:r>
          </w:p>
        </w:tc>
        <w:tc>
          <w:tcPr>
            <w:tcW w:w="1021" w:type="dxa"/>
            <w:noWrap/>
            <w:hideMark/>
          </w:tcPr>
          <w:p w14:paraId="7083CD6A" w14:textId="2086EEB7" w:rsidR="00E772D3" w:rsidRPr="00E772D3" w:rsidRDefault="00E772D3" w:rsidP="00E77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Relative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 xml:space="preserve"> b</w:t>
            </w: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ias</w:t>
            </w:r>
          </w:p>
        </w:tc>
      </w:tr>
      <w:tr w:rsidR="00E772D3" w:rsidRPr="00E772D3" w14:paraId="7025C304" w14:textId="77777777" w:rsidTr="00E77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5329BDE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Trudeau Intl</w:t>
            </w:r>
          </w:p>
        </w:tc>
        <w:tc>
          <w:tcPr>
            <w:tcW w:w="1170" w:type="dxa"/>
            <w:noWrap/>
            <w:hideMark/>
          </w:tcPr>
          <w:p w14:paraId="11928099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15-min</w:t>
            </w:r>
          </w:p>
        </w:tc>
        <w:tc>
          <w:tcPr>
            <w:tcW w:w="1800" w:type="dxa"/>
            <w:noWrap/>
            <w:hideMark/>
          </w:tcPr>
          <w:p w14:paraId="3C5C251B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101.4</w:t>
            </w:r>
          </w:p>
        </w:tc>
        <w:tc>
          <w:tcPr>
            <w:tcW w:w="2160" w:type="dxa"/>
            <w:noWrap/>
            <w:hideMark/>
          </w:tcPr>
          <w:p w14:paraId="36084723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80.6</w:t>
            </w:r>
          </w:p>
        </w:tc>
        <w:tc>
          <w:tcPr>
            <w:tcW w:w="1011" w:type="dxa"/>
            <w:noWrap/>
            <w:hideMark/>
          </w:tcPr>
          <w:p w14:paraId="769DEABE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-20.8</w:t>
            </w:r>
          </w:p>
        </w:tc>
        <w:tc>
          <w:tcPr>
            <w:tcW w:w="1021" w:type="dxa"/>
            <w:noWrap/>
            <w:hideMark/>
          </w:tcPr>
          <w:p w14:paraId="234383D8" w14:textId="73809F05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-21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%</w:t>
            </w:r>
          </w:p>
        </w:tc>
      </w:tr>
      <w:tr w:rsidR="00E772D3" w:rsidRPr="00E772D3" w14:paraId="07E905A1" w14:textId="77777777" w:rsidTr="00E772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73B77094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Trudeau Intl</w:t>
            </w:r>
          </w:p>
        </w:tc>
        <w:tc>
          <w:tcPr>
            <w:tcW w:w="1170" w:type="dxa"/>
            <w:noWrap/>
            <w:hideMark/>
          </w:tcPr>
          <w:p w14:paraId="5F66CEFB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1-hr</w:t>
            </w:r>
          </w:p>
        </w:tc>
        <w:tc>
          <w:tcPr>
            <w:tcW w:w="1800" w:type="dxa"/>
            <w:noWrap/>
            <w:hideMark/>
          </w:tcPr>
          <w:p w14:paraId="061F5EB6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38</w:t>
            </w:r>
          </w:p>
        </w:tc>
        <w:tc>
          <w:tcPr>
            <w:tcW w:w="2160" w:type="dxa"/>
            <w:noWrap/>
            <w:hideMark/>
          </w:tcPr>
          <w:p w14:paraId="7C811254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46.8</w:t>
            </w:r>
          </w:p>
        </w:tc>
        <w:tc>
          <w:tcPr>
            <w:tcW w:w="1011" w:type="dxa"/>
            <w:noWrap/>
            <w:hideMark/>
          </w:tcPr>
          <w:p w14:paraId="7EA912C7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8.8</w:t>
            </w:r>
          </w:p>
        </w:tc>
        <w:tc>
          <w:tcPr>
            <w:tcW w:w="1021" w:type="dxa"/>
            <w:noWrap/>
            <w:hideMark/>
          </w:tcPr>
          <w:p w14:paraId="37425CA5" w14:textId="28617A0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23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%</w:t>
            </w:r>
          </w:p>
        </w:tc>
      </w:tr>
      <w:tr w:rsidR="00E772D3" w:rsidRPr="00E772D3" w14:paraId="31C290E4" w14:textId="77777777" w:rsidTr="00E77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189A33E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Trudeau Intl</w:t>
            </w:r>
          </w:p>
        </w:tc>
        <w:tc>
          <w:tcPr>
            <w:tcW w:w="1170" w:type="dxa"/>
            <w:noWrap/>
            <w:hideMark/>
          </w:tcPr>
          <w:p w14:paraId="68484C60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6-hr</w:t>
            </w:r>
          </w:p>
        </w:tc>
        <w:tc>
          <w:tcPr>
            <w:tcW w:w="1800" w:type="dxa"/>
            <w:noWrap/>
            <w:hideMark/>
          </w:tcPr>
          <w:p w14:paraId="38A6EA53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12.2</w:t>
            </w:r>
          </w:p>
        </w:tc>
        <w:tc>
          <w:tcPr>
            <w:tcW w:w="2160" w:type="dxa"/>
            <w:noWrap/>
            <w:hideMark/>
          </w:tcPr>
          <w:p w14:paraId="767837C2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21.1</w:t>
            </w:r>
          </w:p>
        </w:tc>
        <w:tc>
          <w:tcPr>
            <w:tcW w:w="1011" w:type="dxa"/>
            <w:noWrap/>
            <w:hideMark/>
          </w:tcPr>
          <w:p w14:paraId="7D0003DC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8.9</w:t>
            </w:r>
          </w:p>
        </w:tc>
        <w:tc>
          <w:tcPr>
            <w:tcW w:w="1021" w:type="dxa"/>
            <w:noWrap/>
            <w:hideMark/>
          </w:tcPr>
          <w:p w14:paraId="04A10ED4" w14:textId="3E933815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73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%</w:t>
            </w:r>
          </w:p>
        </w:tc>
      </w:tr>
      <w:tr w:rsidR="00E772D3" w:rsidRPr="00E772D3" w14:paraId="47D45D48" w14:textId="77777777" w:rsidTr="00E772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03D454F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Ste-Anne-de-Bellevue</w:t>
            </w:r>
          </w:p>
        </w:tc>
        <w:tc>
          <w:tcPr>
            <w:tcW w:w="1170" w:type="dxa"/>
            <w:noWrap/>
            <w:hideMark/>
          </w:tcPr>
          <w:p w14:paraId="1998B04F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15-min</w:t>
            </w:r>
          </w:p>
        </w:tc>
        <w:tc>
          <w:tcPr>
            <w:tcW w:w="1800" w:type="dxa"/>
            <w:noWrap/>
            <w:hideMark/>
          </w:tcPr>
          <w:p w14:paraId="11B07A8E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101.2</w:t>
            </w:r>
          </w:p>
        </w:tc>
        <w:tc>
          <w:tcPr>
            <w:tcW w:w="2160" w:type="dxa"/>
            <w:noWrap/>
            <w:hideMark/>
          </w:tcPr>
          <w:p w14:paraId="3A5A4160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84.8</w:t>
            </w:r>
          </w:p>
        </w:tc>
        <w:tc>
          <w:tcPr>
            <w:tcW w:w="1011" w:type="dxa"/>
            <w:noWrap/>
            <w:hideMark/>
          </w:tcPr>
          <w:p w14:paraId="338AC4A9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-16.4</w:t>
            </w:r>
          </w:p>
        </w:tc>
        <w:tc>
          <w:tcPr>
            <w:tcW w:w="1021" w:type="dxa"/>
            <w:noWrap/>
            <w:hideMark/>
          </w:tcPr>
          <w:p w14:paraId="6DA7577E" w14:textId="30DB59CB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-16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%</w:t>
            </w:r>
          </w:p>
        </w:tc>
      </w:tr>
      <w:tr w:rsidR="00E772D3" w:rsidRPr="00E772D3" w14:paraId="5108D971" w14:textId="77777777" w:rsidTr="00E77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390B6B33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Ste-Anne-de-Bellevue</w:t>
            </w:r>
          </w:p>
        </w:tc>
        <w:tc>
          <w:tcPr>
            <w:tcW w:w="1170" w:type="dxa"/>
            <w:noWrap/>
            <w:hideMark/>
          </w:tcPr>
          <w:p w14:paraId="061C476B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1-hr</w:t>
            </w:r>
          </w:p>
        </w:tc>
        <w:tc>
          <w:tcPr>
            <w:tcW w:w="1800" w:type="dxa"/>
            <w:noWrap/>
            <w:hideMark/>
          </w:tcPr>
          <w:p w14:paraId="05EC76B7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45.7</w:t>
            </w:r>
          </w:p>
        </w:tc>
        <w:tc>
          <w:tcPr>
            <w:tcW w:w="2160" w:type="dxa"/>
            <w:noWrap/>
            <w:hideMark/>
          </w:tcPr>
          <w:p w14:paraId="5B930FB6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44.5</w:t>
            </w:r>
          </w:p>
        </w:tc>
        <w:tc>
          <w:tcPr>
            <w:tcW w:w="1011" w:type="dxa"/>
            <w:noWrap/>
            <w:hideMark/>
          </w:tcPr>
          <w:p w14:paraId="33CEB307" w14:textId="77777777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-1.2</w:t>
            </w:r>
          </w:p>
        </w:tc>
        <w:tc>
          <w:tcPr>
            <w:tcW w:w="1021" w:type="dxa"/>
            <w:noWrap/>
            <w:hideMark/>
          </w:tcPr>
          <w:p w14:paraId="1BB6DB54" w14:textId="6A108441" w:rsidR="00E772D3" w:rsidRPr="00E772D3" w:rsidRDefault="00E772D3" w:rsidP="00E77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-3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%</w:t>
            </w:r>
          </w:p>
        </w:tc>
      </w:tr>
      <w:tr w:rsidR="00E772D3" w:rsidRPr="00E772D3" w14:paraId="309CC9EE" w14:textId="77777777" w:rsidTr="00E772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B8A992B" w14:textId="77777777" w:rsidR="00E772D3" w:rsidRPr="00E772D3" w:rsidRDefault="00E772D3" w:rsidP="00E772D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Ste-Anne-de-Bellevue</w:t>
            </w:r>
          </w:p>
        </w:tc>
        <w:tc>
          <w:tcPr>
            <w:tcW w:w="1170" w:type="dxa"/>
            <w:noWrap/>
            <w:hideMark/>
          </w:tcPr>
          <w:p w14:paraId="6F22EDA5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6-hr</w:t>
            </w:r>
          </w:p>
        </w:tc>
        <w:tc>
          <w:tcPr>
            <w:tcW w:w="1800" w:type="dxa"/>
            <w:noWrap/>
            <w:hideMark/>
          </w:tcPr>
          <w:p w14:paraId="2A03C9C8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14</w:t>
            </w:r>
          </w:p>
        </w:tc>
        <w:tc>
          <w:tcPr>
            <w:tcW w:w="2160" w:type="dxa"/>
            <w:noWrap/>
            <w:hideMark/>
          </w:tcPr>
          <w:p w14:paraId="6E60B46D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17.3</w:t>
            </w:r>
          </w:p>
        </w:tc>
        <w:tc>
          <w:tcPr>
            <w:tcW w:w="1011" w:type="dxa"/>
            <w:noWrap/>
            <w:hideMark/>
          </w:tcPr>
          <w:p w14:paraId="0EF6B156" w14:textId="77777777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3.3</w:t>
            </w:r>
          </w:p>
        </w:tc>
        <w:tc>
          <w:tcPr>
            <w:tcW w:w="1021" w:type="dxa"/>
            <w:noWrap/>
            <w:hideMark/>
          </w:tcPr>
          <w:p w14:paraId="28FDEDE9" w14:textId="16AEA4B5" w:rsidR="00E772D3" w:rsidRPr="00E772D3" w:rsidRDefault="00E772D3" w:rsidP="00E77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E772D3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%</w:t>
            </w:r>
          </w:p>
        </w:tc>
      </w:tr>
    </w:tbl>
    <w:p w14:paraId="3CCE908D" w14:textId="77777777" w:rsidR="00E772D3" w:rsidRDefault="00E772D3" w:rsidP="005A1280">
      <w:pPr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14:paraId="0B827397" w14:textId="503D5B8E" w:rsidR="005A1280" w:rsidRPr="00D568AA" w:rsidRDefault="005A1280" w:rsidP="005A1280">
      <w:pPr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w:r w:rsidRPr="00FD4358">
        <w:rPr>
          <w:rFonts w:asciiTheme="majorBidi" w:eastAsiaTheme="minorEastAsia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7999022" wp14:editId="10E4FF3E">
            <wp:extent cx="5943600" cy="3336346"/>
            <wp:effectExtent l="0" t="0" r="0" b="0"/>
            <wp:docPr id="789019380" name="Picture 1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19380" name="Picture 11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9242D" w14:textId="5B50699F" w:rsidR="005A1280" w:rsidRPr="00D568AA" w:rsidRDefault="005A1280" w:rsidP="00483D32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D568AA">
        <w:rPr>
          <w:rFonts w:asciiTheme="majorBidi" w:eastAsiaTheme="minorEastAsia" w:hAnsiTheme="majorBidi" w:cstheme="majorBidi"/>
          <w:sz w:val="24"/>
          <w:szCs w:val="24"/>
        </w:rPr>
        <w:t xml:space="preserve">Figure </w:t>
      </w:r>
      <w:r>
        <w:rPr>
          <w:rFonts w:asciiTheme="majorBidi" w:eastAsiaTheme="minorEastAsia" w:hAnsiTheme="majorBidi" w:cstheme="majorBidi"/>
          <w:sz w:val="24"/>
          <w:szCs w:val="24"/>
        </w:rPr>
        <w:t>S</w:t>
      </w:r>
      <w:r w:rsidR="00E27EA7">
        <w:rPr>
          <w:rFonts w:asciiTheme="majorBidi" w:eastAsiaTheme="minorEastAsia" w:hAnsiTheme="majorBidi" w:cstheme="majorBidi"/>
          <w:sz w:val="24"/>
          <w:szCs w:val="24"/>
        </w:rPr>
        <w:t>2</w:t>
      </w:r>
      <w:r w:rsidRPr="00D568AA">
        <w:rPr>
          <w:rFonts w:asciiTheme="majorBidi" w:eastAsiaTheme="minorEastAsia" w:hAnsiTheme="majorBidi" w:cstheme="majorBidi"/>
          <w:sz w:val="24"/>
          <w:szCs w:val="24"/>
        </w:rPr>
        <w:t>: Number of overpasses subjected to different levels of maximum flood depth for the considered design storms with a 100-year return period, for the current period (1991-2020) and the far future (2071-2100) periods.</w:t>
      </w:r>
    </w:p>
    <w:p w14:paraId="0F1892B7" w14:textId="77777777" w:rsidR="005A1280" w:rsidRPr="00D568AA" w:rsidRDefault="005A1280" w:rsidP="005A1280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4A99BD82" w14:textId="77777777" w:rsidR="005A1280" w:rsidRPr="00D568AA" w:rsidRDefault="005A1280" w:rsidP="005A1280">
      <w:pPr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w:r w:rsidRPr="00FD4358">
        <w:rPr>
          <w:rFonts w:asciiTheme="majorBidi" w:eastAsiaTheme="minorEastAsia" w:hAnsiTheme="majorBidi" w:cstheme="majorBidi"/>
          <w:noProof/>
          <w:sz w:val="24"/>
          <w:szCs w:val="24"/>
        </w:rPr>
        <w:drawing>
          <wp:inline distT="0" distB="0" distL="0" distR="0" wp14:anchorId="3283B6AC" wp14:editId="42B0BA39">
            <wp:extent cx="5943600" cy="3336346"/>
            <wp:effectExtent l="0" t="0" r="0" b="0"/>
            <wp:docPr id="302545159" name="Picture 1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545159" name="Picture 12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7F6F4" w14:textId="53B1A2BD" w:rsidR="005A1280" w:rsidRDefault="005A1280" w:rsidP="005A1280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D568AA">
        <w:rPr>
          <w:rFonts w:asciiTheme="majorBidi" w:eastAsiaTheme="minorEastAsia" w:hAnsiTheme="majorBidi" w:cstheme="majorBidi"/>
          <w:sz w:val="24"/>
          <w:szCs w:val="24"/>
        </w:rPr>
        <w:t xml:space="preserve">Figure </w:t>
      </w:r>
      <w:r>
        <w:rPr>
          <w:rFonts w:asciiTheme="majorBidi" w:eastAsiaTheme="minorEastAsia" w:hAnsiTheme="majorBidi" w:cstheme="majorBidi"/>
          <w:sz w:val="24"/>
          <w:szCs w:val="24"/>
        </w:rPr>
        <w:t>S</w:t>
      </w:r>
      <w:r w:rsidR="00E27EA7">
        <w:rPr>
          <w:rFonts w:asciiTheme="majorBidi" w:eastAsiaTheme="minorEastAsia" w:hAnsiTheme="majorBidi" w:cstheme="majorBidi"/>
          <w:sz w:val="24"/>
          <w:szCs w:val="24"/>
        </w:rPr>
        <w:t>3</w:t>
      </w:r>
      <w:r w:rsidRPr="00D568AA">
        <w:rPr>
          <w:rFonts w:asciiTheme="majorBidi" w:eastAsiaTheme="minorEastAsia" w:hAnsiTheme="majorBidi" w:cstheme="majorBidi"/>
          <w:sz w:val="24"/>
          <w:szCs w:val="24"/>
        </w:rPr>
        <w:t>: Same as Figure 10, but for the maximum flood velocity (m/s).</w:t>
      </w:r>
    </w:p>
    <w:p w14:paraId="047DA27B" w14:textId="77777777" w:rsidR="003931A3" w:rsidRDefault="003931A3" w:rsidP="005A1280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7493DE0B" w14:textId="020AABE2" w:rsidR="005A1280" w:rsidRPr="00D568AA" w:rsidRDefault="005A1280" w:rsidP="005A1280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</w:rPr>
        <w:drawing>
          <wp:inline distT="0" distB="0" distL="0" distR="0" wp14:anchorId="5369CF02" wp14:editId="4F41C809">
            <wp:extent cx="5943600" cy="2579013"/>
            <wp:effectExtent l="0" t="0" r="0" b="0"/>
            <wp:docPr id="431599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9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7D896" w14:textId="52C85EF8" w:rsidR="00922F68" w:rsidRPr="000B2D19" w:rsidRDefault="000B2D19" w:rsidP="000B2D19">
      <w:pPr>
        <w:jc w:val="both"/>
        <w:rPr>
          <w:rFonts w:asciiTheme="majorBidi" w:hAnsiTheme="majorBidi" w:cstheme="majorBidi"/>
          <w:sz w:val="24"/>
          <w:szCs w:val="24"/>
        </w:rPr>
      </w:pPr>
      <w:r w:rsidRPr="000B2D19">
        <w:rPr>
          <w:rFonts w:asciiTheme="majorBidi" w:hAnsiTheme="majorBidi" w:cstheme="majorBidi"/>
          <w:sz w:val="24"/>
          <w:szCs w:val="24"/>
        </w:rPr>
        <w:t xml:space="preserve">Figure </w:t>
      </w:r>
      <w:r>
        <w:rPr>
          <w:rFonts w:asciiTheme="majorBidi" w:hAnsiTheme="majorBidi" w:cstheme="majorBidi"/>
          <w:sz w:val="24"/>
          <w:szCs w:val="24"/>
        </w:rPr>
        <w:t>S</w:t>
      </w:r>
      <w:r w:rsidR="00E27EA7">
        <w:rPr>
          <w:rFonts w:asciiTheme="majorBidi" w:hAnsiTheme="majorBidi" w:cstheme="majorBidi"/>
          <w:sz w:val="24"/>
          <w:szCs w:val="24"/>
        </w:rPr>
        <w:t>4</w:t>
      </w:r>
      <w:r w:rsidRPr="000B2D19">
        <w:rPr>
          <w:rFonts w:asciiTheme="majorBidi" w:hAnsiTheme="majorBidi" w:cstheme="majorBidi"/>
          <w:sz w:val="24"/>
          <w:szCs w:val="24"/>
        </w:rPr>
        <w:t xml:space="preserve">: Flood risk categories of urban overpasses corresponding to 100-yr return levels of 1-hr rainfall event based on the </w:t>
      </w:r>
      <w:r>
        <w:rPr>
          <w:rFonts w:asciiTheme="majorBidi" w:hAnsiTheme="majorBidi" w:cstheme="majorBidi"/>
          <w:sz w:val="24"/>
          <w:szCs w:val="24"/>
        </w:rPr>
        <w:t>Chicago</w:t>
      </w:r>
      <w:r w:rsidRPr="000B2D19">
        <w:rPr>
          <w:rFonts w:asciiTheme="majorBidi" w:hAnsiTheme="majorBidi" w:cstheme="majorBidi"/>
          <w:sz w:val="24"/>
          <w:szCs w:val="24"/>
        </w:rPr>
        <w:t xml:space="preserve"> design storm for the current (1991-2020) period (left) and the far future (2071-2100) period (right).</w:t>
      </w:r>
    </w:p>
    <w:sectPr w:rsidR="00922F68" w:rsidRPr="000B2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7B"/>
    <w:rsid w:val="000B2D19"/>
    <w:rsid w:val="00122AF6"/>
    <w:rsid w:val="00217666"/>
    <w:rsid w:val="003931A3"/>
    <w:rsid w:val="00433393"/>
    <w:rsid w:val="004822B7"/>
    <w:rsid w:val="00483D32"/>
    <w:rsid w:val="005A1280"/>
    <w:rsid w:val="00604B23"/>
    <w:rsid w:val="00690E2A"/>
    <w:rsid w:val="007206F2"/>
    <w:rsid w:val="00922F68"/>
    <w:rsid w:val="009F78D7"/>
    <w:rsid w:val="00B93EBF"/>
    <w:rsid w:val="00DB5B7B"/>
    <w:rsid w:val="00E27EA7"/>
    <w:rsid w:val="00E70BE4"/>
    <w:rsid w:val="00E772D3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D2A1"/>
  <w15:chartTrackingRefBased/>
  <w15:docId w15:val="{740BC6EF-A16B-4501-831C-1E63BFCA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8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5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5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B7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5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B7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5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B7B"/>
    <w:rPr>
      <w:b/>
      <w:bCs/>
      <w:smallCaps/>
      <w:color w:val="0F4761" w:themeColor="accent1" w:themeShade="BF"/>
      <w:spacing w:val="5"/>
    </w:rPr>
  </w:style>
  <w:style w:type="table" w:styleId="GridTable3">
    <w:name w:val="Grid Table 3"/>
    <w:basedOn w:val="TableNormal"/>
    <w:uiPriority w:val="48"/>
    <w:rsid w:val="00E772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">
    <w:name w:val="Grid Table 4"/>
    <w:basedOn w:val="TableNormal"/>
    <w:uiPriority w:val="49"/>
    <w:rsid w:val="00E772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E772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198</Words>
  <Characters>1145</Characters>
  <Application>Microsoft Office Word</Application>
  <DocSecurity>0</DocSecurity>
  <Lines>31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Engineering, McGill University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Oveys Ziya Shamami</dc:creator>
  <cp:keywords/>
  <dc:description/>
  <cp:lastModifiedBy>Oveys Ziya Shamami</cp:lastModifiedBy>
  <cp:revision>10</cp:revision>
  <dcterms:created xsi:type="dcterms:W3CDTF">2025-05-14T07:09:00Z</dcterms:created>
  <dcterms:modified xsi:type="dcterms:W3CDTF">2025-11-06T17:10:00Z</dcterms:modified>
</cp:coreProperties>
</file>