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C0" w:rsidRDefault="00790EC0" w:rsidP="00790EC0">
      <w:pPr>
        <w:pStyle w:val="NoSpacing"/>
        <w:spacing w:line="276" w:lineRule="auto"/>
        <w:jc w:val="both"/>
        <w:rPr>
          <w:rFonts w:eastAsia="Calibri" w:cstheme="minorHAnsi"/>
          <w:b/>
          <w:sz w:val="32"/>
          <w:szCs w:val="32"/>
        </w:rPr>
      </w:pPr>
      <w:r w:rsidRPr="004C6762">
        <w:rPr>
          <w:rFonts w:eastAsia="Calibri" w:cstheme="minorHAnsi"/>
          <w:b/>
          <w:sz w:val="28"/>
          <w:szCs w:val="28"/>
        </w:rPr>
        <w:t>Pulmonary Functions Test in Rheumatoid Arthritis Patients without Extra-articular Respiratory Symptoms</w:t>
      </w:r>
      <w:r w:rsidRPr="004C6762">
        <w:rPr>
          <w:rFonts w:eastAsia="Calibri" w:cstheme="minorHAnsi"/>
          <w:b/>
          <w:sz w:val="32"/>
          <w:szCs w:val="32"/>
        </w:rPr>
        <w:t xml:space="preserve"> </w:t>
      </w:r>
    </w:p>
    <w:p w:rsidR="00790EC0" w:rsidRPr="004C6762" w:rsidRDefault="00790EC0" w:rsidP="00790EC0">
      <w:pPr>
        <w:pStyle w:val="NoSpacing"/>
        <w:spacing w:line="276" w:lineRule="auto"/>
        <w:jc w:val="both"/>
        <w:rPr>
          <w:rFonts w:eastAsia="Calibri" w:cstheme="minorHAnsi"/>
          <w:b/>
          <w:sz w:val="28"/>
          <w:szCs w:val="28"/>
        </w:rPr>
      </w:pPr>
    </w:p>
    <w:p w:rsidR="00B34E85" w:rsidRDefault="00B34E85" w:rsidP="00B34E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Questionnaire</w:t>
      </w:r>
    </w:p>
    <w:p w:rsidR="0051571F" w:rsidRPr="0051571F" w:rsidRDefault="00A64037" w:rsidP="0051571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Section One</w:t>
      </w:r>
      <w:r w:rsidR="0051571F" w:rsidRPr="0051571F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28"/>
          <w:szCs w:val="28"/>
          <w:u w:val="single"/>
        </w:rPr>
        <w:t xml:space="preserve"> Medical History 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4410"/>
        <w:gridCol w:w="1710"/>
        <w:gridCol w:w="2970"/>
      </w:tblGrid>
      <w:tr w:rsidR="00B34E85" w:rsidTr="00B34E85">
        <w:tc>
          <w:tcPr>
            <w:tcW w:w="9090" w:type="dxa"/>
            <w:gridSpan w:val="3"/>
            <w:shd w:val="clear" w:color="auto" w:fill="F79646" w:themeFill="accent6"/>
          </w:tcPr>
          <w:p w:rsidR="00B34E85" w:rsidRPr="00AD2856" w:rsidRDefault="00B34E85" w:rsidP="00AD2856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Code Number: ………………………</w:t>
            </w:r>
          </w:p>
        </w:tc>
      </w:tr>
      <w:tr w:rsidR="00AD2856" w:rsidTr="00B34E85">
        <w:tc>
          <w:tcPr>
            <w:tcW w:w="9090" w:type="dxa"/>
            <w:gridSpan w:val="3"/>
            <w:shd w:val="clear" w:color="auto" w:fill="F79646" w:themeFill="accent6"/>
          </w:tcPr>
          <w:p w:rsidR="00AD2856" w:rsidRPr="00AD2856" w:rsidRDefault="00AD2856" w:rsidP="00AD2856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AD2856">
              <w:rPr>
                <w:b/>
                <w:bCs/>
                <w:sz w:val="24"/>
                <w:szCs w:val="24"/>
              </w:rPr>
              <w:t>Demographic Data</w:t>
            </w:r>
          </w:p>
        </w:tc>
      </w:tr>
      <w:tr w:rsidR="008A0D81" w:rsidTr="00B34E85">
        <w:tc>
          <w:tcPr>
            <w:tcW w:w="4410" w:type="dxa"/>
            <w:shd w:val="clear" w:color="auto" w:fill="D9D9D9" w:themeFill="background1" w:themeFillShade="D9"/>
          </w:tcPr>
          <w:p w:rsidR="008A0D81" w:rsidRPr="0036277B" w:rsidRDefault="008A0D81" w:rsidP="0036277B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 w:rsidRPr="0036277B">
              <w:rPr>
                <w:b/>
                <w:bCs/>
              </w:rPr>
              <w:t xml:space="preserve">Age / Years </w:t>
            </w:r>
          </w:p>
        </w:tc>
        <w:tc>
          <w:tcPr>
            <w:tcW w:w="4680" w:type="dxa"/>
            <w:gridSpan w:val="2"/>
          </w:tcPr>
          <w:p w:rsidR="008A0D81" w:rsidRDefault="008A0D81">
            <w:pPr>
              <w:rPr>
                <w:b/>
                <w:bCs/>
              </w:rPr>
            </w:pPr>
          </w:p>
        </w:tc>
      </w:tr>
      <w:tr w:rsidR="008A0D81" w:rsidTr="00B34E85">
        <w:tc>
          <w:tcPr>
            <w:tcW w:w="4410" w:type="dxa"/>
            <w:shd w:val="clear" w:color="auto" w:fill="D9D9D9" w:themeFill="background1" w:themeFillShade="D9"/>
          </w:tcPr>
          <w:p w:rsidR="008A0D81" w:rsidRPr="0036277B" w:rsidRDefault="008A0D81" w:rsidP="0036277B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 w:rsidRPr="0036277B">
              <w:rPr>
                <w:b/>
                <w:bCs/>
              </w:rPr>
              <w:t>Gender</w:t>
            </w:r>
            <w:r w:rsidR="00B34E85">
              <w:rPr>
                <w:b/>
                <w:bCs/>
              </w:rPr>
              <w:t xml:space="preserve"> (</w:t>
            </w:r>
            <w:r w:rsidR="00B34E85">
              <w:rPr>
                <w:rFonts w:cstheme="minorHAnsi"/>
                <w:b/>
                <w:bCs/>
              </w:rPr>
              <w:t>√</w:t>
            </w:r>
            <w:r w:rsidR="00B34E85">
              <w:rPr>
                <w:b/>
                <w:bCs/>
              </w:rPr>
              <w:t>)</w:t>
            </w:r>
          </w:p>
        </w:tc>
        <w:tc>
          <w:tcPr>
            <w:tcW w:w="1710" w:type="dxa"/>
          </w:tcPr>
          <w:p w:rsidR="008A0D81" w:rsidRDefault="008A0D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Male  </w:t>
            </w:r>
          </w:p>
        </w:tc>
        <w:tc>
          <w:tcPr>
            <w:tcW w:w="2970" w:type="dxa"/>
          </w:tcPr>
          <w:p w:rsidR="008A0D81" w:rsidRDefault="008A0D81">
            <w:pPr>
              <w:rPr>
                <w:b/>
                <w:bCs/>
              </w:rPr>
            </w:pPr>
            <w:r>
              <w:rPr>
                <w:b/>
                <w:bCs/>
              </w:rPr>
              <w:t>Female</w:t>
            </w:r>
          </w:p>
        </w:tc>
      </w:tr>
      <w:tr w:rsidR="00A31A4D" w:rsidTr="00B34E85">
        <w:tc>
          <w:tcPr>
            <w:tcW w:w="4410" w:type="dxa"/>
            <w:shd w:val="clear" w:color="auto" w:fill="D9D9D9" w:themeFill="background1" w:themeFillShade="D9"/>
          </w:tcPr>
          <w:p w:rsidR="00A31A4D" w:rsidRPr="0036277B" w:rsidRDefault="00A31A4D" w:rsidP="0036277B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 w:rsidRPr="0036277B">
              <w:rPr>
                <w:b/>
                <w:bCs/>
              </w:rPr>
              <w:t xml:space="preserve">Occupation </w:t>
            </w:r>
          </w:p>
        </w:tc>
        <w:tc>
          <w:tcPr>
            <w:tcW w:w="4680" w:type="dxa"/>
            <w:gridSpan w:val="2"/>
          </w:tcPr>
          <w:p w:rsidR="00A31A4D" w:rsidRDefault="00A31A4D">
            <w:pPr>
              <w:rPr>
                <w:b/>
                <w:bCs/>
              </w:rPr>
            </w:pPr>
          </w:p>
        </w:tc>
      </w:tr>
      <w:tr w:rsidR="00AD2856" w:rsidTr="00B34E85">
        <w:tc>
          <w:tcPr>
            <w:tcW w:w="9090" w:type="dxa"/>
            <w:gridSpan w:val="3"/>
            <w:shd w:val="clear" w:color="auto" w:fill="F79646" w:themeFill="accent6"/>
          </w:tcPr>
          <w:p w:rsidR="00AD2856" w:rsidRPr="00AD2856" w:rsidRDefault="00AD2856" w:rsidP="00AD2856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AD2856">
              <w:rPr>
                <w:b/>
                <w:bCs/>
                <w:sz w:val="24"/>
                <w:szCs w:val="24"/>
              </w:rPr>
              <w:t>For Females only:</w:t>
            </w: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AD2856" w:rsidRPr="00B34E85" w:rsidRDefault="00AD2856" w:rsidP="00B34E85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r w:rsidRPr="00B34E85">
              <w:rPr>
                <w:b/>
                <w:bCs/>
              </w:rPr>
              <w:t xml:space="preserve">Are you currently pregnant? </w:t>
            </w:r>
            <w:r w:rsidR="00B34E85" w:rsidRPr="00B34E85">
              <w:rPr>
                <w:b/>
                <w:bCs/>
              </w:rPr>
              <w:t xml:space="preserve"> </w:t>
            </w:r>
            <w:r w:rsidR="00B34E85" w:rsidRPr="00B34E85">
              <w:rPr>
                <w:b/>
                <w:bCs/>
              </w:rPr>
              <w:t>(</w:t>
            </w:r>
            <w:r w:rsidR="00B34E85" w:rsidRPr="00B34E85">
              <w:rPr>
                <w:rFonts w:cstheme="minorHAnsi"/>
                <w:b/>
                <w:bCs/>
              </w:rPr>
              <w:t>√</w:t>
            </w:r>
            <w:r w:rsidR="00B34E85" w:rsidRPr="00B34E85">
              <w:rPr>
                <w:b/>
                <w:bCs/>
              </w:rPr>
              <w:t>)</w:t>
            </w:r>
          </w:p>
        </w:tc>
        <w:tc>
          <w:tcPr>
            <w:tcW w:w="1710" w:type="dxa"/>
            <w:shd w:val="clear" w:color="auto" w:fill="FFFFFF" w:themeFill="background1"/>
          </w:tcPr>
          <w:p w:rsidR="00AD2856" w:rsidRDefault="00AD2856" w:rsidP="00C75ACB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970" w:type="dxa"/>
            <w:shd w:val="clear" w:color="auto" w:fill="FFFFFF" w:themeFill="background1"/>
          </w:tcPr>
          <w:p w:rsidR="00AD2856" w:rsidRDefault="00AD2856" w:rsidP="00C75ACB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B34E85" w:rsidTr="00B34E85">
        <w:tc>
          <w:tcPr>
            <w:tcW w:w="9090" w:type="dxa"/>
            <w:gridSpan w:val="3"/>
            <w:shd w:val="clear" w:color="auto" w:fill="F79646" w:themeFill="accent6"/>
          </w:tcPr>
          <w:p w:rsidR="00B34E85" w:rsidRPr="00B34E85" w:rsidRDefault="00B34E85" w:rsidP="00B34E85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B34E85">
              <w:rPr>
                <w:b/>
                <w:bCs/>
                <w:sz w:val="24"/>
                <w:szCs w:val="24"/>
              </w:rPr>
              <w:t>History of</w:t>
            </w:r>
            <w:r w:rsidRPr="00B34E85">
              <w:rPr>
                <w:b/>
                <w:bCs/>
                <w:sz w:val="24"/>
                <w:szCs w:val="24"/>
              </w:rPr>
              <w:t xml:space="preserve"> RA </w:t>
            </w:r>
            <w:r w:rsidRPr="00B34E85">
              <w:rPr>
                <w:b/>
                <w:bCs/>
                <w:sz w:val="24"/>
                <w:szCs w:val="24"/>
              </w:rPr>
              <w:t xml:space="preserve"> Disease       </w:t>
            </w: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36277B" w:rsidRDefault="00B34E85" w:rsidP="00C75ACB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36277B">
              <w:rPr>
                <w:b/>
                <w:bCs/>
              </w:rPr>
              <w:t xml:space="preserve">Duration of RA / Years </w:t>
            </w:r>
          </w:p>
        </w:tc>
        <w:tc>
          <w:tcPr>
            <w:tcW w:w="4680" w:type="dxa"/>
            <w:gridSpan w:val="2"/>
          </w:tcPr>
          <w:p w:rsidR="00B34E85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36277B" w:rsidRDefault="00B34E85" w:rsidP="00C75ACB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36277B">
              <w:rPr>
                <w:b/>
                <w:bCs/>
              </w:rPr>
              <w:t xml:space="preserve">Place of Diagnosis </w:t>
            </w:r>
          </w:p>
        </w:tc>
        <w:tc>
          <w:tcPr>
            <w:tcW w:w="4680" w:type="dxa"/>
            <w:gridSpan w:val="2"/>
          </w:tcPr>
          <w:p w:rsidR="00B34E85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F79646" w:themeFill="accent6"/>
          </w:tcPr>
          <w:p w:rsidR="00B34E85" w:rsidRPr="00B34E85" w:rsidRDefault="00B34E85" w:rsidP="00B34E8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Respiratory Symptoms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√</w:t>
            </w:r>
            <w:r>
              <w:rPr>
                <w:b/>
                <w:bCs/>
              </w:rPr>
              <w:t>)</w:t>
            </w:r>
          </w:p>
        </w:tc>
        <w:tc>
          <w:tcPr>
            <w:tcW w:w="1710" w:type="dxa"/>
            <w:shd w:val="clear" w:color="auto" w:fill="F79646" w:themeFill="accent6"/>
          </w:tcPr>
          <w:p w:rsidR="00B34E85" w:rsidRPr="000E03F1" w:rsidRDefault="00B34E85" w:rsidP="00C75ACB">
            <w:pPr>
              <w:rPr>
                <w:b/>
                <w:bCs/>
              </w:rPr>
            </w:pPr>
            <w:r w:rsidRPr="000E03F1">
              <w:rPr>
                <w:b/>
                <w:bCs/>
              </w:rPr>
              <w:t>Yes</w:t>
            </w:r>
          </w:p>
        </w:tc>
        <w:tc>
          <w:tcPr>
            <w:tcW w:w="2970" w:type="dxa"/>
            <w:shd w:val="clear" w:color="auto" w:fill="F79646" w:themeFill="accent6"/>
          </w:tcPr>
          <w:p w:rsidR="00B34E85" w:rsidRPr="000E03F1" w:rsidRDefault="00B34E85" w:rsidP="00C75ACB">
            <w:pPr>
              <w:rPr>
                <w:b/>
                <w:bCs/>
              </w:rPr>
            </w:pPr>
            <w:r w:rsidRPr="000E03F1">
              <w:rPr>
                <w:b/>
                <w:bCs/>
              </w:rPr>
              <w:t>No</w:t>
            </w: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0E03F1" w:rsidRDefault="00B34E85" w:rsidP="00C75ACB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 w:rsidRPr="000E03F1">
              <w:rPr>
                <w:rFonts w:ascii="Calibri" w:hAnsi="Calibri" w:cs="Calibri"/>
                <w:b/>
                <w:bCs/>
              </w:rPr>
              <w:t xml:space="preserve">Cough </w:t>
            </w:r>
          </w:p>
        </w:tc>
        <w:tc>
          <w:tcPr>
            <w:tcW w:w="171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0E03F1" w:rsidRDefault="00B34E85" w:rsidP="00C75ACB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 w:rsidRPr="000E03F1">
              <w:rPr>
                <w:rFonts w:ascii="Calibri" w:hAnsi="Calibri" w:cs="Calibri"/>
                <w:b/>
                <w:bCs/>
              </w:rPr>
              <w:t xml:space="preserve">Sputum </w:t>
            </w:r>
          </w:p>
        </w:tc>
        <w:tc>
          <w:tcPr>
            <w:tcW w:w="171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0E03F1" w:rsidRDefault="00B34E85" w:rsidP="00C75ACB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Hemoptysis</w:t>
            </w:r>
          </w:p>
        </w:tc>
        <w:tc>
          <w:tcPr>
            <w:tcW w:w="171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0E03F1" w:rsidRDefault="00B34E85" w:rsidP="00C75ACB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 w:rsidRPr="000E03F1">
              <w:rPr>
                <w:rFonts w:ascii="Calibri" w:hAnsi="Calibri" w:cs="Calibri"/>
                <w:b/>
                <w:bCs/>
              </w:rPr>
              <w:t>Shortness of breath</w:t>
            </w:r>
          </w:p>
        </w:tc>
        <w:tc>
          <w:tcPr>
            <w:tcW w:w="171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0E03F1" w:rsidRDefault="00B34E85" w:rsidP="00C75ACB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 w:rsidRPr="000E03F1">
              <w:rPr>
                <w:rFonts w:ascii="Calibri" w:hAnsi="Calibri" w:cs="Calibri"/>
                <w:b/>
                <w:bCs/>
              </w:rPr>
              <w:t>Wheeze</w:t>
            </w:r>
          </w:p>
        </w:tc>
        <w:tc>
          <w:tcPr>
            <w:tcW w:w="171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0E03F1" w:rsidRDefault="00B34E85" w:rsidP="00C75ACB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 w:rsidRPr="000E03F1">
              <w:rPr>
                <w:rFonts w:ascii="Calibri" w:hAnsi="Calibri" w:cs="Calibri"/>
                <w:b/>
                <w:bCs/>
              </w:rPr>
              <w:t>Chest pain</w:t>
            </w:r>
          </w:p>
        </w:tc>
        <w:tc>
          <w:tcPr>
            <w:tcW w:w="171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0E03F1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F79646" w:themeFill="accent6"/>
          </w:tcPr>
          <w:p w:rsidR="00B34E85" w:rsidRPr="000E03F1" w:rsidRDefault="00B34E85" w:rsidP="00B34E8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</w:rPr>
            </w:pPr>
            <w:r w:rsidRPr="00112866">
              <w:rPr>
                <w:rFonts w:ascii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ast </w:t>
            </w:r>
            <w:r w:rsidRPr="00112866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edical </w:t>
            </w:r>
            <w:r w:rsidRPr="00112866">
              <w:rPr>
                <w:rFonts w:ascii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istory</w:t>
            </w:r>
            <w:r w:rsidR="0051571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1571F">
              <w:rPr>
                <w:b/>
                <w:bCs/>
              </w:rPr>
              <w:t>(</w:t>
            </w:r>
            <w:r w:rsidR="0051571F">
              <w:rPr>
                <w:rFonts w:cstheme="minorHAnsi"/>
                <w:b/>
                <w:bCs/>
              </w:rPr>
              <w:t>√</w:t>
            </w:r>
            <w:r w:rsidR="0051571F">
              <w:rPr>
                <w:b/>
                <w:bCs/>
              </w:rPr>
              <w:t>)</w:t>
            </w:r>
          </w:p>
        </w:tc>
        <w:tc>
          <w:tcPr>
            <w:tcW w:w="1710" w:type="dxa"/>
            <w:shd w:val="clear" w:color="auto" w:fill="F79646" w:themeFill="accent6"/>
          </w:tcPr>
          <w:p w:rsidR="00B34E85" w:rsidRPr="00AD2856" w:rsidRDefault="00B34E85" w:rsidP="00C75ACB">
            <w:pPr>
              <w:rPr>
                <w:b/>
                <w:bCs/>
              </w:rPr>
            </w:pPr>
            <w:r w:rsidRPr="00AD2856">
              <w:rPr>
                <w:b/>
                <w:bCs/>
              </w:rPr>
              <w:t>Yes</w:t>
            </w:r>
          </w:p>
        </w:tc>
        <w:tc>
          <w:tcPr>
            <w:tcW w:w="2970" w:type="dxa"/>
            <w:shd w:val="clear" w:color="auto" w:fill="F79646" w:themeFill="accent6"/>
          </w:tcPr>
          <w:p w:rsidR="00B34E85" w:rsidRPr="00AD2856" w:rsidRDefault="00B34E85" w:rsidP="00C75ACB">
            <w:pPr>
              <w:rPr>
                <w:b/>
                <w:bCs/>
              </w:rPr>
            </w:pPr>
            <w:r w:rsidRPr="00AD2856">
              <w:rPr>
                <w:b/>
                <w:bCs/>
              </w:rPr>
              <w:t>No</w:t>
            </w: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ascii="Calibri" w:hAnsi="Calibri" w:cs="Calibri"/>
                <w:b/>
                <w:bCs/>
              </w:rPr>
              <w:t>Diabetes Mellitus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ascii="Calibri" w:hAnsi="Calibri" w:cs="Calibri"/>
                <w:b/>
                <w:bCs/>
              </w:rPr>
              <w:t xml:space="preserve">Hypertension 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eastAsia="Calibri" w:cstheme="minorHAnsi"/>
                <w:b/>
                <w:bCs/>
              </w:rPr>
              <w:t>Cardiovascular disease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cstheme="minorHAnsi"/>
                <w:b/>
                <w:bCs/>
              </w:rPr>
              <w:t>Coronary artery disease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ascii="Calibri" w:hAnsi="Calibri" w:cs="Calibri"/>
                <w:b/>
                <w:bCs/>
              </w:rPr>
              <w:t xml:space="preserve">Asthma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ascii="Calibri" w:hAnsi="Calibri" w:cs="Calibri"/>
                <w:b/>
                <w:bCs/>
              </w:rPr>
              <w:t>COPD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ascii="Calibri" w:hAnsi="Calibri" w:cs="Calibri"/>
                <w:b/>
                <w:bCs/>
              </w:rPr>
              <w:t xml:space="preserve">Pulmonary fibrosis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ascii="Calibri" w:hAnsi="Calibri" w:cs="Calibri"/>
                <w:b/>
                <w:bCs/>
              </w:rPr>
              <w:t xml:space="preserve">Tuberculosis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</w:rPr>
            </w:pPr>
            <w:r w:rsidRPr="00AD2856">
              <w:rPr>
                <w:rFonts w:cstheme="minorHAnsi"/>
                <w:b/>
                <w:bCs/>
              </w:rPr>
              <w:t>Thoracic or vertebral abnormality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Cancer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Hematological disease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Radiotherapy or chemotherapy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Previous chest or abdominal surgery  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</w:rPr>
            </w:pPr>
            <w:r w:rsidRPr="00AD2856">
              <w:rPr>
                <w:rFonts w:cstheme="minorHAnsi"/>
                <w:b/>
                <w:bCs/>
              </w:rPr>
              <w:t>Other abnormalities</w:t>
            </w:r>
          </w:p>
        </w:tc>
        <w:tc>
          <w:tcPr>
            <w:tcW w:w="171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B34E85" w:rsidTr="00B34E85">
        <w:tc>
          <w:tcPr>
            <w:tcW w:w="4410" w:type="dxa"/>
            <w:shd w:val="clear" w:color="auto" w:fill="D9D9D9" w:themeFill="background1" w:themeFillShade="D9"/>
          </w:tcPr>
          <w:p w:rsidR="00B34E85" w:rsidRPr="00AD2856" w:rsidRDefault="00B34E85" w:rsidP="00C75AC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If (N</w:t>
            </w:r>
            <w:r w:rsidRPr="00AD2856">
              <w:rPr>
                <w:rFonts w:cstheme="minorHAnsi"/>
                <w:b/>
                <w:bCs/>
              </w:rPr>
              <w:t>) is yes , mention the abnormality</w:t>
            </w:r>
          </w:p>
        </w:tc>
        <w:tc>
          <w:tcPr>
            <w:tcW w:w="4680" w:type="dxa"/>
            <w:gridSpan w:val="2"/>
          </w:tcPr>
          <w:p w:rsidR="00B34E85" w:rsidRPr="00AD2856" w:rsidRDefault="00B34E85" w:rsidP="00C75ACB">
            <w:pPr>
              <w:rPr>
                <w:b/>
                <w:bCs/>
              </w:rPr>
            </w:pPr>
          </w:p>
        </w:tc>
      </w:tr>
      <w:tr w:rsidR="0051571F" w:rsidRPr="00AD2856" w:rsidTr="0051571F">
        <w:tc>
          <w:tcPr>
            <w:tcW w:w="4410" w:type="dxa"/>
            <w:shd w:val="clear" w:color="auto" w:fill="F79646" w:themeFill="accent6"/>
          </w:tcPr>
          <w:p w:rsidR="0051571F" w:rsidRPr="0051571F" w:rsidRDefault="0051571F" w:rsidP="0051571F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/>
                <w:bCs/>
              </w:rPr>
            </w:pPr>
            <w:r w:rsidRPr="0051571F">
              <w:rPr>
                <w:rFonts w:ascii="Calibri" w:hAnsi="Calibri" w:cs="Calibri"/>
                <w:b/>
                <w:bCs/>
                <w:sz w:val="24"/>
                <w:szCs w:val="24"/>
              </w:rPr>
              <w:t>Social Habits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√</w:t>
            </w:r>
            <w:r>
              <w:rPr>
                <w:b/>
                <w:bCs/>
              </w:rPr>
              <w:t>)</w:t>
            </w:r>
          </w:p>
        </w:tc>
        <w:tc>
          <w:tcPr>
            <w:tcW w:w="1710" w:type="dxa"/>
            <w:shd w:val="clear" w:color="auto" w:fill="F79646" w:themeFill="accent6"/>
          </w:tcPr>
          <w:p w:rsidR="0051571F" w:rsidRPr="000E03F1" w:rsidRDefault="0051571F" w:rsidP="00C75ACB">
            <w:pPr>
              <w:rPr>
                <w:b/>
                <w:bCs/>
              </w:rPr>
            </w:pPr>
            <w:r w:rsidRPr="000E03F1">
              <w:rPr>
                <w:b/>
                <w:bCs/>
              </w:rPr>
              <w:t>Yes</w:t>
            </w:r>
          </w:p>
        </w:tc>
        <w:tc>
          <w:tcPr>
            <w:tcW w:w="2970" w:type="dxa"/>
            <w:shd w:val="clear" w:color="auto" w:fill="F79646" w:themeFill="accent6"/>
          </w:tcPr>
          <w:p w:rsidR="0051571F" w:rsidRPr="000E03F1" w:rsidRDefault="0051571F" w:rsidP="00C75ACB">
            <w:pPr>
              <w:rPr>
                <w:b/>
                <w:bCs/>
              </w:rPr>
            </w:pPr>
            <w:r w:rsidRPr="000E03F1">
              <w:rPr>
                <w:b/>
                <w:bCs/>
              </w:rPr>
              <w:t>No</w:t>
            </w:r>
          </w:p>
        </w:tc>
      </w:tr>
      <w:tr w:rsidR="0051571F" w:rsidRPr="00AD2856" w:rsidTr="00C75ACB">
        <w:tc>
          <w:tcPr>
            <w:tcW w:w="4410" w:type="dxa"/>
            <w:shd w:val="clear" w:color="auto" w:fill="D9D9D9" w:themeFill="background1" w:themeFillShade="D9"/>
          </w:tcPr>
          <w:p w:rsidR="0051571F" w:rsidRPr="000E03F1" w:rsidRDefault="0051571F" w:rsidP="00C75ACB">
            <w:pPr>
              <w:pStyle w:val="NoSpacing"/>
              <w:numPr>
                <w:ilvl w:val="0"/>
                <w:numId w:val="11"/>
              </w:numPr>
              <w:jc w:val="both"/>
              <w:rPr>
                <w:rFonts w:eastAsia="Calibri" w:cstheme="minorHAnsi"/>
                <w:b/>
                <w:bCs/>
              </w:rPr>
            </w:pPr>
            <w:r w:rsidRPr="000E03F1">
              <w:rPr>
                <w:rFonts w:eastAsia="Calibri" w:cstheme="minorHAnsi"/>
                <w:b/>
                <w:bCs/>
              </w:rPr>
              <w:t xml:space="preserve">Cigarette Smoking </w:t>
            </w:r>
          </w:p>
        </w:tc>
        <w:tc>
          <w:tcPr>
            <w:tcW w:w="171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</w:tr>
      <w:tr w:rsidR="0051571F" w:rsidRPr="00AD2856" w:rsidTr="00C75ACB">
        <w:tc>
          <w:tcPr>
            <w:tcW w:w="4410" w:type="dxa"/>
            <w:shd w:val="clear" w:color="auto" w:fill="D9D9D9" w:themeFill="background1" w:themeFillShade="D9"/>
          </w:tcPr>
          <w:p w:rsidR="0051571F" w:rsidRPr="000E03F1" w:rsidRDefault="0051571F" w:rsidP="00C75ACB">
            <w:pPr>
              <w:pStyle w:val="NoSpacing"/>
              <w:numPr>
                <w:ilvl w:val="0"/>
                <w:numId w:val="11"/>
              </w:numPr>
              <w:jc w:val="both"/>
              <w:rPr>
                <w:rFonts w:eastAsia="Calibri" w:cstheme="minorHAnsi"/>
                <w:b/>
                <w:bCs/>
              </w:rPr>
            </w:pPr>
            <w:r w:rsidRPr="000E03F1">
              <w:rPr>
                <w:rFonts w:eastAsia="Calibri" w:cstheme="minorHAnsi"/>
                <w:b/>
                <w:bCs/>
              </w:rPr>
              <w:t xml:space="preserve">Water-pipe smoking </w:t>
            </w:r>
          </w:p>
        </w:tc>
        <w:tc>
          <w:tcPr>
            <w:tcW w:w="171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</w:tr>
      <w:tr w:rsidR="0051571F" w:rsidRPr="00AD2856" w:rsidTr="00C75ACB">
        <w:tc>
          <w:tcPr>
            <w:tcW w:w="4410" w:type="dxa"/>
            <w:shd w:val="clear" w:color="auto" w:fill="D9D9D9" w:themeFill="background1" w:themeFillShade="D9"/>
          </w:tcPr>
          <w:p w:rsidR="0051571F" w:rsidRPr="000E03F1" w:rsidRDefault="0051571F" w:rsidP="00C75ACB">
            <w:pPr>
              <w:pStyle w:val="NoSpacing"/>
              <w:numPr>
                <w:ilvl w:val="0"/>
                <w:numId w:val="11"/>
              </w:numPr>
              <w:jc w:val="both"/>
              <w:rPr>
                <w:rFonts w:eastAsia="Calibri" w:cstheme="minorHAnsi"/>
                <w:b/>
                <w:bCs/>
              </w:rPr>
            </w:pPr>
            <w:r w:rsidRPr="000E03F1">
              <w:rPr>
                <w:rFonts w:eastAsia="Calibri" w:cstheme="minorHAnsi"/>
                <w:b/>
                <w:bCs/>
              </w:rPr>
              <w:t xml:space="preserve">Tobacco Snuffing </w:t>
            </w:r>
          </w:p>
        </w:tc>
        <w:tc>
          <w:tcPr>
            <w:tcW w:w="171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</w:tr>
      <w:tr w:rsidR="0051571F" w:rsidRPr="00AD2856" w:rsidTr="00C75ACB">
        <w:tc>
          <w:tcPr>
            <w:tcW w:w="4410" w:type="dxa"/>
            <w:shd w:val="clear" w:color="auto" w:fill="D9D9D9" w:themeFill="background1" w:themeFillShade="D9"/>
          </w:tcPr>
          <w:p w:rsidR="0051571F" w:rsidRPr="000E03F1" w:rsidRDefault="0051571F" w:rsidP="00C75ACB">
            <w:pPr>
              <w:pStyle w:val="NoSpacing"/>
              <w:numPr>
                <w:ilvl w:val="0"/>
                <w:numId w:val="11"/>
              </w:numPr>
              <w:jc w:val="both"/>
              <w:rPr>
                <w:rFonts w:eastAsia="Calibri" w:cstheme="minorHAnsi"/>
                <w:b/>
                <w:bCs/>
              </w:rPr>
            </w:pPr>
            <w:r w:rsidRPr="000E03F1">
              <w:rPr>
                <w:rFonts w:eastAsia="Calibri" w:cstheme="minorHAnsi"/>
                <w:b/>
                <w:bCs/>
              </w:rPr>
              <w:t xml:space="preserve">Alcohol consumption </w:t>
            </w:r>
          </w:p>
        </w:tc>
        <w:tc>
          <w:tcPr>
            <w:tcW w:w="171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  <w:tc>
          <w:tcPr>
            <w:tcW w:w="297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</w:tr>
      <w:tr w:rsidR="0051571F" w:rsidRPr="00AD2856" w:rsidTr="00C75ACB">
        <w:tc>
          <w:tcPr>
            <w:tcW w:w="4410" w:type="dxa"/>
            <w:shd w:val="clear" w:color="auto" w:fill="D9D9D9" w:themeFill="background1" w:themeFillShade="D9"/>
          </w:tcPr>
          <w:p w:rsidR="0051571F" w:rsidRPr="000E03F1" w:rsidRDefault="0051571F" w:rsidP="00C75ACB">
            <w:pPr>
              <w:pStyle w:val="NoSpacing"/>
              <w:numPr>
                <w:ilvl w:val="0"/>
                <w:numId w:val="11"/>
              </w:numPr>
              <w:jc w:val="both"/>
              <w:rPr>
                <w:rFonts w:eastAsia="Calibri" w:cstheme="minorHAnsi"/>
                <w:b/>
                <w:bCs/>
              </w:rPr>
            </w:pPr>
            <w:r w:rsidRPr="000E03F1">
              <w:rPr>
                <w:rFonts w:eastAsia="Calibri" w:cstheme="minorHAnsi"/>
                <w:b/>
                <w:bCs/>
              </w:rPr>
              <w:t xml:space="preserve">Others </w:t>
            </w:r>
          </w:p>
        </w:tc>
        <w:tc>
          <w:tcPr>
            <w:tcW w:w="171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970" w:type="dxa"/>
          </w:tcPr>
          <w:p w:rsidR="0051571F" w:rsidRPr="00AD2856" w:rsidRDefault="0051571F" w:rsidP="00C75ACB">
            <w:pPr>
              <w:rPr>
                <w:b/>
                <w:bCs/>
              </w:rPr>
            </w:pPr>
          </w:p>
        </w:tc>
      </w:tr>
    </w:tbl>
    <w:p w:rsidR="00722102" w:rsidRPr="00A64037" w:rsidRDefault="00A64037" w:rsidP="00A64037">
      <w:pPr>
        <w:rPr>
          <w:b/>
          <w:bCs/>
          <w:u w:val="single"/>
        </w:rPr>
      </w:pPr>
      <w:r w:rsidRPr="00A64037">
        <w:rPr>
          <w:b/>
          <w:bCs/>
          <w:sz w:val="24"/>
          <w:szCs w:val="24"/>
          <w:u w:val="single"/>
        </w:rPr>
        <w:lastRenderedPageBreak/>
        <w:t>Section two:</w:t>
      </w:r>
      <w:r w:rsidRPr="00A64037">
        <w:rPr>
          <w:b/>
          <w:bCs/>
          <w:u w:val="single"/>
        </w:rPr>
        <w:t xml:space="preserve"> </w:t>
      </w:r>
      <w:r w:rsidR="00906969" w:rsidRPr="00A64037">
        <w:rPr>
          <w:rFonts w:ascii="Calibri" w:hAnsi="Calibri" w:cs="Calibri"/>
          <w:b/>
          <w:bCs/>
          <w:sz w:val="24"/>
          <w:szCs w:val="24"/>
          <w:u w:val="single"/>
        </w:rPr>
        <w:t>2010 Rheumatoid Arthritis Classification Criteria of the American College of Rheumatology</w:t>
      </w:r>
      <w:r w:rsidR="008A0D81" w:rsidRPr="00A64037">
        <w:rPr>
          <w:rFonts w:ascii="Calibri" w:hAnsi="Calibri" w:cs="Calibri"/>
          <w:b/>
          <w:bCs/>
          <w:sz w:val="24"/>
          <w:szCs w:val="24"/>
          <w:u w:val="single"/>
        </w:rPr>
        <w:t>:</w:t>
      </w:r>
      <w:r w:rsidR="00722102" w:rsidRPr="00A6403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</w:p>
    <w:p w:rsidR="00722102" w:rsidRPr="00A64037" w:rsidRDefault="00722102" w:rsidP="00722102">
      <w:pPr>
        <w:pStyle w:val="ListParagraph"/>
        <w:rPr>
          <w:rFonts w:ascii="Calibri" w:hAnsi="Calibri" w:cs="Calibri"/>
          <w:b/>
          <w:bCs/>
          <w:sz w:val="16"/>
          <w:szCs w:val="16"/>
        </w:rPr>
      </w:pPr>
      <w:r w:rsidRPr="00A64037">
        <w:rPr>
          <w:rFonts w:ascii="Calibri" w:hAnsi="Calibri" w:cs="Calibri"/>
          <w:b/>
          <w:bCs/>
          <w:sz w:val="16"/>
          <w:szCs w:val="16"/>
        </w:rPr>
        <w:t xml:space="preserve">Reference:  </w:t>
      </w:r>
      <w:r w:rsidRPr="00A64037">
        <w:rPr>
          <w:rFonts w:eastAsia="Dutch801BT-Roman" w:cstheme="minorHAnsi"/>
          <w:color w:val="221E1F"/>
          <w:sz w:val="16"/>
          <w:szCs w:val="16"/>
        </w:rPr>
        <w:t xml:space="preserve">Daniel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Aletaha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,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Tuhina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Neogi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, Alan J.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Silman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, Julia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Funovits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, David T.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Felson</w:t>
      </w:r>
      <w:proofErr w:type="spellEnd"/>
      <w:proofErr w:type="gramStart"/>
      <w:r w:rsidRPr="00A64037">
        <w:rPr>
          <w:rFonts w:eastAsia="Dutch801BT-Roman" w:cstheme="minorHAnsi"/>
          <w:color w:val="221E1F"/>
          <w:sz w:val="16"/>
          <w:szCs w:val="16"/>
        </w:rPr>
        <w:t>,  Clifton</w:t>
      </w:r>
      <w:proofErr w:type="gramEnd"/>
      <w:r w:rsidRPr="00A64037">
        <w:rPr>
          <w:rFonts w:eastAsia="Dutch801BT-Roman" w:cstheme="minorHAnsi"/>
          <w:color w:val="221E1F"/>
          <w:sz w:val="16"/>
          <w:szCs w:val="16"/>
        </w:rPr>
        <w:t xml:space="preserve"> O. Bingham, III, Neal S. Birnbaum,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Gerd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 R.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Burmester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, et al.  2010 Rheumatoid Arthritis Classification </w:t>
      </w:r>
      <w:proofErr w:type="gramStart"/>
      <w:r w:rsidRPr="00A64037">
        <w:rPr>
          <w:rFonts w:eastAsia="Dutch801BT-Roman" w:cstheme="minorHAnsi"/>
          <w:color w:val="221E1F"/>
          <w:sz w:val="16"/>
          <w:szCs w:val="16"/>
        </w:rPr>
        <w:t>Criteria .</w:t>
      </w:r>
      <w:proofErr w:type="gramEnd"/>
      <w:r w:rsidRPr="00A64037">
        <w:rPr>
          <w:rFonts w:eastAsia="Dutch801BT-Roman" w:cstheme="minorHAnsi"/>
          <w:color w:val="221E1F"/>
          <w:sz w:val="16"/>
          <w:szCs w:val="16"/>
        </w:rPr>
        <w:t xml:space="preserve"> An American College of Rheumatology/European League Against Rheumatism Collaborative Initiative ARTHRITIS &amp; RHEUMATISM Vol. 62, No. 9, September 2010, </w:t>
      </w:r>
      <w:proofErr w:type="spellStart"/>
      <w:r w:rsidRPr="00A64037">
        <w:rPr>
          <w:rFonts w:eastAsia="Dutch801BT-Roman" w:cstheme="minorHAnsi"/>
          <w:color w:val="221E1F"/>
          <w:sz w:val="16"/>
          <w:szCs w:val="16"/>
        </w:rPr>
        <w:t>pp</w:t>
      </w:r>
      <w:proofErr w:type="spellEnd"/>
      <w:r w:rsidRPr="00A64037">
        <w:rPr>
          <w:rFonts w:eastAsia="Dutch801BT-Roman" w:cstheme="minorHAnsi"/>
          <w:color w:val="221E1F"/>
          <w:sz w:val="16"/>
          <w:szCs w:val="16"/>
        </w:rPr>
        <w:t xml:space="preserve"> 2569–2581</w:t>
      </w:r>
    </w:p>
    <w:p w:rsidR="008A0D81" w:rsidRPr="00655DF7" w:rsidRDefault="00655DF7" w:rsidP="008A0D81">
      <w:pPr>
        <w:autoSpaceDE w:val="0"/>
        <w:autoSpaceDN w:val="0"/>
        <w:adjustRightInd w:val="0"/>
        <w:spacing w:after="0" w:line="240" w:lineRule="auto"/>
        <w:rPr>
          <w:rFonts w:eastAsia="Dutch801BT-Roman" w:cstheme="minorHAnsi"/>
          <w:b/>
          <w:bCs/>
          <w:color w:val="221E1F"/>
          <w:sz w:val="24"/>
          <w:szCs w:val="24"/>
        </w:rPr>
      </w:pPr>
      <w:r w:rsidRPr="00655DF7">
        <w:rPr>
          <w:rFonts w:cstheme="minorHAnsi"/>
          <w:b/>
          <w:bCs/>
          <w:sz w:val="24"/>
          <w:szCs w:val="24"/>
        </w:rPr>
        <w:t>Note:</w:t>
      </w:r>
      <w:r w:rsidR="008A0D81" w:rsidRPr="00655DF7">
        <w:rPr>
          <w:rFonts w:cstheme="minorHAnsi"/>
          <w:b/>
          <w:bCs/>
          <w:sz w:val="24"/>
          <w:szCs w:val="24"/>
        </w:rPr>
        <w:t xml:space="preserve"> </w:t>
      </w:r>
      <w:r w:rsidR="008A0D81" w:rsidRPr="00655DF7">
        <w:rPr>
          <w:rFonts w:eastAsia="Dutch801BT-Roman" w:cstheme="minorHAnsi"/>
          <w:b/>
          <w:bCs/>
          <w:color w:val="221E1F"/>
          <w:sz w:val="24"/>
          <w:szCs w:val="24"/>
        </w:rPr>
        <w:t xml:space="preserve">Classification criteria for RA (score-based algorithm: add score of categories A–D; a score </w:t>
      </w:r>
      <w:proofErr w:type="gramStart"/>
      <w:r w:rsidR="008A0D81" w:rsidRPr="00655DF7">
        <w:rPr>
          <w:rFonts w:eastAsia="Dutch801BT-Roman" w:cstheme="minorHAnsi"/>
          <w:b/>
          <w:bCs/>
          <w:color w:val="221E1F"/>
          <w:sz w:val="24"/>
          <w:szCs w:val="24"/>
        </w:rPr>
        <w:t xml:space="preserve">of </w:t>
      </w:r>
      <w:r w:rsidRPr="00655DF7">
        <w:rPr>
          <w:rFonts w:eastAsia="Dutch801BT-Roman" w:cstheme="minorHAnsi"/>
          <w:b/>
          <w:bCs/>
          <w:color w:val="221E1F"/>
          <w:sz w:val="24"/>
          <w:szCs w:val="24"/>
        </w:rPr>
        <w:t xml:space="preserve"> ≥</w:t>
      </w:r>
      <w:proofErr w:type="gramEnd"/>
      <w:r w:rsidRPr="00655DF7">
        <w:rPr>
          <w:rFonts w:eastAsia="Dutch801BT-Roman" w:cstheme="minorHAnsi"/>
          <w:b/>
          <w:bCs/>
          <w:color w:val="221E1F"/>
          <w:sz w:val="24"/>
          <w:szCs w:val="24"/>
        </w:rPr>
        <w:t xml:space="preserve"> </w:t>
      </w:r>
      <w:r w:rsidR="008A0D81" w:rsidRPr="00655DF7">
        <w:rPr>
          <w:rFonts w:eastAsia="Dutch801BT-Roman" w:cstheme="minorHAnsi"/>
          <w:b/>
          <w:bCs/>
          <w:color w:val="221E1F"/>
          <w:sz w:val="24"/>
          <w:szCs w:val="24"/>
        </w:rPr>
        <w:t>6/10 is needed for classification of a patient as having definite RA)</w:t>
      </w:r>
    </w:p>
    <w:tbl>
      <w:tblPr>
        <w:tblStyle w:val="TableGrid"/>
        <w:tblW w:w="10350" w:type="dxa"/>
        <w:tblInd w:w="-162" w:type="dxa"/>
        <w:tblLook w:val="04A0" w:firstRow="1" w:lastRow="0" w:firstColumn="1" w:lastColumn="0" w:noHBand="0" w:noVBand="1"/>
      </w:tblPr>
      <w:tblGrid>
        <w:gridCol w:w="3600"/>
        <w:gridCol w:w="3960"/>
        <w:gridCol w:w="1170"/>
        <w:gridCol w:w="1620"/>
      </w:tblGrid>
      <w:tr w:rsidR="00655DF7" w:rsidRPr="00A64037" w:rsidTr="00A64037">
        <w:tc>
          <w:tcPr>
            <w:tcW w:w="3600" w:type="dxa"/>
            <w:shd w:val="clear" w:color="auto" w:fill="F79646" w:themeFill="accent6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 xml:space="preserve">Criteria </w:t>
            </w:r>
          </w:p>
        </w:tc>
        <w:tc>
          <w:tcPr>
            <w:tcW w:w="3960" w:type="dxa"/>
            <w:shd w:val="clear" w:color="auto" w:fill="F79646" w:themeFill="accent6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 xml:space="preserve">Choices </w:t>
            </w:r>
          </w:p>
        </w:tc>
        <w:tc>
          <w:tcPr>
            <w:tcW w:w="1170" w:type="dxa"/>
            <w:shd w:val="clear" w:color="auto" w:fill="F79646" w:themeFill="accent6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 xml:space="preserve">Score </w:t>
            </w:r>
          </w:p>
        </w:tc>
        <w:tc>
          <w:tcPr>
            <w:tcW w:w="1620" w:type="dxa"/>
            <w:shd w:val="clear" w:color="auto" w:fill="F79646" w:themeFill="accent6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 xml:space="preserve">Patient Score </w:t>
            </w:r>
          </w:p>
        </w:tc>
      </w:tr>
      <w:tr w:rsidR="00655DF7" w:rsidRPr="00A64037" w:rsidTr="00A64037">
        <w:tc>
          <w:tcPr>
            <w:tcW w:w="3600" w:type="dxa"/>
            <w:vMerge w:val="restart"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A. Joint involvement</w:t>
            </w: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1 large joint.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620" w:type="dxa"/>
            <w:vMerge w:val="restart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2-10 large joints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620" w:type="dxa"/>
            <w:vMerge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1-3 small joints (with or without involvement of large joints)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20" w:type="dxa"/>
            <w:vMerge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4- 10 small joints (with or without involvement of large joints)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620" w:type="dxa"/>
            <w:vMerge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&gt;10 joints (at least 1 small joint)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620" w:type="dxa"/>
            <w:vMerge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 w:val="restart"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B. Serology (at least 1 test result is needed for classification)</w:t>
            </w: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Negative RF </w:t>
            </w:r>
            <w:r w:rsidRPr="00A64037">
              <w:rPr>
                <w:rFonts w:eastAsia="Dutch801BT-Roman" w:cstheme="minorHAnsi"/>
                <w:b/>
                <w:bCs/>
                <w:i/>
                <w:iCs/>
                <w:color w:val="221E1F"/>
              </w:rPr>
              <w:t xml:space="preserve">and 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>negative ACPA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620" w:type="dxa"/>
            <w:vMerge w:val="restart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Low-positive RF </w:t>
            </w:r>
            <w:r w:rsidRPr="00A64037">
              <w:rPr>
                <w:rFonts w:eastAsia="Dutch801BT-Roman" w:cstheme="minorHAnsi"/>
                <w:b/>
                <w:bCs/>
                <w:i/>
                <w:iCs/>
                <w:color w:val="221E1F"/>
              </w:rPr>
              <w:t xml:space="preserve">or 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>low-positive ACPA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20" w:type="dxa"/>
            <w:vMerge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655DF7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:rsidR="00655DF7" w:rsidRPr="00A64037" w:rsidRDefault="00655DF7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High-positive RF </w:t>
            </w:r>
            <w:r w:rsidRPr="00A64037">
              <w:rPr>
                <w:rFonts w:eastAsia="Dutch801BT-Roman" w:cstheme="minorHAnsi"/>
                <w:b/>
                <w:bCs/>
                <w:i/>
                <w:iCs/>
                <w:color w:val="221E1F"/>
              </w:rPr>
              <w:t xml:space="preserve">or 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>high-positive ACPA</w:t>
            </w:r>
          </w:p>
        </w:tc>
        <w:tc>
          <w:tcPr>
            <w:tcW w:w="1170" w:type="dxa"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620" w:type="dxa"/>
            <w:vMerge/>
          </w:tcPr>
          <w:p w:rsidR="00655DF7" w:rsidRPr="00A64037" w:rsidRDefault="00655DF7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D07540" w:rsidRPr="00A64037" w:rsidTr="00A64037">
        <w:tc>
          <w:tcPr>
            <w:tcW w:w="3600" w:type="dxa"/>
            <w:vMerge w:val="restart"/>
            <w:shd w:val="clear" w:color="auto" w:fill="D9D9D9" w:themeFill="background1" w:themeFillShade="D9"/>
          </w:tcPr>
          <w:p w:rsidR="00D07540" w:rsidRPr="00A64037" w:rsidRDefault="005925C0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C. </w:t>
            </w:r>
            <w:r w:rsidR="00D07540" w:rsidRPr="00A64037">
              <w:rPr>
                <w:rFonts w:eastAsia="Dutch801BT-Roman" w:cstheme="minorHAnsi"/>
                <w:b/>
                <w:bCs/>
                <w:color w:val="221E1F"/>
              </w:rPr>
              <w:t>Acute-phase reactants (at least 1 test result is needed for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 Classification</w:t>
            </w:r>
            <w:r w:rsidR="00D07540" w:rsidRPr="00A64037">
              <w:rPr>
                <w:rFonts w:eastAsia="Dutch801BT-Roman" w:cstheme="minorHAnsi"/>
                <w:b/>
                <w:bCs/>
                <w:color w:val="221E1F"/>
              </w:rPr>
              <w:t xml:space="preserve">) </w:t>
            </w:r>
          </w:p>
        </w:tc>
        <w:tc>
          <w:tcPr>
            <w:tcW w:w="3960" w:type="dxa"/>
          </w:tcPr>
          <w:p w:rsidR="00D07540" w:rsidRPr="00A64037" w:rsidRDefault="00D07540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Normal CRP </w:t>
            </w:r>
            <w:r w:rsidRPr="00A64037">
              <w:rPr>
                <w:rFonts w:eastAsia="Dutch801BT-Roman" w:cstheme="minorHAnsi"/>
                <w:b/>
                <w:bCs/>
                <w:i/>
                <w:iCs/>
                <w:color w:val="221E1F"/>
              </w:rPr>
              <w:t xml:space="preserve">and 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>normal ESR</w:t>
            </w:r>
          </w:p>
        </w:tc>
        <w:tc>
          <w:tcPr>
            <w:tcW w:w="1170" w:type="dxa"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620" w:type="dxa"/>
            <w:vMerge w:val="restart"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D07540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D07540" w:rsidRPr="00A64037" w:rsidRDefault="00D07540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</w:p>
        </w:tc>
        <w:tc>
          <w:tcPr>
            <w:tcW w:w="3960" w:type="dxa"/>
          </w:tcPr>
          <w:p w:rsidR="00D07540" w:rsidRPr="00A64037" w:rsidRDefault="00D07540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 xml:space="preserve">Abnormal CRP </w:t>
            </w:r>
            <w:r w:rsidRPr="00A64037">
              <w:rPr>
                <w:rFonts w:eastAsia="Dutch801BT-Roman" w:cstheme="minorHAnsi"/>
                <w:b/>
                <w:bCs/>
                <w:i/>
                <w:iCs/>
                <w:color w:val="221E1F"/>
              </w:rPr>
              <w:t xml:space="preserve">or 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>abnormal ESR</w:t>
            </w:r>
          </w:p>
        </w:tc>
        <w:tc>
          <w:tcPr>
            <w:tcW w:w="1170" w:type="dxa"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620" w:type="dxa"/>
            <w:vMerge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D07540" w:rsidRPr="00A64037" w:rsidTr="00A64037">
        <w:tc>
          <w:tcPr>
            <w:tcW w:w="3600" w:type="dxa"/>
            <w:vMerge w:val="restart"/>
            <w:shd w:val="clear" w:color="auto" w:fill="D9D9D9" w:themeFill="background1" w:themeFillShade="D9"/>
          </w:tcPr>
          <w:p w:rsidR="00D07540" w:rsidRPr="00A64037" w:rsidRDefault="009E7188" w:rsidP="005925C0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Duration</w:t>
            </w:r>
            <w:r w:rsidR="00D07540" w:rsidRPr="00A64037">
              <w:rPr>
                <w:rFonts w:eastAsia="Dutch801BT-Roman" w:cstheme="minorHAnsi"/>
                <w:b/>
                <w:bCs/>
                <w:color w:val="221E1F"/>
              </w:rPr>
              <w:t xml:space="preserve"> of symptoms</w:t>
            </w:r>
          </w:p>
        </w:tc>
        <w:tc>
          <w:tcPr>
            <w:tcW w:w="3960" w:type="dxa"/>
          </w:tcPr>
          <w:p w:rsidR="00D07540" w:rsidRPr="00A64037" w:rsidRDefault="00D07540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&lt; 6 weeks</w:t>
            </w:r>
          </w:p>
        </w:tc>
        <w:tc>
          <w:tcPr>
            <w:tcW w:w="1170" w:type="dxa"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620" w:type="dxa"/>
            <w:vMerge w:val="restart"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D07540" w:rsidRPr="00A64037" w:rsidTr="00A64037">
        <w:tc>
          <w:tcPr>
            <w:tcW w:w="3600" w:type="dxa"/>
            <w:vMerge/>
            <w:shd w:val="clear" w:color="auto" w:fill="D9D9D9" w:themeFill="background1" w:themeFillShade="D9"/>
          </w:tcPr>
          <w:p w:rsidR="00D07540" w:rsidRPr="00A64037" w:rsidRDefault="00D07540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</w:p>
        </w:tc>
        <w:tc>
          <w:tcPr>
            <w:tcW w:w="3960" w:type="dxa"/>
          </w:tcPr>
          <w:p w:rsidR="00D07540" w:rsidRPr="00A64037" w:rsidRDefault="00D07540" w:rsidP="00655DF7">
            <w:pPr>
              <w:spacing w:line="276" w:lineRule="auto"/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cstheme="minorHAnsi"/>
                <w:b/>
                <w:bCs/>
                <w:color w:val="221E1F"/>
              </w:rPr>
              <w:t xml:space="preserve">≥ </w:t>
            </w:r>
            <w:r w:rsidRPr="00A64037">
              <w:rPr>
                <w:rFonts w:eastAsia="Dutch801BT-Roman" w:cstheme="minorHAnsi"/>
                <w:b/>
                <w:bCs/>
                <w:color w:val="221E1F"/>
              </w:rPr>
              <w:t>6 weeks</w:t>
            </w:r>
          </w:p>
        </w:tc>
        <w:tc>
          <w:tcPr>
            <w:tcW w:w="1170" w:type="dxa"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620" w:type="dxa"/>
            <w:vMerge/>
          </w:tcPr>
          <w:p w:rsidR="00D07540" w:rsidRPr="00A64037" w:rsidRDefault="00D07540" w:rsidP="00655DF7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115C5C" w:rsidRPr="00A64037" w:rsidTr="00A64037">
        <w:tc>
          <w:tcPr>
            <w:tcW w:w="3600" w:type="dxa"/>
            <w:shd w:val="clear" w:color="auto" w:fill="D9D9D9" w:themeFill="background1" w:themeFillShade="D9"/>
          </w:tcPr>
          <w:p w:rsidR="00115C5C" w:rsidRPr="00A64037" w:rsidRDefault="009E7188" w:rsidP="00655DF7">
            <w:pPr>
              <w:rPr>
                <w:rFonts w:eastAsia="Dutch801BT-Roman"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ABCD</w:t>
            </w:r>
          </w:p>
        </w:tc>
        <w:tc>
          <w:tcPr>
            <w:tcW w:w="3960" w:type="dxa"/>
          </w:tcPr>
          <w:p w:rsidR="00115C5C" w:rsidRPr="00A64037" w:rsidRDefault="00115C5C" w:rsidP="00655DF7">
            <w:pPr>
              <w:rPr>
                <w:rFonts w:cstheme="minorHAnsi"/>
                <w:b/>
                <w:bCs/>
                <w:color w:val="221E1F"/>
              </w:rPr>
            </w:pPr>
            <w:r w:rsidRPr="00A64037">
              <w:rPr>
                <w:rFonts w:eastAsia="Dutch801BT-Roman" w:cstheme="minorHAnsi"/>
                <w:b/>
                <w:bCs/>
                <w:color w:val="221E1F"/>
              </w:rPr>
              <w:t>Total Score</w:t>
            </w:r>
          </w:p>
        </w:tc>
        <w:tc>
          <w:tcPr>
            <w:tcW w:w="1170" w:type="dxa"/>
          </w:tcPr>
          <w:p w:rsidR="00115C5C" w:rsidRPr="00A64037" w:rsidRDefault="00D07540" w:rsidP="00655DF7">
            <w:pPr>
              <w:rPr>
                <w:rFonts w:cstheme="minorHAnsi"/>
                <w:b/>
                <w:bCs/>
              </w:rPr>
            </w:pPr>
            <w:r w:rsidRPr="00A64037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1620" w:type="dxa"/>
          </w:tcPr>
          <w:p w:rsidR="00115C5C" w:rsidRPr="00A64037" w:rsidRDefault="00115C5C" w:rsidP="00655DF7">
            <w:pPr>
              <w:rPr>
                <w:rFonts w:cstheme="minorHAnsi"/>
                <w:b/>
                <w:bCs/>
              </w:rPr>
            </w:pPr>
          </w:p>
        </w:tc>
      </w:tr>
    </w:tbl>
    <w:p w:rsidR="00A64037" w:rsidRDefault="00A64037" w:rsidP="00D0754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246637" w:rsidRPr="00D07540" w:rsidRDefault="00D07540" w:rsidP="00D07540">
      <w:pPr>
        <w:spacing w:line="240" w:lineRule="auto"/>
        <w:rPr>
          <w:rFonts w:ascii="Calibri" w:hAnsi="Calibri" w:cs="Calibri"/>
          <w:b/>
          <w:bCs/>
        </w:rPr>
      </w:pPr>
      <w:r w:rsidRPr="00D07540">
        <w:rPr>
          <w:rFonts w:ascii="Calibri" w:hAnsi="Calibri" w:cs="Calibri"/>
          <w:b/>
          <w:bCs/>
        </w:rPr>
        <w:t xml:space="preserve">Note: </w:t>
      </w:r>
    </w:p>
    <w:p w:rsidR="008E7A32" w:rsidRPr="00A64037" w:rsidRDefault="00655DF7" w:rsidP="008E7A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>The criteria are aimed at classification of newly presenting patients. In addition, patients with erosive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disease typical of rheumatoid arthritis (RA) with a history compatible with prior fulfillment of the 2010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criteria should be classified as having RA. Patients with longstanding disease, including those whose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disease is inactive (with or without treatment) who, based on retrospectively available data, have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previously fulfilled the 2010 criteria should be classified as having RA.</w:t>
      </w:r>
    </w:p>
    <w:p w:rsidR="008E7A32" w:rsidRPr="00A64037" w:rsidRDefault="00655DF7" w:rsidP="008E7A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>Differential diagnoses vary among patients with different presentations, but may include conditions such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 xml:space="preserve">as systemic lupus </w:t>
      </w:r>
      <w:proofErr w:type="spellStart"/>
      <w:r w:rsidRPr="00A64037">
        <w:rPr>
          <w:rFonts w:ascii="Calibri" w:hAnsi="Calibri" w:cs="Calibri"/>
          <w:sz w:val="20"/>
          <w:szCs w:val="20"/>
        </w:rPr>
        <w:t>erythematosus</w:t>
      </w:r>
      <w:proofErr w:type="spellEnd"/>
      <w:r w:rsidRPr="00A64037">
        <w:rPr>
          <w:rFonts w:ascii="Calibri" w:hAnsi="Calibri" w:cs="Calibri"/>
          <w:sz w:val="20"/>
          <w:szCs w:val="20"/>
        </w:rPr>
        <w:t>, psoriatic arthritis, and gout. If it is unclear about the relevant differential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diagnoses to consider, an expert rheumatologist should be consulted.</w:t>
      </w:r>
    </w:p>
    <w:p w:rsidR="00D07540" w:rsidRPr="00A64037" w:rsidRDefault="00655DF7" w:rsidP="008E7A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>Although patients with a score of _6/10 are not classifiable as having RA, their status can be reassessed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and the criteria might be fulfilled cumulatively over time.</w:t>
      </w:r>
    </w:p>
    <w:p w:rsidR="008E7A32" w:rsidRPr="00A64037" w:rsidRDefault="00655DF7" w:rsidP="008E7A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 xml:space="preserve"> Joint involvement refers to any </w:t>
      </w:r>
      <w:r w:rsidRPr="00A64037">
        <w:rPr>
          <w:rFonts w:ascii="Calibri" w:hAnsi="Calibri" w:cs="Calibri"/>
          <w:i/>
          <w:iCs/>
          <w:sz w:val="20"/>
          <w:szCs w:val="20"/>
        </w:rPr>
        <w:t xml:space="preserve">swollen </w:t>
      </w:r>
      <w:r w:rsidRPr="00A64037">
        <w:rPr>
          <w:rFonts w:ascii="Calibri" w:hAnsi="Calibri" w:cs="Calibri"/>
          <w:sz w:val="20"/>
          <w:szCs w:val="20"/>
        </w:rPr>
        <w:t xml:space="preserve">or </w:t>
      </w:r>
      <w:r w:rsidRPr="00A64037">
        <w:rPr>
          <w:rFonts w:ascii="Calibri" w:hAnsi="Calibri" w:cs="Calibri"/>
          <w:i/>
          <w:iCs/>
          <w:sz w:val="20"/>
          <w:szCs w:val="20"/>
        </w:rPr>
        <w:t xml:space="preserve">tender </w:t>
      </w:r>
      <w:r w:rsidRPr="00A64037">
        <w:rPr>
          <w:rFonts w:ascii="Calibri" w:hAnsi="Calibri" w:cs="Calibri"/>
          <w:sz w:val="20"/>
          <w:szCs w:val="20"/>
        </w:rPr>
        <w:t>joint on examination, which may be confirmed by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 xml:space="preserve">imaging evidence of </w:t>
      </w:r>
      <w:proofErr w:type="spellStart"/>
      <w:r w:rsidRPr="00A64037">
        <w:rPr>
          <w:rFonts w:ascii="Calibri" w:hAnsi="Calibri" w:cs="Calibri"/>
          <w:sz w:val="20"/>
          <w:szCs w:val="20"/>
        </w:rPr>
        <w:t>synovitis</w:t>
      </w:r>
      <w:proofErr w:type="spellEnd"/>
      <w:r w:rsidRPr="00A64037">
        <w:rPr>
          <w:rFonts w:ascii="Calibri" w:hAnsi="Calibri" w:cs="Calibri"/>
          <w:sz w:val="20"/>
          <w:szCs w:val="20"/>
        </w:rPr>
        <w:t xml:space="preserve">. Distal </w:t>
      </w:r>
      <w:proofErr w:type="spellStart"/>
      <w:r w:rsidRPr="00A64037">
        <w:rPr>
          <w:rFonts w:ascii="Calibri" w:hAnsi="Calibri" w:cs="Calibri"/>
          <w:sz w:val="20"/>
          <w:szCs w:val="20"/>
        </w:rPr>
        <w:t>interphalangeal</w:t>
      </w:r>
      <w:proofErr w:type="spellEnd"/>
      <w:r w:rsidRPr="00A64037">
        <w:rPr>
          <w:rFonts w:ascii="Calibri" w:hAnsi="Calibri" w:cs="Calibri"/>
          <w:sz w:val="20"/>
          <w:szCs w:val="20"/>
        </w:rPr>
        <w:t xml:space="preserve"> joints, first carpometacarpal joints, and first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 xml:space="preserve">metatarsophalangeal joints are </w:t>
      </w:r>
      <w:r w:rsidRPr="00A64037">
        <w:rPr>
          <w:rFonts w:ascii="Calibri" w:hAnsi="Calibri" w:cs="Calibri"/>
          <w:i/>
          <w:iCs/>
          <w:sz w:val="20"/>
          <w:szCs w:val="20"/>
        </w:rPr>
        <w:t>excluded from assessment</w:t>
      </w:r>
      <w:r w:rsidRPr="00A64037">
        <w:rPr>
          <w:rFonts w:ascii="Calibri" w:hAnsi="Calibri" w:cs="Calibri"/>
          <w:sz w:val="20"/>
          <w:szCs w:val="20"/>
        </w:rPr>
        <w:t>. Categories of joint distribution are classified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according to the location and number of involved joints, with placement into the highest category possible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based on the pattern of joint involvement.</w:t>
      </w:r>
    </w:p>
    <w:p w:rsidR="008E7A32" w:rsidRPr="00A64037" w:rsidRDefault="00655DF7" w:rsidP="008E7A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 w:hint="eastAsia"/>
          <w:sz w:val="20"/>
          <w:szCs w:val="20"/>
        </w:rPr>
        <w:t>“</w:t>
      </w:r>
      <w:r w:rsidRPr="00A64037">
        <w:rPr>
          <w:rFonts w:ascii="Calibri" w:hAnsi="Calibri" w:cs="Calibri"/>
          <w:sz w:val="20"/>
          <w:szCs w:val="20"/>
        </w:rPr>
        <w:t>Large joints</w:t>
      </w:r>
      <w:r w:rsidRPr="00A64037">
        <w:rPr>
          <w:rFonts w:ascii="Calibri" w:hAnsi="Calibri" w:cs="Calibri" w:hint="eastAsia"/>
          <w:sz w:val="20"/>
          <w:szCs w:val="20"/>
        </w:rPr>
        <w:t>”</w:t>
      </w:r>
      <w:r w:rsidRPr="00A64037">
        <w:rPr>
          <w:rFonts w:ascii="Calibri" w:hAnsi="Calibri" w:cs="Calibri"/>
          <w:sz w:val="20"/>
          <w:szCs w:val="20"/>
        </w:rPr>
        <w:t xml:space="preserve"> refers to shoulders, elbows, hips, knees, and ankles.</w:t>
      </w:r>
    </w:p>
    <w:p w:rsidR="00D07540" w:rsidRPr="00A64037" w:rsidRDefault="00655DF7" w:rsidP="008E7A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lastRenderedPageBreak/>
        <w:t>Small joints</w:t>
      </w:r>
      <w:r w:rsidRPr="00A64037">
        <w:rPr>
          <w:rFonts w:ascii="Calibri" w:hAnsi="Calibri" w:cs="Calibri" w:hint="eastAsia"/>
          <w:sz w:val="20"/>
          <w:szCs w:val="20"/>
        </w:rPr>
        <w:t>”</w:t>
      </w:r>
      <w:r w:rsidRPr="00A64037">
        <w:rPr>
          <w:rFonts w:ascii="Calibri" w:hAnsi="Calibri" w:cs="Calibri"/>
          <w:sz w:val="20"/>
          <w:szCs w:val="20"/>
        </w:rPr>
        <w:t xml:space="preserve"> refers to the </w:t>
      </w:r>
      <w:proofErr w:type="spellStart"/>
      <w:r w:rsidRPr="00A64037">
        <w:rPr>
          <w:rFonts w:ascii="Calibri" w:hAnsi="Calibri" w:cs="Calibri"/>
          <w:sz w:val="20"/>
          <w:szCs w:val="20"/>
        </w:rPr>
        <w:t>metacarpophalangeal</w:t>
      </w:r>
      <w:proofErr w:type="spellEnd"/>
      <w:r w:rsidRPr="00A64037">
        <w:rPr>
          <w:rFonts w:ascii="Calibri" w:hAnsi="Calibri" w:cs="Calibri"/>
          <w:sz w:val="20"/>
          <w:szCs w:val="20"/>
        </w:rPr>
        <w:t xml:space="preserve"> joints, proximal </w:t>
      </w:r>
      <w:proofErr w:type="spellStart"/>
      <w:r w:rsidRPr="00A64037">
        <w:rPr>
          <w:rFonts w:ascii="Calibri" w:hAnsi="Calibri" w:cs="Calibri"/>
          <w:sz w:val="20"/>
          <w:szCs w:val="20"/>
        </w:rPr>
        <w:t>interphalangeal</w:t>
      </w:r>
      <w:proofErr w:type="spellEnd"/>
      <w:r w:rsidRPr="00A64037">
        <w:rPr>
          <w:rFonts w:ascii="Calibri" w:hAnsi="Calibri" w:cs="Calibri"/>
          <w:sz w:val="20"/>
          <w:szCs w:val="20"/>
        </w:rPr>
        <w:t xml:space="preserve"> joints, second through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 xml:space="preserve">fifth metatarsophalangeal joints, thumb </w:t>
      </w:r>
      <w:proofErr w:type="spellStart"/>
      <w:r w:rsidRPr="00A64037">
        <w:rPr>
          <w:rFonts w:ascii="Calibri" w:hAnsi="Calibri" w:cs="Calibri"/>
          <w:sz w:val="20"/>
          <w:szCs w:val="20"/>
        </w:rPr>
        <w:t>interphalangeal</w:t>
      </w:r>
      <w:proofErr w:type="spellEnd"/>
      <w:r w:rsidRPr="00A64037">
        <w:rPr>
          <w:rFonts w:ascii="Calibri" w:hAnsi="Calibri" w:cs="Calibri"/>
          <w:sz w:val="20"/>
          <w:szCs w:val="20"/>
        </w:rPr>
        <w:t xml:space="preserve"> joints, and wrists.</w:t>
      </w:r>
    </w:p>
    <w:p w:rsidR="00D07540" w:rsidRPr="00A64037" w:rsidRDefault="00D07540" w:rsidP="00D07540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>&gt;</w:t>
      </w:r>
      <w:r w:rsidR="007757F4" w:rsidRPr="00A64037">
        <w:rPr>
          <w:rFonts w:ascii="Calibri" w:hAnsi="Calibri" w:cs="Calibri"/>
          <w:sz w:val="20"/>
          <w:szCs w:val="20"/>
        </w:rPr>
        <w:t>10 j</w:t>
      </w:r>
      <w:r w:rsidRPr="00A64037">
        <w:rPr>
          <w:rFonts w:ascii="Calibri" w:hAnsi="Calibri" w:cs="Calibri"/>
          <w:sz w:val="20"/>
          <w:szCs w:val="20"/>
        </w:rPr>
        <w:t xml:space="preserve">oints (at least 1 small joint),  </w:t>
      </w:r>
      <w:r w:rsidR="00655DF7" w:rsidRPr="00A64037">
        <w:rPr>
          <w:rFonts w:ascii="Calibri" w:hAnsi="Calibri" w:cs="Calibri"/>
          <w:sz w:val="20"/>
          <w:szCs w:val="20"/>
        </w:rPr>
        <w:t>In this category, at least 1 of the involved joints must be a small joint; the other joints can include any</w:t>
      </w:r>
      <w:r w:rsidRPr="00A64037">
        <w:rPr>
          <w:rFonts w:ascii="Calibri" w:hAnsi="Calibri" w:cs="Calibri"/>
          <w:sz w:val="20"/>
          <w:szCs w:val="20"/>
        </w:rPr>
        <w:t xml:space="preserve"> </w:t>
      </w:r>
      <w:r w:rsidR="00655DF7" w:rsidRPr="00A64037">
        <w:rPr>
          <w:rFonts w:ascii="Calibri" w:hAnsi="Calibri" w:cs="Calibri"/>
          <w:sz w:val="20"/>
          <w:szCs w:val="20"/>
        </w:rPr>
        <w:t>combination of large and additional small joints, as well as other joints not specifically listed elsewhere</w:t>
      </w:r>
      <w:r w:rsidRPr="00A64037">
        <w:rPr>
          <w:rFonts w:ascii="Calibri" w:hAnsi="Calibri" w:cs="Calibri"/>
          <w:sz w:val="20"/>
          <w:szCs w:val="20"/>
        </w:rPr>
        <w:t xml:space="preserve"> </w:t>
      </w:r>
      <w:r w:rsidR="00655DF7" w:rsidRPr="00A64037">
        <w:rPr>
          <w:rFonts w:ascii="Calibri" w:hAnsi="Calibri" w:cs="Calibri"/>
          <w:sz w:val="20"/>
          <w:szCs w:val="20"/>
        </w:rPr>
        <w:t xml:space="preserve">(e.g., </w:t>
      </w:r>
      <w:proofErr w:type="spellStart"/>
      <w:r w:rsidR="00655DF7" w:rsidRPr="00A64037">
        <w:rPr>
          <w:rFonts w:ascii="Calibri" w:hAnsi="Calibri" w:cs="Calibri"/>
          <w:sz w:val="20"/>
          <w:szCs w:val="20"/>
        </w:rPr>
        <w:t>temporomandibular</w:t>
      </w:r>
      <w:proofErr w:type="spellEnd"/>
      <w:r w:rsidR="00655DF7" w:rsidRPr="00A6403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655DF7" w:rsidRPr="00A64037">
        <w:rPr>
          <w:rFonts w:ascii="Calibri" w:hAnsi="Calibri" w:cs="Calibri"/>
          <w:sz w:val="20"/>
          <w:szCs w:val="20"/>
        </w:rPr>
        <w:t>acromioclavicular</w:t>
      </w:r>
      <w:proofErr w:type="spellEnd"/>
      <w:r w:rsidR="00655DF7" w:rsidRPr="00A6403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655DF7" w:rsidRPr="00A64037">
        <w:rPr>
          <w:rFonts w:ascii="Calibri" w:hAnsi="Calibri" w:cs="Calibri"/>
          <w:sz w:val="20"/>
          <w:szCs w:val="20"/>
        </w:rPr>
        <w:t>sternoclavicular</w:t>
      </w:r>
      <w:proofErr w:type="spellEnd"/>
      <w:r w:rsidR="00655DF7" w:rsidRPr="00A64037">
        <w:rPr>
          <w:rFonts w:ascii="Calibri" w:hAnsi="Calibri" w:cs="Calibri"/>
          <w:sz w:val="20"/>
          <w:szCs w:val="20"/>
        </w:rPr>
        <w:t>, etc.).</w:t>
      </w:r>
    </w:p>
    <w:p w:rsidR="00D07540" w:rsidRPr="00A64037" w:rsidRDefault="00655DF7" w:rsidP="00D07540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>Negative refers to IU values that are less than or equal to the upper limit of normal (ULN) for the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laboratory and assay; low-positive refers to IU values that are higher than the ULN but _3 times the ULN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for the laboratory and assay; high-positive refers to IU values that are _3 times the ULN for the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laboratory and assay. Where rheumatoid factor (RF) information is only available as positive or negative,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 xml:space="preserve">a positive result should be scored as low-positive for RF. ACPA _ </w:t>
      </w:r>
      <w:proofErr w:type="spellStart"/>
      <w:r w:rsidRPr="00A64037">
        <w:rPr>
          <w:rFonts w:ascii="Calibri" w:hAnsi="Calibri" w:cs="Calibri"/>
          <w:sz w:val="20"/>
          <w:szCs w:val="20"/>
        </w:rPr>
        <w:t>anti_citrullinated</w:t>
      </w:r>
      <w:proofErr w:type="spellEnd"/>
      <w:r w:rsidRPr="00A64037">
        <w:rPr>
          <w:rFonts w:ascii="Calibri" w:hAnsi="Calibri" w:cs="Calibri"/>
          <w:sz w:val="20"/>
          <w:szCs w:val="20"/>
        </w:rPr>
        <w:t xml:space="preserve"> protein antibody.</w:t>
      </w:r>
    </w:p>
    <w:p w:rsidR="00D07540" w:rsidRPr="00A64037" w:rsidRDefault="00655DF7" w:rsidP="00D07540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>Normal/abnormal is determined by local laboratory standards. CRP _ C-reactive protein; ESR _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erythrocyte sedimentation rate.</w:t>
      </w:r>
    </w:p>
    <w:p w:rsidR="00D07540" w:rsidRPr="00A64037" w:rsidRDefault="00655DF7" w:rsidP="007F4932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64037">
        <w:rPr>
          <w:rFonts w:ascii="Calibri" w:hAnsi="Calibri" w:cs="Calibri"/>
          <w:sz w:val="20"/>
          <w:szCs w:val="20"/>
        </w:rPr>
        <w:t xml:space="preserve">Duration of symptoms refers to patient self-report of the duration of signs or symptoms of </w:t>
      </w:r>
      <w:proofErr w:type="spellStart"/>
      <w:r w:rsidRPr="00A64037">
        <w:rPr>
          <w:rFonts w:ascii="Calibri" w:hAnsi="Calibri" w:cs="Calibri"/>
          <w:sz w:val="20"/>
          <w:szCs w:val="20"/>
        </w:rPr>
        <w:t>synovitis</w:t>
      </w:r>
      <w:proofErr w:type="spellEnd"/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(e.g., pain, swelling, tenderness) of joints that are clinically involved at the time of assessment, regardless</w:t>
      </w:r>
      <w:r w:rsidR="00D07540" w:rsidRPr="00A64037">
        <w:rPr>
          <w:rFonts w:ascii="Calibri" w:hAnsi="Calibri" w:cs="Calibri"/>
          <w:sz w:val="20"/>
          <w:szCs w:val="20"/>
        </w:rPr>
        <w:t xml:space="preserve"> </w:t>
      </w:r>
      <w:r w:rsidRPr="00A64037">
        <w:rPr>
          <w:rFonts w:ascii="Calibri" w:hAnsi="Calibri" w:cs="Calibri"/>
          <w:sz w:val="20"/>
          <w:szCs w:val="20"/>
        </w:rPr>
        <w:t>of treatment status.</w:t>
      </w:r>
    </w:p>
    <w:p w:rsidR="00112866" w:rsidRPr="00A64037" w:rsidRDefault="00A64037" w:rsidP="00A64037">
      <w:pPr>
        <w:rPr>
          <w:b/>
          <w:bCs/>
          <w:u w:val="single"/>
        </w:rPr>
      </w:pPr>
      <w:r w:rsidRPr="00A64037">
        <w:rPr>
          <w:b/>
          <w:bCs/>
          <w:sz w:val="24"/>
          <w:szCs w:val="24"/>
          <w:u w:val="single"/>
        </w:rPr>
        <w:t xml:space="preserve">Section </w:t>
      </w:r>
      <w:proofErr w:type="gramStart"/>
      <w:r w:rsidRPr="00A64037">
        <w:rPr>
          <w:b/>
          <w:bCs/>
          <w:sz w:val="24"/>
          <w:szCs w:val="24"/>
          <w:u w:val="single"/>
        </w:rPr>
        <w:t xml:space="preserve">Three </w:t>
      </w:r>
      <w:r w:rsidRPr="00A64037">
        <w:rPr>
          <w:b/>
          <w:bCs/>
          <w:sz w:val="24"/>
          <w:szCs w:val="24"/>
          <w:u w:val="single"/>
        </w:rPr>
        <w:t>:</w:t>
      </w:r>
      <w:proofErr w:type="gramEnd"/>
      <w:r w:rsidRPr="00A64037">
        <w:rPr>
          <w:b/>
          <w:bCs/>
          <w:u w:val="single"/>
        </w:rPr>
        <w:t xml:space="preserve"> </w:t>
      </w:r>
      <w:r w:rsidRPr="00A64037">
        <w:rPr>
          <w:rFonts w:ascii="Calibri" w:hAnsi="Calibri" w:cs="Calibri"/>
          <w:b/>
          <w:bCs/>
          <w:sz w:val="24"/>
          <w:szCs w:val="24"/>
          <w:u w:val="single"/>
        </w:rPr>
        <w:t xml:space="preserve">Extra-articular symptom </w:t>
      </w:r>
      <w:r w:rsidR="0054163C">
        <w:rPr>
          <w:rFonts w:ascii="Calibri" w:hAnsi="Calibri" w:cs="Calibri"/>
          <w:b/>
          <w:bCs/>
          <w:sz w:val="24"/>
          <w:szCs w:val="24"/>
          <w:u w:val="single"/>
        </w:rPr>
        <w:t xml:space="preserve">, </w:t>
      </w:r>
      <w:r w:rsidRPr="00A6403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Pr="00A64037">
        <w:rPr>
          <w:rFonts w:ascii="Calibri" w:hAnsi="Calibri" w:cs="Calibri"/>
          <w:b/>
          <w:bCs/>
          <w:sz w:val="24"/>
          <w:szCs w:val="24"/>
          <w:u w:val="single"/>
        </w:rPr>
        <w:t xml:space="preserve">Rheumatoid Arthritis </w:t>
      </w:r>
      <w:r w:rsidRPr="00A64037">
        <w:rPr>
          <w:rFonts w:ascii="Calibri" w:hAnsi="Calibri" w:cs="Calibri"/>
          <w:b/>
          <w:bCs/>
          <w:sz w:val="24"/>
          <w:szCs w:val="24"/>
          <w:u w:val="single"/>
        </w:rPr>
        <w:t xml:space="preserve"> Medications </w:t>
      </w:r>
      <w:r w:rsidR="0054163C">
        <w:rPr>
          <w:rFonts w:ascii="Calibri" w:hAnsi="Calibri" w:cs="Calibri"/>
          <w:b/>
          <w:bCs/>
          <w:sz w:val="24"/>
          <w:szCs w:val="24"/>
          <w:u w:val="single"/>
        </w:rPr>
        <w:t xml:space="preserve">and overall well-being </w:t>
      </w:r>
    </w:p>
    <w:p w:rsidR="00906969" w:rsidRPr="00246637" w:rsidRDefault="00906969" w:rsidP="0036277B">
      <w:pPr>
        <w:pStyle w:val="ListParagraph"/>
        <w:numPr>
          <w:ilvl w:val="0"/>
          <w:numId w:val="5"/>
        </w:numPr>
        <w:rPr>
          <w:b/>
          <w:bCs/>
        </w:rPr>
      </w:pPr>
      <w:r w:rsidRPr="00246637">
        <w:rPr>
          <w:rFonts w:ascii="Calibri" w:hAnsi="Calibri" w:cs="Calibri"/>
          <w:b/>
          <w:bCs/>
          <w:sz w:val="24"/>
          <w:szCs w:val="24"/>
        </w:rPr>
        <w:t>Extra-articular symptom</w:t>
      </w:r>
      <w:r w:rsidR="00AF793F">
        <w:rPr>
          <w:rFonts w:ascii="Calibri" w:hAnsi="Calibri" w:cs="Calibri"/>
          <w:b/>
          <w:bCs/>
          <w:sz w:val="24"/>
          <w:szCs w:val="24"/>
        </w:rPr>
        <w:t xml:space="preserve"> (Diagnosed now or in the past)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320"/>
        <w:gridCol w:w="1440"/>
        <w:gridCol w:w="1530"/>
      </w:tblGrid>
      <w:tr w:rsidR="00AF793F" w:rsidTr="00B912E1">
        <w:tc>
          <w:tcPr>
            <w:tcW w:w="4320" w:type="dxa"/>
            <w:shd w:val="clear" w:color="auto" w:fill="F79646" w:themeFill="accent6"/>
          </w:tcPr>
          <w:p w:rsidR="00AF793F" w:rsidRPr="00AF793F" w:rsidRDefault="00AF793F" w:rsidP="00AF793F">
            <w:pPr>
              <w:spacing w:after="200" w:line="276" w:lineRule="auto"/>
              <w:rPr>
                <w:b/>
                <w:bCs/>
              </w:rPr>
            </w:pPr>
            <w:r w:rsidRPr="00246637">
              <w:rPr>
                <w:rFonts w:ascii="Calibri" w:hAnsi="Calibri" w:cs="Calibri"/>
                <w:b/>
                <w:bCs/>
                <w:sz w:val="24"/>
                <w:szCs w:val="24"/>
              </w:rPr>
              <w:t>Extra-articular symptom</w:t>
            </w:r>
            <w:r w:rsidR="00A6403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64037">
              <w:rPr>
                <w:b/>
                <w:bCs/>
              </w:rPr>
              <w:t>(</w:t>
            </w:r>
            <w:r w:rsidR="00A64037">
              <w:rPr>
                <w:rFonts w:cstheme="minorHAnsi"/>
                <w:b/>
                <w:bCs/>
              </w:rPr>
              <w:t>√</w:t>
            </w:r>
            <w:r w:rsidR="00A64037">
              <w:rPr>
                <w:b/>
                <w:bCs/>
              </w:rPr>
              <w:t>)</w:t>
            </w:r>
          </w:p>
        </w:tc>
        <w:tc>
          <w:tcPr>
            <w:tcW w:w="1440" w:type="dxa"/>
            <w:shd w:val="clear" w:color="auto" w:fill="F79646" w:themeFill="accent6"/>
          </w:tcPr>
          <w:p w:rsidR="00AF793F" w:rsidRDefault="00AF793F" w:rsidP="00AF793F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530" w:type="dxa"/>
            <w:shd w:val="clear" w:color="auto" w:fill="F79646" w:themeFill="accent6"/>
          </w:tcPr>
          <w:p w:rsidR="00AF793F" w:rsidRDefault="00AF793F" w:rsidP="00AF793F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F16F5">
              <w:rPr>
                <w:b/>
                <w:bCs/>
              </w:rPr>
              <w:t>Anemia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F16F5">
              <w:rPr>
                <w:b/>
                <w:bCs/>
              </w:rPr>
              <w:t>Fatigue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F16F5">
              <w:rPr>
                <w:b/>
                <w:bCs/>
              </w:rPr>
              <w:t>Subcutaneous ("rheumatoid") nodules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proofErr w:type="spellStart"/>
            <w:r w:rsidRPr="005F16F5">
              <w:rPr>
                <w:b/>
                <w:bCs/>
              </w:rPr>
              <w:t>Pleuropericarditis</w:t>
            </w:r>
            <w:proofErr w:type="spellEnd"/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F16F5">
              <w:rPr>
                <w:b/>
                <w:bCs/>
              </w:rPr>
              <w:t>Neuropathy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proofErr w:type="spellStart"/>
            <w:r w:rsidRPr="005F16F5">
              <w:rPr>
                <w:b/>
                <w:bCs/>
              </w:rPr>
              <w:t>Episcleritis</w:t>
            </w:r>
            <w:proofErr w:type="spellEnd"/>
            <w:r w:rsidRPr="005F16F5">
              <w:rPr>
                <w:b/>
                <w:bCs/>
              </w:rPr>
              <w:t xml:space="preserve">, </w:t>
            </w:r>
            <w:proofErr w:type="spellStart"/>
            <w:r w:rsidRPr="005F16F5">
              <w:rPr>
                <w:b/>
                <w:bCs/>
              </w:rPr>
              <w:t>scleritis</w:t>
            </w:r>
            <w:proofErr w:type="spellEnd"/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F16F5">
              <w:rPr>
                <w:b/>
                <w:bCs/>
              </w:rPr>
              <w:t>Splenomegaly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proofErr w:type="spellStart"/>
            <w:r w:rsidRPr="005F16F5">
              <w:rPr>
                <w:b/>
                <w:bCs/>
              </w:rPr>
              <w:t>Sjögren's</w:t>
            </w:r>
            <w:proofErr w:type="spellEnd"/>
            <w:r w:rsidRPr="005F16F5">
              <w:rPr>
                <w:b/>
                <w:bCs/>
              </w:rPr>
              <w:t xml:space="preserve"> syndrome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proofErr w:type="spellStart"/>
            <w:r w:rsidRPr="005F16F5">
              <w:rPr>
                <w:b/>
                <w:bCs/>
              </w:rPr>
              <w:t>Vasculitis</w:t>
            </w:r>
            <w:proofErr w:type="spellEnd"/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  <w:tr w:rsidR="00AF793F" w:rsidTr="00B912E1">
        <w:tc>
          <w:tcPr>
            <w:tcW w:w="4320" w:type="dxa"/>
            <w:shd w:val="clear" w:color="auto" w:fill="D9D9D9" w:themeFill="background1" w:themeFillShade="D9"/>
          </w:tcPr>
          <w:p w:rsidR="00AF793F" w:rsidRPr="005F16F5" w:rsidRDefault="00AF793F" w:rsidP="0036277B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F16F5">
              <w:rPr>
                <w:b/>
                <w:bCs/>
              </w:rPr>
              <w:t>Renal disease</w:t>
            </w:r>
          </w:p>
        </w:tc>
        <w:tc>
          <w:tcPr>
            <w:tcW w:w="144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AF793F" w:rsidRDefault="00AF793F" w:rsidP="00AF793F">
            <w:pPr>
              <w:rPr>
                <w:b/>
                <w:bCs/>
              </w:rPr>
            </w:pPr>
          </w:p>
        </w:tc>
      </w:tr>
    </w:tbl>
    <w:p w:rsidR="000E03F1" w:rsidRDefault="000E03F1" w:rsidP="00002E5E">
      <w:pPr>
        <w:pStyle w:val="NoSpacing"/>
        <w:spacing w:line="276" w:lineRule="auto"/>
        <w:jc w:val="both"/>
        <w:rPr>
          <w:rFonts w:eastAsia="Calibri" w:cstheme="minorHAnsi"/>
          <w:sz w:val="24"/>
          <w:szCs w:val="24"/>
        </w:rPr>
      </w:pPr>
    </w:p>
    <w:p w:rsidR="0054163C" w:rsidRDefault="0054163C" w:rsidP="0054163C">
      <w:pPr>
        <w:pStyle w:val="NoSpacing"/>
        <w:spacing w:line="276" w:lineRule="auto"/>
        <w:ind w:left="720"/>
        <w:jc w:val="both"/>
        <w:rPr>
          <w:rFonts w:eastAsia="Calibri" w:cstheme="minorHAnsi"/>
          <w:b/>
          <w:bCs/>
          <w:sz w:val="24"/>
          <w:szCs w:val="24"/>
        </w:rPr>
      </w:pPr>
    </w:p>
    <w:p w:rsidR="00002E5E" w:rsidRPr="0036277B" w:rsidRDefault="00002E5E" w:rsidP="0036277B">
      <w:pPr>
        <w:pStyle w:val="NoSpacing"/>
        <w:numPr>
          <w:ilvl w:val="0"/>
          <w:numId w:val="5"/>
        </w:numPr>
        <w:spacing w:line="27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36277B">
        <w:rPr>
          <w:rFonts w:eastAsia="Calibri" w:cstheme="minorHAnsi"/>
          <w:b/>
          <w:bCs/>
          <w:sz w:val="24"/>
          <w:szCs w:val="24"/>
        </w:rPr>
        <w:t xml:space="preserve">Drug History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1980"/>
        <w:gridCol w:w="2538"/>
      </w:tblGrid>
      <w:tr w:rsidR="00D80A74" w:rsidRPr="006946B7" w:rsidTr="0054163C">
        <w:trPr>
          <w:trHeight w:val="350"/>
        </w:trPr>
        <w:tc>
          <w:tcPr>
            <w:tcW w:w="5058" w:type="dxa"/>
            <w:shd w:val="clear" w:color="auto" w:fill="D9D9D9" w:themeFill="background1" w:themeFillShade="D9"/>
          </w:tcPr>
          <w:p w:rsidR="00D80A74" w:rsidRPr="006946B7" w:rsidRDefault="0054163C" w:rsidP="00D80A74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Current Medications</w:t>
            </w:r>
          </w:p>
        </w:tc>
        <w:tc>
          <w:tcPr>
            <w:tcW w:w="4518" w:type="dxa"/>
            <w:gridSpan w:val="2"/>
          </w:tcPr>
          <w:p w:rsidR="00D80A74" w:rsidRPr="006946B7" w:rsidRDefault="00D80A74" w:rsidP="00002E5E">
            <w:pPr>
              <w:pStyle w:val="NoSpacing"/>
              <w:spacing w:line="276" w:lineRule="auto"/>
              <w:jc w:val="both"/>
              <w:rPr>
                <w:rFonts w:eastAsia="Calibri" w:cstheme="minorHAnsi"/>
              </w:rPr>
            </w:pPr>
          </w:p>
          <w:p w:rsidR="00D80A74" w:rsidRPr="006946B7" w:rsidRDefault="00D80A74" w:rsidP="00002E5E">
            <w:pPr>
              <w:pStyle w:val="NoSpacing"/>
              <w:spacing w:line="276" w:lineRule="auto"/>
              <w:jc w:val="both"/>
              <w:rPr>
                <w:rFonts w:eastAsia="Calibri" w:cstheme="minorHAnsi"/>
              </w:rPr>
            </w:pPr>
          </w:p>
        </w:tc>
      </w:tr>
      <w:tr w:rsidR="00D80A74" w:rsidRPr="006946B7" w:rsidTr="0054163C">
        <w:trPr>
          <w:trHeight w:val="353"/>
        </w:trPr>
        <w:tc>
          <w:tcPr>
            <w:tcW w:w="5058" w:type="dxa"/>
            <w:vMerge w:val="restart"/>
            <w:shd w:val="clear" w:color="auto" w:fill="D9D9D9" w:themeFill="background1" w:themeFillShade="D9"/>
          </w:tcPr>
          <w:p w:rsidR="00D80A74" w:rsidRPr="006946B7" w:rsidRDefault="0054163C" w:rsidP="00D80A74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Have</w:t>
            </w:r>
            <w:r w:rsidR="00D80A74" w:rsidRPr="006946B7">
              <w:rPr>
                <w:rFonts w:cstheme="minorHAnsi"/>
                <w:b/>
                <w:bCs/>
              </w:rPr>
              <w:t xml:space="preserve"> you treated with Methotrexate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√</w:t>
            </w:r>
            <w:r>
              <w:rPr>
                <w:b/>
                <w:bCs/>
              </w:rPr>
              <w:t>)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D80A74" w:rsidRPr="006946B7" w:rsidRDefault="00D80A74" w:rsidP="00D80A74">
            <w:pPr>
              <w:pStyle w:val="NoSpacing"/>
              <w:spacing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6946B7">
              <w:rPr>
                <w:rFonts w:eastAsia="Calibri" w:cstheme="minorHAnsi"/>
                <w:b/>
                <w:bCs/>
              </w:rPr>
              <w:t>Yes</w:t>
            </w:r>
          </w:p>
        </w:tc>
        <w:tc>
          <w:tcPr>
            <w:tcW w:w="2538" w:type="dxa"/>
            <w:shd w:val="clear" w:color="auto" w:fill="D9D9D9" w:themeFill="background1" w:themeFillShade="D9"/>
          </w:tcPr>
          <w:p w:rsidR="00D80A74" w:rsidRPr="006946B7" w:rsidRDefault="00D80A74" w:rsidP="00D80A74">
            <w:pPr>
              <w:pStyle w:val="NoSpacing"/>
              <w:spacing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6946B7">
              <w:rPr>
                <w:rFonts w:eastAsia="Calibri" w:cstheme="minorHAnsi"/>
                <w:b/>
                <w:bCs/>
              </w:rPr>
              <w:t>No</w:t>
            </w:r>
          </w:p>
        </w:tc>
      </w:tr>
      <w:tr w:rsidR="00D80A74" w:rsidRPr="006946B7" w:rsidTr="0054163C">
        <w:trPr>
          <w:trHeight w:val="326"/>
        </w:trPr>
        <w:tc>
          <w:tcPr>
            <w:tcW w:w="5058" w:type="dxa"/>
            <w:vMerge/>
            <w:shd w:val="clear" w:color="auto" w:fill="D9D9D9" w:themeFill="background1" w:themeFillShade="D9"/>
          </w:tcPr>
          <w:p w:rsidR="00D80A74" w:rsidRPr="006946B7" w:rsidRDefault="00D80A74" w:rsidP="00D80A74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:rsidR="00D80A74" w:rsidRPr="006946B7" w:rsidRDefault="00D80A74" w:rsidP="00D80A74">
            <w:pPr>
              <w:pStyle w:val="NoSpacing"/>
              <w:spacing w:line="276" w:lineRule="auto"/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538" w:type="dxa"/>
          </w:tcPr>
          <w:p w:rsidR="00D80A74" w:rsidRPr="006946B7" w:rsidRDefault="00D80A74" w:rsidP="00D80A74">
            <w:pPr>
              <w:pStyle w:val="NoSpacing"/>
              <w:spacing w:line="276" w:lineRule="auto"/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:rsidR="00112866" w:rsidRDefault="00112866" w:rsidP="00112866">
      <w:pPr>
        <w:rPr>
          <w:rFonts w:ascii="Calibri" w:hAnsi="Calibri" w:cs="Calibri"/>
          <w:b/>
          <w:bCs/>
          <w:sz w:val="24"/>
          <w:szCs w:val="24"/>
        </w:rPr>
      </w:pPr>
    </w:p>
    <w:p w:rsidR="00B34E85" w:rsidRPr="0054163C" w:rsidRDefault="00B34E85" w:rsidP="0054163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Theme="majorBidi" w:hAnsiTheme="majorBidi" w:cstheme="majorBidi"/>
          <w:bCs/>
          <w:color w:val="000000"/>
          <w:sz w:val="24"/>
          <w:szCs w:val="24"/>
          <w:rtl/>
        </w:rPr>
      </w:pPr>
      <w:r w:rsidRPr="0054163C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Physical well-being:</w:t>
      </w:r>
      <w:r w:rsidRPr="0054163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Considering your arthritis overall, how would you rate your level of physical wellbeing during the past week? Circle the number that best describes your level of physical well-being.</w:t>
      </w:r>
    </w:p>
    <w:tbl>
      <w:tblPr>
        <w:tblStyle w:val="TableGrid"/>
        <w:tblpPr w:leftFromText="180" w:rightFromText="180" w:vertAnchor="text" w:horzAnchor="margin" w:tblpXSpec="center" w:tblpY="567"/>
        <w:tblW w:w="0" w:type="auto"/>
        <w:tblLook w:val="04A0" w:firstRow="1" w:lastRow="0" w:firstColumn="1" w:lastColumn="0" w:noHBand="0" w:noVBand="1"/>
      </w:tblPr>
      <w:tblGrid>
        <w:gridCol w:w="504"/>
        <w:gridCol w:w="504"/>
        <w:gridCol w:w="504"/>
        <w:gridCol w:w="504"/>
        <w:gridCol w:w="505"/>
        <w:gridCol w:w="505"/>
        <w:gridCol w:w="505"/>
        <w:gridCol w:w="505"/>
        <w:gridCol w:w="505"/>
        <w:gridCol w:w="565"/>
        <w:gridCol w:w="456"/>
      </w:tblGrid>
      <w:tr w:rsidR="00B34E85" w:rsidTr="00C75ACB">
        <w:trPr>
          <w:trHeight w:val="337"/>
        </w:trPr>
        <w:tc>
          <w:tcPr>
            <w:tcW w:w="504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504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04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504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05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505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505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505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505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565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447" w:type="dxa"/>
          </w:tcPr>
          <w:p w:rsidR="00B34E85" w:rsidRDefault="00B34E85" w:rsidP="00C75ACB">
            <w:pP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B34E85" w:rsidRDefault="00B34E85" w:rsidP="00B34E8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Theme="majorBidi" w:hAnsiTheme="majorBidi" w:cstheme="majorBidi"/>
          <w:bCs/>
          <w:color w:val="000000"/>
        </w:rPr>
      </w:pPr>
    </w:p>
    <w:p w:rsidR="00B34E85" w:rsidRDefault="00B34E85" w:rsidP="00B34E8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Very good Very bad</w:t>
      </w:r>
    </w:p>
    <w:p w:rsidR="00002E5E" w:rsidRDefault="00002E5E">
      <w:pPr>
        <w:rPr>
          <w:rFonts w:ascii="Calibri" w:hAnsi="Calibri" w:cs="Calibri"/>
          <w:b/>
          <w:bCs/>
          <w:sz w:val="24"/>
          <w:szCs w:val="24"/>
        </w:rPr>
      </w:pPr>
    </w:p>
    <w:p w:rsidR="0054163C" w:rsidRDefault="0054163C">
      <w:pPr>
        <w:rPr>
          <w:rFonts w:ascii="Calibri" w:hAnsi="Calibri" w:cs="Calibri"/>
          <w:b/>
          <w:bCs/>
          <w:sz w:val="24"/>
          <w:szCs w:val="24"/>
        </w:rPr>
      </w:pPr>
    </w:p>
    <w:p w:rsidR="00B34E85" w:rsidRDefault="00B34E85" w:rsidP="0054163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Theme="majorBidi" w:hAnsiTheme="majorBidi" w:cstheme="majorBidi"/>
          <w:bCs/>
          <w:color w:val="000000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Sleep: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Circle the number that best describes the sleep difficulties (i.e., resting at night) you felt due to your rheumatoid arthritis during the last week.</w:t>
      </w:r>
    </w:p>
    <w:p w:rsidR="00B34E85" w:rsidRDefault="00B34E85" w:rsidP="00B34E8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Theme="majorBidi" w:hAnsiTheme="majorBidi" w:cstheme="majorBidi"/>
          <w:bCs/>
          <w:color w:val="000000"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184"/>
        <w:tblW w:w="0" w:type="auto"/>
        <w:tblLook w:val="04A0" w:firstRow="1" w:lastRow="0" w:firstColumn="1" w:lastColumn="0" w:noHBand="0" w:noVBand="1"/>
      </w:tblPr>
      <w:tblGrid>
        <w:gridCol w:w="504"/>
        <w:gridCol w:w="504"/>
        <w:gridCol w:w="504"/>
        <w:gridCol w:w="504"/>
        <w:gridCol w:w="505"/>
        <w:gridCol w:w="505"/>
        <w:gridCol w:w="505"/>
        <w:gridCol w:w="505"/>
        <w:gridCol w:w="505"/>
        <w:gridCol w:w="565"/>
        <w:gridCol w:w="456"/>
      </w:tblGrid>
      <w:tr w:rsidR="00B34E85" w:rsidTr="00C75ACB">
        <w:trPr>
          <w:trHeight w:val="337"/>
        </w:trPr>
        <w:tc>
          <w:tcPr>
            <w:tcW w:w="504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504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04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5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5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5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7" w:type="dxa"/>
          </w:tcPr>
          <w:p w:rsidR="00B34E85" w:rsidRDefault="00B34E85" w:rsidP="00C75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B34E85" w:rsidRDefault="00B34E85" w:rsidP="00B34E8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54163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Extreme difficulty </w:t>
      </w:r>
      <w:proofErr w:type="spellStart"/>
      <w:r>
        <w:rPr>
          <w:rFonts w:asciiTheme="majorBidi" w:hAnsiTheme="majorBidi" w:cstheme="majorBidi"/>
          <w:bCs/>
          <w:color w:val="000000"/>
          <w:sz w:val="24"/>
          <w:szCs w:val="24"/>
        </w:rPr>
        <w:t>difficulty</w:t>
      </w:r>
      <w:proofErr w:type="spellEnd"/>
    </w:p>
    <w:p w:rsidR="00B34E85" w:rsidRDefault="00B34E85">
      <w:pPr>
        <w:rPr>
          <w:rFonts w:ascii="Calibri" w:hAnsi="Calibri" w:cs="Calibri"/>
          <w:b/>
          <w:bCs/>
          <w:sz w:val="24"/>
          <w:szCs w:val="24"/>
        </w:rPr>
      </w:pPr>
    </w:p>
    <w:p w:rsidR="008E7A32" w:rsidRPr="00FD703C" w:rsidRDefault="0054163C" w:rsidP="00FD703C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54163C">
        <w:rPr>
          <w:rFonts w:ascii="Calibri" w:hAnsi="Calibri" w:cs="Calibri"/>
          <w:b/>
          <w:bCs/>
          <w:sz w:val="24"/>
          <w:szCs w:val="24"/>
          <w:u w:val="single"/>
        </w:rPr>
        <w:t xml:space="preserve">Section Four: Physical Examination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250"/>
      </w:tblGrid>
      <w:tr w:rsidR="0054163C" w:rsidRPr="00644A36" w:rsidTr="00FD703C">
        <w:tc>
          <w:tcPr>
            <w:tcW w:w="6678" w:type="dxa"/>
            <w:gridSpan w:val="2"/>
            <w:shd w:val="clear" w:color="auto" w:fill="F79646" w:themeFill="accent6"/>
          </w:tcPr>
          <w:p w:rsidR="0054163C" w:rsidRPr="0054163C" w:rsidRDefault="0054163C" w:rsidP="0054163C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163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Anthropometric Measurements </w:t>
            </w:r>
          </w:p>
        </w:tc>
      </w:tr>
      <w:tr w:rsidR="00644A36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644A36" w:rsidRPr="003F5538" w:rsidRDefault="00644A36" w:rsidP="003F5538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Height / cm</w:t>
            </w:r>
          </w:p>
        </w:tc>
        <w:tc>
          <w:tcPr>
            <w:tcW w:w="2250" w:type="dxa"/>
          </w:tcPr>
          <w:p w:rsidR="00644A36" w:rsidRPr="00644A36" w:rsidRDefault="00644A3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4A36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644A36" w:rsidRPr="003F5538" w:rsidRDefault="00644A36" w:rsidP="003F5538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Weight /kg</w:t>
            </w:r>
          </w:p>
        </w:tc>
        <w:tc>
          <w:tcPr>
            <w:tcW w:w="2250" w:type="dxa"/>
          </w:tcPr>
          <w:p w:rsidR="00644A36" w:rsidRPr="00644A36" w:rsidRDefault="00644A3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4A36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644A36" w:rsidRPr="003F5538" w:rsidRDefault="00644A36" w:rsidP="003F5538">
            <w:pPr>
              <w:pStyle w:val="ListParagraph"/>
              <w:numPr>
                <w:ilvl w:val="0"/>
                <w:numId w:val="16"/>
              </w:numPr>
              <w:rPr>
                <w:b/>
                <w:bCs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2250" w:type="dxa"/>
          </w:tcPr>
          <w:p w:rsidR="00644A36" w:rsidRPr="00644A36" w:rsidRDefault="00644A3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4163C" w:rsidRPr="00644A36" w:rsidTr="00FD703C">
        <w:tc>
          <w:tcPr>
            <w:tcW w:w="6678" w:type="dxa"/>
            <w:gridSpan w:val="2"/>
            <w:shd w:val="clear" w:color="auto" w:fill="F79646" w:themeFill="accent6"/>
          </w:tcPr>
          <w:p w:rsidR="0054163C" w:rsidRPr="0054163C" w:rsidRDefault="0054163C" w:rsidP="0054163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163C">
              <w:rPr>
                <w:rFonts w:ascii="Calibri" w:hAnsi="Calibri" w:cs="Calibri"/>
                <w:b/>
                <w:bCs/>
                <w:sz w:val="24"/>
                <w:szCs w:val="24"/>
              </w:rPr>
              <w:t>Pulmonary functions test (PFTs)</w:t>
            </w:r>
          </w:p>
        </w:tc>
      </w:tr>
      <w:tr w:rsidR="0054163C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54163C" w:rsidRPr="003F5538" w:rsidRDefault="0054163C" w:rsidP="00C75A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Forced expiratory volume in 1 second (FEV1)/ </w:t>
            </w:r>
            <w:proofErr w:type="spellStart"/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L.m</w:t>
            </w:r>
            <w:proofErr w:type="spellEnd"/>
          </w:p>
        </w:tc>
        <w:tc>
          <w:tcPr>
            <w:tcW w:w="2250" w:type="dxa"/>
          </w:tcPr>
          <w:p w:rsidR="0054163C" w:rsidRPr="00644A36" w:rsidRDefault="0054163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4163C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54163C" w:rsidRPr="003F5538" w:rsidRDefault="0054163C" w:rsidP="00C75AC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Forced vital capacity (FVC) / </w:t>
            </w:r>
            <w:proofErr w:type="spellStart"/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L.m</w:t>
            </w:r>
            <w:proofErr w:type="spellEnd"/>
          </w:p>
        </w:tc>
        <w:tc>
          <w:tcPr>
            <w:tcW w:w="2250" w:type="dxa"/>
          </w:tcPr>
          <w:p w:rsidR="0054163C" w:rsidRPr="00644A36" w:rsidRDefault="0054163C" w:rsidP="00C75A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4163C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54163C" w:rsidRPr="003F5538" w:rsidRDefault="0054163C" w:rsidP="00C75A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FEV1/FVC ratio %</w:t>
            </w:r>
          </w:p>
        </w:tc>
        <w:tc>
          <w:tcPr>
            <w:tcW w:w="2250" w:type="dxa"/>
          </w:tcPr>
          <w:p w:rsidR="0054163C" w:rsidRPr="00644A36" w:rsidRDefault="0054163C" w:rsidP="00C75A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4163C" w:rsidRPr="00644A36" w:rsidTr="00FD703C">
        <w:tc>
          <w:tcPr>
            <w:tcW w:w="4428" w:type="dxa"/>
            <w:shd w:val="clear" w:color="auto" w:fill="D9D9D9" w:themeFill="background1" w:themeFillShade="D9"/>
          </w:tcPr>
          <w:p w:rsidR="0054163C" w:rsidRPr="003F5538" w:rsidRDefault="0054163C" w:rsidP="00C75ACB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3F5538">
              <w:rPr>
                <w:rFonts w:ascii="Calibri" w:hAnsi="Calibri" w:cs="Calibri"/>
                <w:b/>
                <w:bCs/>
                <w:sz w:val="24"/>
                <w:szCs w:val="24"/>
              </w:rPr>
              <w:t>Peak expiratory flow rate (PEFR)</w:t>
            </w:r>
          </w:p>
        </w:tc>
        <w:tc>
          <w:tcPr>
            <w:tcW w:w="2250" w:type="dxa"/>
          </w:tcPr>
          <w:p w:rsidR="0054163C" w:rsidRPr="00644A36" w:rsidRDefault="0054163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644A36" w:rsidRPr="002A7F3A" w:rsidRDefault="00644A36">
      <w:pPr>
        <w:rPr>
          <w:b/>
          <w:bCs/>
        </w:rPr>
      </w:pPr>
    </w:p>
    <w:sectPr w:rsidR="00644A36" w:rsidRPr="002A7F3A" w:rsidSect="00115C5C">
      <w:footerReference w:type="default" r:id="rId8"/>
      <w:pgSz w:w="12240" w:h="15840"/>
      <w:pgMar w:top="99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179" w:rsidRDefault="00C67179" w:rsidP="00246637">
      <w:pPr>
        <w:spacing w:after="0" w:line="240" w:lineRule="auto"/>
      </w:pPr>
      <w:r>
        <w:separator/>
      </w:r>
    </w:p>
  </w:endnote>
  <w:endnote w:type="continuationSeparator" w:id="0">
    <w:p w:rsidR="00C67179" w:rsidRDefault="00C67179" w:rsidP="0024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tch801BT-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al-GreekwithMathP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7861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2866" w:rsidRDefault="001128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2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2866" w:rsidRDefault="001128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179" w:rsidRDefault="00C67179" w:rsidP="00246637">
      <w:pPr>
        <w:spacing w:after="0" w:line="240" w:lineRule="auto"/>
      </w:pPr>
      <w:r>
        <w:separator/>
      </w:r>
    </w:p>
  </w:footnote>
  <w:footnote w:type="continuationSeparator" w:id="0">
    <w:p w:rsidR="00C67179" w:rsidRDefault="00C67179" w:rsidP="00246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hybridMultilevel"/>
    <w:tmpl w:val="63981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2"/>
    <w:multiLevelType w:val="hybridMultilevel"/>
    <w:tmpl w:val="9A3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741D5"/>
    <w:multiLevelType w:val="hybridMultilevel"/>
    <w:tmpl w:val="8A567D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B7872"/>
    <w:multiLevelType w:val="hybridMultilevel"/>
    <w:tmpl w:val="12F810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EC5671"/>
    <w:multiLevelType w:val="hybridMultilevel"/>
    <w:tmpl w:val="AF2463DA"/>
    <w:lvl w:ilvl="0" w:tplc="ADA4F9E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9054C"/>
    <w:multiLevelType w:val="hybridMultilevel"/>
    <w:tmpl w:val="AF2463DA"/>
    <w:lvl w:ilvl="0" w:tplc="ADA4F9E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60255"/>
    <w:multiLevelType w:val="hybridMultilevel"/>
    <w:tmpl w:val="5350BD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D778ED"/>
    <w:multiLevelType w:val="hybridMultilevel"/>
    <w:tmpl w:val="E30E4D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F25E1"/>
    <w:multiLevelType w:val="hybridMultilevel"/>
    <w:tmpl w:val="5DA029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A45B6"/>
    <w:multiLevelType w:val="hybridMultilevel"/>
    <w:tmpl w:val="759C7C22"/>
    <w:lvl w:ilvl="0" w:tplc="CA54890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11D09EB"/>
    <w:multiLevelType w:val="hybridMultilevel"/>
    <w:tmpl w:val="CC86E1DC"/>
    <w:lvl w:ilvl="0" w:tplc="9C6E9C2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23911861"/>
    <w:multiLevelType w:val="hybridMultilevel"/>
    <w:tmpl w:val="F9F6D50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751784"/>
    <w:multiLevelType w:val="hybridMultilevel"/>
    <w:tmpl w:val="8F16E750"/>
    <w:lvl w:ilvl="0" w:tplc="11240406">
      <w:start w:val="1"/>
      <w:numFmt w:val="bullet"/>
      <w:lvlText w:val="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8DE62AB"/>
    <w:multiLevelType w:val="hybridMultilevel"/>
    <w:tmpl w:val="1DACC2CE"/>
    <w:lvl w:ilvl="0" w:tplc="74185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34F8E"/>
    <w:multiLevelType w:val="hybridMultilevel"/>
    <w:tmpl w:val="AF2463DA"/>
    <w:lvl w:ilvl="0" w:tplc="ADA4F9E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14EEC"/>
    <w:multiLevelType w:val="hybridMultilevel"/>
    <w:tmpl w:val="E21E4EA4"/>
    <w:lvl w:ilvl="0" w:tplc="7E5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82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601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289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46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A4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26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8AD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C6B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39B5449"/>
    <w:multiLevelType w:val="hybridMultilevel"/>
    <w:tmpl w:val="1F4E7E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C524D"/>
    <w:multiLevelType w:val="hybridMultilevel"/>
    <w:tmpl w:val="15EAEF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62408"/>
    <w:multiLevelType w:val="hybridMultilevel"/>
    <w:tmpl w:val="1CDC73E2"/>
    <w:lvl w:ilvl="0" w:tplc="4150E8F2">
      <w:start w:val="2"/>
      <w:numFmt w:val="bullet"/>
      <w:lvlText w:val=""/>
      <w:lvlJc w:val="left"/>
      <w:pPr>
        <w:ind w:left="720" w:hanging="360"/>
      </w:pPr>
      <w:rPr>
        <w:rFonts w:ascii="Wingdings" w:eastAsia="Dutch801BT-Roman" w:hAnsi="Wingdings" w:cs="Dutch801BT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4405B"/>
    <w:multiLevelType w:val="hybridMultilevel"/>
    <w:tmpl w:val="12F810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C2B80"/>
    <w:multiLevelType w:val="hybridMultilevel"/>
    <w:tmpl w:val="E12E3112"/>
    <w:lvl w:ilvl="0" w:tplc="CF80E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09482B"/>
    <w:multiLevelType w:val="hybridMultilevel"/>
    <w:tmpl w:val="78B05DC8"/>
    <w:lvl w:ilvl="0" w:tplc="DECAADD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Universal-GreekwithMathP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4F4771"/>
    <w:multiLevelType w:val="hybridMultilevel"/>
    <w:tmpl w:val="97AAF3CC"/>
    <w:lvl w:ilvl="0" w:tplc="1B780CA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Universal-GreekwithMathP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E62D8"/>
    <w:multiLevelType w:val="hybridMultilevel"/>
    <w:tmpl w:val="AF2463DA"/>
    <w:lvl w:ilvl="0" w:tplc="ADA4F9E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765AD"/>
    <w:multiLevelType w:val="hybridMultilevel"/>
    <w:tmpl w:val="3BACC6C0"/>
    <w:lvl w:ilvl="0" w:tplc="138683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8E6CFF"/>
    <w:multiLevelType w:val="hybridMultilevel"/>
    <w:tmpl w:val="ACE8DD78"/>
    <w:lvl w:ilvl="0" w:tplc="A198EDC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8525E"/>
    <w:multiLevelType w:val="hybridMultilevel"/>
    <w:tmpl w:val="E966AEE6"/>
    <w:lvl w:ilvl="0" w:tplc="479A7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484EFB"/>
    <w:multiLevelType w:val="hybridMultilevel"/>
    <w:tmpl w:val="01AC9356"/>
    <w:lvl w:ilvl="0" w:tplc="ECDE7E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12"/>
  </w:num>
  <w:num w:numId="5">
    <w:abstractNumId w:val="26"/>
  </w:num>
  <w:num w:numId="6">
    <w:abstractNumId w:val="15"/>
  </w:num>
  <w:num w:numId="7">
    <w:abstractNumId w:val="20"/>
  </w:num>
  <w:num w:numId="8">
    <w:abstractNumId w:val="6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24"/>
  </w:num>
  <w:num w:numId="14">
    <w:abstractNumId w:val="25"/>
  </w:num>
  <w:num w:numId="15">
    <w:abstractNumId w:val="17"/>
  </w:num>
  <w:num w:numId="16">
    <w:abstractNumId w:val="2"/>
  </w:num>
  <w:num w:numId="17">
    <w:abstractNumId w:val="19"/>
  </w:num>
  <w:num w:numId="18">
    <w:abstractNumId w:val="5"/>
  </w:num>
  <w:num w:numId="19">
    <w:abstractNumId w:val="0"/>
  </w:num>
  <w:num w:numId="20">
    <w:abstractNumId w:val="1"/>
  </w:num>
  <w:num w:numId="21">
    <w:abstractNumId w:val="8"/>
  </w:num>
  <w:num w:numId="22">
    <w:abstractNumId w:val="23"/>
  </w:num>
  <w:num w:numId="23">
    <w:abstractNumId w:val="14"/>
  </w:num>
  <w:num w:numId="24">
    <w:abstractNumId w:val="4"/>
  </w:num>
  <w:num w:numId="25">
    <w:abstractNumId w:val="27"/>
  </w:num>
  <w:num w:numId="26">
    <w:abstractNumId w:val="10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D3"/>
    <w:rsid w:val="00002E5E"/>
    <w:rsid w:val="00040E28"/>
    <w:rsid w:val="00045A9B"/>
    <w:rsid w:val="000E03F1"/>
    <w:rsid w:val="00112866"/>
    <w:rsid w:val="00115C5C"/>
    <w:rsid w:val="00246637"/>
    <w:rsid w:val="002A7F3A"/>
    <w:rsid w:val="00304B54"/>
    <w:rsid w:val="0036277B"/>
    <w:rsid w:val="003F5538"/>
    <w:rsid w:val="0051571F"/>
    <w:rsid w:val="0054163C"/>
    <w:rsid w:val="005925C0"/>
    <w:rsid w:val="005C170D"/>
    <w:rsid w:val="005E2DDF"/>
    <w:rsid w:val="005F16F5"/>
    <w:rsid w:val="0061292C"/>
    <w:rsid w:val="00644A36"/>
    <w:rsid w:val="00655DF7"/>
    <w:rsid w:val="006730E5"/>
    <w:rsid w:val="0069141F"/>
    <w:rsid w:val="006946B7"/>
    <w:rsid w:val="006E6B94"/>
    <w:rsid w:val="00722102"/>
    <w:rsid w:val="007757F4"/>
    <w:rsid w:val="00790EC0"/>
    <w:rsid w:val="007F4932"/>
    <w:rsid w:val="008976D2"/>
    <w:rsid w:val="008A0D81"/>
    <w:rsid w:val="008A24FD"/>
    <w:rsid w:val="008D0AD3"/>
    <w:rsid w:val="008D0F61"/>
    <w:rsid w:val="008E7A32"/>
    <w:rsid w:val="00906969"/>
    <w:rsid w:val="009E329E"/>
    <w:rsid w:val="009E7188"/>
    <w:rsid w:val="00A31A4D"/>
    <w:rsid w:val="00A64037"/>
    <w:rsid w:val="00A72DF6"/>
    <w:rsid w:val="00AD2856"/>
    <w:rsid w:val="00AF0750"/>
    <w:rsid w:val="00AF793F"/>
    <w:rsid w:val="00B34E85"/>
    <w:rsid w:val="00B912E1"/>
    <w:rsid w:val="00C31AD6"/>
    <w:rsid w:val="00C373BD"/>
    <w:rsid w:val="00C67179"/>
    <w:rsid w:val="00CA325E"/>
    <w:rsid w:val="00CF7562"/>
    <w:rsid w:val="00D0117B"/>
    <w:rsid w:val="00D07540"/>
    <w:rsid w:val="00D24147"/>
    <w:rsid w:val="00D80A74"/>
    <w:rsid w:val="00ED1772"/>
    <w:rsid w:val="00F6742C"/>
    <w:rsid w:val="00FD703C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5A9B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8A0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5D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637"/>
  </w:style>
  <w:style w:type="paragraph" w:styleId="Footer">
    <w:name w:val="footer"/>
    <w:basedOn w:val="Normal"/>
    <w:link w:val="FooterChar"/>
    <w:uiPriority w:val="99"/>
    <w:unhideWhenUsed/>
    <w:rsid w:val="00246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6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5A9B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8A0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5D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637"/>
  </w:style>
  <w:style w:type="paragraph" w:styleId="Footer">
    <w:name w:val="footer"/>
    <w:basedOn w:val="Normal"/>
    <w:link w:val="FooterChar"/>
    <w:uiPriority w:val="99"/>
    <w:unhideWhenUsed/>
    <w:rsid w:val="00246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1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4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4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5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8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8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</dc:creator>
  <cp:keywords/>
  <dc:description/>
  <cp:lastModifiedBy>Ibrahim</cp:lastModifiedBy>
  <cp:revision>48</cp:revision>
  <dcterms:created xsi:type="dcterms:W3CDTF">2005-04-04T06:49:00Z</dcterms:created>
  <dcterms:modified xsi:type="dcterms:W3CDTF">2005-04-05T07:14:00Z</dcterms:modified>
</cp:coreProperties>
</file>