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896F" w14:textId="4A1B0269" w:rsidR="006272AB" w:rsidRDefault="00DE775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78469D" wp14:editId="338F22B5">
            <wp:extent cx="5394960" cy="4316577"/>
            <wp:effectExtent l="0" t="0" r="0" b="8255"/>
            <wp:docPr id="19435438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43853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3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621A7" w14:textId="7A2284AF" w:rsidR="00DE775F" w:rsidRDefault="00DE775F" w:rsidP="00DE775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Pr="00D228E5">
        <w:rPr>
          <w:rFonts w:ascii="Arial" w:hAnsi="Arial" w:cs="Arial"/>
          <w:b/>
          <w:bCs/>
          <w:lang w:val="en-US"/>
        </w:rPr>
        <w:t xml:space="preserve">Fig. </w:t>
      </w:r>
      <w:r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lang w:val="en-US"/>
        </w:rPr>
        <w:t xml:space="preserve"> </w:t>
      </w:r>
      <w:r w:rsidR="00AD006B" w:rsidRPr="00AD006B">
        <w:rPr>
          <w:rFonts w:ascii="Arial" w:hAnsi="Arial" w:cs="Arial"/>
          <w:lang w:val="en-US"/>
        </w:rPr>
        <w:t xml:space="preserve">Univariate relationships between invasion model predictors and their corresponding SHAP values. Each point represents a species and shows the predictor value and its SHAP value for that predictor. Pseudo-F: Pseudo-F statistic from a PERMANOVA comparing native and non-native ranges using bioclimatic variables. </w:t>
      </w:r>
      <w:proofErr w:type="spellStart"/>
      <w:r w:rsidR="00AD006B" w:rsidRPr="00AD006B">
        <w:rPr>
          <w:rFonts w:ascii="Arial" w:hAnsi="Arial" w:cs="Arial"/>
          <w:lang w:val="en-US"/>
        </w:rPr>
        <w:t>MPDw</w:t>
      </w:r>
      <w:proofErr w:type="spellEnd"/>
      <w:r w:rsidR="00AD006B" w:rsidRPr="00AD006B">
        <w:rPr>
          <w:rFonts w:ascii="Arial" w:hAnsi="Arial" w:cs="Arial"/>
          <w:lang w:val="en-US"/>
        </w:rPr>
        <w:t xml:space="preserve">: Mean phylogenetic distance from the non-native species to all co-occurring native species, weighted by the relative frequency of native plants. Area: Predicted suitable area in the Caatinga (in square kilometers) based on the ENM. On the y-axis, the </w:t>
      </w:r>
      <w:proofErr w:type="gramStart"/>
      <w:r w:rsidR="00AD006B" w:rsidRPr="00AD006B">
        <w:rPr>
          <w:rFonts w:ascii="Arial" w:hAnsi="Arial" w:cs="Arial"/>
          <w:lang w:val="en-US"/>
        </w:rPr>
        <w:t>“.</w:t>
      </w:r>
      <w:proofErr w:type="spellStart"/>
      <w:r w:rsidR="00AD006B" w:rsidRPr="00AD006B">
        <w:rPr>
          <w:rFonts w:ascii="Arial" w:hAnsi="Arial" w:cs="Arial"/>
          <w:lang w:val="en-US"/>
        </w:rPr>
        <w:t>shap</w:t>
      </w:r>
      <w:proofErr w:type="spellEnd"/>
      <w:proofErr w:type="gramEnd"/>
      <w:r w:rsidR="00AD006B" w:rsidRPr="00AD006B">
        <w:rPr>
          <w:rFonts w:ascii="Arial" w:hAnsi="Arial" w:cs="Arial"/>
          <w:lang w:val="en-US"/>
        </w:rPr>
        <w:t>” suffix indicates the direction of the variable’s influence on the classification: positive SHAP values increase the probability of a positive prediction (invasive), whereas negative values increase the probability of a negative prediction (naturalized).</w:t>
      </w:r>
    </w:p>
    <w:p w14:paraId="04E8B80B" w14:textId="2D841C71" w:rsidR="00DE775F" w:rsidRDefault="00DE775F" w:rsidP="00DE775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5C3674DA" wp14:editId="5E12EFDF">
            <wp:extent cx="5207753" cy="4663440"/>
            <wp:effectExtent l="0" t="0" r="0" b="3810"/>
            <wp:docPr id="2837615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430" cy="466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B61A0" w14:textId="5C1CA3B2" w:rsidR="00DE775F" w:rsidRPr="00572D94" w:rsidRDefault="00DE775F" w:rsidP="005A3FF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Pr="001D5ED4">
        <w:rPr>
          <w:rFonts w:ascii="Arial" w:hAnsi="Arial" w:cs="Arial"/>
          <w:b/>
          <w:bCs/>
          <w:lang w:val="en-US"/>
        </w:rPr>
        <w:t xml:space="preserve">Fig. </w:t>
      </w:r>
      <w:r>
        <w:rPr>
          <w:rFonts w:ascii="Arial" w:hAnsi="Arial" w:cs="Arial"/>
          <w:b/>
          <w:bCs/>
          <w:lang w:val="en-US"/>
        </w:rPr>
        <w:t>2</w:t>
      </w:r>
      <w:r w:rsidRPr="00572D94">
        <w:rPr>
          <w:rFonts w:ascii="Arial" w:hAnsi="Arial" w:cs="Arial"/>
          <w:lang w:val="en-US"/>
        </w:rPr>
        <w:t xml:space="preserve"> </w:t>
      </w:r>
      <w:r w:rsidR="005A3FFA" w:rsidRPr="005A3FFA">
        <w:rPr>
          <w:rFonts w:ascii="Arial" w:hAnsi="Arial" w:cs="Arial"/>
          <w:lang w:val="en-US"/>
        </w:rPr>
        <w:t>Schematic representation of the potential influence of niche position and niche breadth on the pseudo-F metric. Low pseudo-F values indicate that the native and invaded ranges share similar environmental conditions and range sizes. In contrast, higher pseudo-F values may result from: (1) small environmental distance but a broader native range, (2) similar range sizes but high environmental distance between native and invaded ranges, or (3) both high environmental distance and large range sizes.</w:t>
      </w:r>
    </w:p>
    <w:p w14:paraId="09F4220E" w14:textId="77777777" w:rsidR="00DE775F" w:rsidRPr="00572D94" w:rsidRDefault="00DE775F" w:rsidP="00DE775F">
      <w:pPr>
        <w:jc w:val="both"/>
        <w:rPr>
          <w:rFonts w:ascii="Arial" w:hAnsi="Arial" w:cs="Arial"/>
          <w:lang w:val="en-US"/>
        </w:rPr>
      </w:pPr>
    </w:p>
    <w:p w14:paraId="2E2507BC" w14:textId="77777777" w:rsidR="00DE775F" w:rsidRPr="00DE775F" w:rsidRDefault="00DE775F">
      <w:pPr>
        <w:rPr>
          <w:rFonts w:ascii="Arial" w:hAnsi="Arial" w:cs="Arial"/>
          <w:lang w:val="en-US"/>
        </w:rPr>
      </w:pPr>
    </w:p>
    <w:sectPr w:rsidR="00DE775F" w:rsidRPr="00DE7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2sLC0MLI0MTQ0srBQ0lEKTi0uzszPAykwqgUATryCeCwAAAA="/>
  </w:docVars>
  <w:rsids>
    <w:rsidRoot w:val="00DE775F"/>
    <w:rsid w:val="001D5E5C"/>
    <w:rsid w:val="005739C2"/>
    <w:rsid w:val="005A3FFA"/>
    <w:rsid w:val="006272AB"/>
    <w:rsid w:val="008923B0"/>
    <w:rsid w:val="009239BB"/>
    <w:rsid w:val="00947818"/>
    <w:rsid w:val="00A06C88"/>
    <w:rsid w:val="00A16CE7"/>
    <w:rsid w:val="00AD006B"/>
    <w:rsid w:val="00B269A0"/>
    <w:rsid w:val="00BC7A17"/>
    <w:rsid w:val="00DE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05A90"/>
  <w15:chartTrackingRefBased/>
  <w15:docId w15:val="{A287B5BC-8EE3-4904-9C52-415B99E0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7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E7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7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7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E7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E7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E7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E7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E7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7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E7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E7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E77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E77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E77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E77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E77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E77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E7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E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7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E7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E7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E77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E77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E77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E7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E77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E775F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BC7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Thieres Santos Almeida</dc:creator>
  <cp:keywords/>
  <dc:description/>
  <cp:lastModifiedBy>Sidney Feitosa Gouveia</cp:lastModifiedBy>
  <cp:revision>7</cp:revision>
  <dcterms:created xsi:type="dcterms:W3CDTF">2025-09-25T14:04:00Z</dcterms:created>
  <dcterms:modified xsi:type="dcterms:W3CDTF">2025-10-26T14:04:00Z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ec6ff489-ce8c-476a-acc7-287af43f0def</vt:lpwstr>
  </property>
</Properties>
</file>