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Supplementary Table 1: Chemical Constituents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Sr. No.</w:t>
            </w:r>
          </w:p>
        </w:tc>
        <w:tc>
          <w:tcPr>
            <w:tcW w:type="dxa" w:w="2160"/>
          </w:tcPr>
          <w:p>
            <w:r>
              <w:t>Chemical Constituents</w:t>
            </w:r>
          </w:p>
        </w:tc>
        <w:tc>
          <w:tcPr>
            <w:tcW w:type="dxa" w:w="2160"/>
          </w:tcPr>
          <w:p>
            <w:r>
              <w:t>Type and Amount (%)</w:t>
            </w:r>
          </w:p>
        </w:tc>
        <w:tc>
          <w:tcPr>
            <w:tcW w:type="dxa" w:w="2160"/>
          </w:tcPr>
          <w:p>
            <w:r>
              <w:t>Reference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Carbohydrate</w:t>
            </w:r>
          </w:p>
        </w:tc>
        <w:tc>
          <w:tcPr>
            <w:tcW w:type="dxa" w:w="2160"/>
          </w:tcPr>
          <w:p>
            <w:r>
              <w:t>Starch, simple sugars, and dietary fiber (5–6%)</w:t>
            </w:r>
          </w:p>
        </w:tc>
        <w:tc>
          <w:tcPr>
            <w:tcW w:type="dxa" w:w="2160"/>
          </w:tcPr>
          <w:p>
            <w:r>
              <w:t>Naeem &amp; Ugur (2019)</w:t>
            </w:r>
          </w:p>
        </w:tc>
      </w:tr>
      <w:tr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Proteins</w:t>
            </w:r>
          </w:p>
        </w:tc>
        <w:tc>
          <w:tcPr>
            <w:tcW w:type="dxa" w:w="2160"/>
          </w:tcPr>
          <w:p>
            <w:r>
              <w:t>1–2% [Leucine (7–10%), Lysine (5–7%), Phenylalanine (4–6%); Alanine (5–8%), Glutamine (8–12%), Glycine (2–4%)]</w:t>
            </w:r>
          </w:p>
        </w:tc>
        <w:tc>
          <w:tcPr>
            <w:tcW w:type="dxa" w:w="2160"/>
          </w:tcPr>
          <w:p>
            <w:r>
              <w:t>Naeem &amp; Ugur (2019)</w:t>
            </w:r>
          </w:p>
        </w:tc>
      </w:tr>
      <w:tr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Lipids</w:t>
            </w:r>
          </w:p>
        </w:tc>
        <w:tc>
          <w:tcPr>
            <w:tcW w:type="dxa" w:w="2160"/>
          </w:tcPr>
          <w:p>
            <w:r>
              <w:t>0.1–0.3%</w:t>
            </w:r>
          </w:p>
        </w:tc>
        <w:tc>
          <w:tcPr>
            <w:tcW w:type="dxa" w:w="2160"/>
          </w:tcPr>
          <w:p>
            <w:r>
              <w:t>Naeem &amp; Ugur (2019)</w:t>
            </w:r>
          </w:p>
        </w:tc>
      </w:tr>
      <w:tr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Saturated Fatty Acids</w:t>
            </w:r>
          </w:p>
        </w:tc>
        <w:tc>
          <w:tcPr>
            <w:tcW w:type="dxa" w:w="2160"/>
          </w:tcPr>
          <w:p>
            <w:r>
              <w:t>Palmitic and stearic acid (20–30%)</w:t>
            </w:r>
          </w:p>
        </w:tc>
        <w:tc>
          <w:tcPr>
            <w:tcW w:type="dxa" w:w="2160"/>
          </w:tcPr>
          <w:p>
            <w:r>
              <w:t>Naeem &amp; Ugur (2019)</w:t>
            </w:r>
          </w:p>
        </w:tc>
      </w:tr>
      <w:tr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Unsaturated Fatty Acids</w:t>
            </w:r>
          </w:p>
        </w:tc>
        <w:tc>
          <w:tcPr>
            <w:tcW w:type="dxa" w:w="2160"/>
          </w:tcPr>
          <w:p>
            <w:r>
              <w:t>Oleic acid and linoleic acid (60–70%)</w:t>
            </w:r>
          </w:p>
        </w:tc>
        <w:tc>
          <w:tcPr>
            <w:tcW w:type="dxa" w:w="2160"/>
          </w:tcPr>
          <w:p>
            <w:r>
              <w:t>Naeem &amp; Ugur (2019)</w:t>
            </w:r>
          </w:p>
        </w:tc>
      </w:tr>
      <w:tr>
        <w:tc>
          <w:tcPr>
            <w:tcW w:type="dxa" w:w="2160"/>
          </w:tcPr>
          <w:p>
            <w:r>
              <w:t>6</w:t>
            </w:r>
          </w:p>
        </w:tc>
        <w:tc>
          <w:tcPr>
            <w:tcW w:type="dxa" w:w="2160"/>
          </w:tcPr>
          <w:p>
            <w:r>
              <w:t>Phospholipids</w:t>
            </w:r>
          </w:p>
        </w:tc>
        <w:tc>
          <w:tcPr>
            <w:tcW w:type="dxa" w:w="2160"/>
          </w:tcPr>
          <w:p>
            <w:r>
              <w:t>Phosphatidylcholine and Phosphatidylethanolamine (10–15%)</w:t>
            </w:r>
          </w:p>
        </w:tc>
        <w:tc>
          <w:tcPr>
            <w:tcW w:type="dxa" w:w="2160"/>
          </w:tcPr>
          <w:p>
            <w:r>
              <w:t>Naeem &amp; Ugur (2019)</w:t>
            </w:r>
          </w:p>
        </w:tc>
      </w:tr>
      <w:tr>
        <w:tc>
          <w:tcPr>
            <w:tcW w:type="dxa" w:w="2160"/>
          </w:tcPr>
          <w:p>
            <w:r>
              <w:t>7</w:t>
            </w:r>
          </w:p>
        </w:tc>
        <w:tc>
          <w:tcPr>
            <w:tcW w:type="dxa" w:w="2160"/>
          </w:tcPr>
          <w:p>
            <w:r>
              <w:t>Polyphenols</w:t>
            </w:r>
          </w:p>
        </w:tc>
        <w:tc>
          <w:tcPr>
            <w:tcW w:type="dxa" w:w="2160"/>
          </w:tcPr>
          <w:p>
            <w:r>
              <w:t>Caffeic acid, Rutin</w:t>
            </w:r>
          </w:p>
        </w:tc>
        <w:tc>
          <w:tcPr>
            <w:tcW w:type="dxa" w:w="2160"/>
          </w:tcPr>
          <w:p>
            <w:r>
              <w:t>Oladosu et al. (2021)</w:t>
            </w:r>
          </w:p>
        </w:tc>
      </w:tr>
      <w:tr>
        <w:tc>
          <w:tcPr>
            <w:tcW w:type="dxa" w:w="2160"/>
          </w:tcPr>
          <w:p>
            <w:r>
              <w:t>8</w:t>
            </w:r>
          </w:p>
        </w:tc>
        <w:tc>
          <w:tcPr>
            <w:tcW w:type="dxa" w:w="2160"/>
          </w:tcPr>
          <w:p>
            <w:r>
              <w:t>Flavonoids</w:t>
            </w:r>
          </w:p>
        </w:tc>
        <w:tc>
          <w:tcPr>
            <w:tcW w:type="dxa" w:w="2160"/>
          </w:tcPr>
          <w:p>
            <w:r>
              <w:t>Quercetin, Kaempferol</w:t>
            </w:r>
          </w:p>
        </w:tc>
        <w:tc>
          <w:tcPr>
            <w:tcW w:type="dxa" w:w="2160"/>
          </w:tcPr>
          <w:p>
            <w:r>
              <w:t>USDA (2012)</w:t>
            </w:r>
          </w:p>
        </w:tc>
      </w:tr>
      <w:tr>
        <w:tc>
          <w:tcPr>
            <w:tcW w:type="dxa" w:w="2160"/>
          </w:tcPr>
          <w:p>
            <w:r>
              <w:t>9</w:t>
            </w:r>
          </w:p>
        </w:tc>
        <w:tc>
          <w:tcPr>
            <w:tcW w:type="dxa" w:w="2160"/>
          </w:tcPr>
          <w:p>
            <w:r>
              <w:t>Alkaloids</w:t>
            </w:r>
          </w:p>
        </w:tc>
        <w:tc>
          <w:tcPr>
            <w:tcW w:type="dxa" w:w="2160"/>
          </w:tcPr>
          <w:p>
            <w:r>
              <w:t>Solanine, Solasonine</w:t>
            </w:r>
          </w:p>
        </w:tc>
        <w:tc>
          <w:tcPr>
            <w:tcW w:type="dxa" w:w="2160"/>
          </w:tcPr>
          <w:p>
            <w:r>
              <w:t>Oladosu et al. (2021)</w:t>
            </w:r>
          </w:p>
        </w:tc>
      </w:tr>
      <w:tr>
        <w:tc>
          <w:tcPr>
            <w:tcW w:type="dxa" w:w="2160"/>
          </w:tcPr>
          <w:p>
            <w:r>
              <w:t>10</w:t>
            </w:r>
          </w:p>
        </w:tc>
        <w:tc>
          <w:tcPr>
            <w:tcW w:type="dxa" w:w="2160"/>
          </w:tcPr>
          <w:p>
            <w:r>
              <w:t>Terpenoids</w:t>
            </w:r>
          </w:p>
        </w:tc>
        <w:tc>
          <w:tcPr>
            <w:tcW w:type="dxa" w:w="2160"/>
          </w:tcPr>
          <w:p>
            <w:r>
              <w:t>α-Sitosterol, β-Sitosterol</w:t>
            </w:r>
          </w:p>
        </w:tc>
        <w:tc>
          <w:tcPr>
            <w:tcW w:type="dxa" w:w="2160"/>
          </w:tcPr>
          <w:p>
            <w:r>
              <w:t>Oladosu et al. (2021)</w:t>
            </w:r>
          </w:p>
        </w:tc>
      </w:tr>
      <w:tr>
        <w:tc>
          <w:tcPr>
            <w:tcW w:type="dxa" w:w="2160"/>
          </w:tcPr>
          <w:p>
            <w:r>
              <w:t>11</w:t>
            </w:r>
          </w:p>
        </w:tc>
        <w:tc>
          <w:tcPr>
            <w:tcW w:type="dxa" w:w="2160"/>
          </w:tcPr>
          <w:p>
            <w:r>
              <w:t>Vitamins</w:t>
            </w:r>
          </w:p>
        </w:tc>
        <w:tc>
          <w:tcPr>
            <w:tcW w:type="dxa" w:w="2160"/>
          </w:tcPr>
          <w:p>
            <w:r>
              <w:t>Vitamin K (Phylloquinone), Vitamin E (α-tocopherol)</w:t>
            </w:r>
          </w:p>
        </w:tc>
        <w:tc>
          <w:tcPr>
            <w:tcW w:type="dxa" w:w="2160"/>
          </w:tcPr>
          <w:p>
            <w:r>
              <w:t>USDA (2012)</w:t>
            </w:r>
          </w:p>
        </w:tc>
      </w:tr>
      <w:tr>
        <w:tc>
          <w:tcPr>
            <w:tcW w:type="dxa" w:w="2160"/>
          </w:tcPr>
          <w:p>
            <w:r>
              <w:t>12</w:t>
            </w:r>
          </w:p>
        </w:tc>
        <w:tc>
          <w:tcPr>
            <w:tcW w:type="dxa" w:w="2160"/>
          </w:tcPr>
          <w:p>
            <w:r>
              <w:t>Minerals</w:t>
            </w:r>
          </w:p>
        </w:tc>
        <w:tc>
          <w:tcPr>
            <w:tcW w:type="dxa" w:w="2160"/>
          </w:tcPr>
          <w:p>
            <w:r>
              <w:t>Zn, Na, K, P, Mg, Fe, Ca</w:t>
            </w:r>
          </w:p>
        </w:tc>
        <w:tc>
          <w:tcPr>
            <w:tcW w:type="dxa" w:w="2160"/>
          </w:tcPr>
          <w:p>
            <w:r>
              <w:t>USDA (2012)</w:t>
            </w:r>
          </w:p>
        </w:tc>
      </w:tr>
      <w:tr>
        <w:tc>
          <w:tcPr>
            <w:tcW w:type="dxa" w:w="2160"/>
          </w:tcPr>
          <w:p>
            <w:r>
              <w:t>13</w:t>
            </w:r>
          </w:p>
        </w:tc>
        <w:tc>
          <w:tcPr>
            <w:tcW w:type="dxa" w:w="2160"/>
          </w:tcPr>
          <w:p>
            <w:r>
              <w:t>Water</w:t>
            </w:r>
          </w:p>
        </w:tc>
        <w:tc>
          <w:tcPr>
            <w:tcW w:type="dxa" w:w="2160"/>
          </w:tcPr>
          <w:p>
            <w:r>
              <w:t>90%</w:t>
            </w:r>
          </w:p>
        </w:tc>
        <w:tc>
          <w:tcPr>
            <w:tcW w:type="dxa" w:w="2160"/>
          </w:tcPr>
          <w:p>
            <w:r>
              <w:t>USDA (2012)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