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585" w:rsidRPr="00FE3A6E" w:rsidRDefault="00B22585" w:rsidP="00B22585">
      <w:pPr>
        <w:spacing w:line="480" w:lineRule="auto"/>
        <w:jc w:val="both"/>
        <w:rPr>
          <w:rFonts w:ascii="Arial" w:hAnsi="Arial" w:cs="Arial"/>
          <w:color w:val="000000" w:themeColor="text1"/>
          <w:sz w:val="24"/>
          <w:szCs w:val="24"/>
          <w:lang w:val="en-US"/>
        </w:rPr>
      </w:pPr>
      <w:r w:rsidRPr="00FE3A6E">
        <w:rPr>
          <w:rFonts w:ascii="Arial" w:hAnsi="Arial" w:cs="Arial"/>
          <w:color w:val="000000" w:themeColor="text1"/>
          <w:sz w:val="24"/>
        </w:rPr>
        <w:t>Supple</w:t>
      </w:r>
      <w:bookmarkStart w:id="0" w:name="_GoBack"/>
      <w:bookmarkEnd w:id="0"/>
      <w:r w:rsidRPr="00FE3A6E">
        <w:rPr>
          <w:rFonts w:ascii="Arial" w:hAnsi="Arial" w:cs="Arial"/>
          <w:color w:val="000000" w:themeColor="text1"/>
          <w:sz w:val="24"/>
        </w:rPr>
        <w:t>mentary Material S1</w:t>
      </w:r>
    </w:p>
    <w:p w:rsidR="00B22585" w:rsidRPr="00FE3A6E" w:rsidRDefault="00B22585" w:rsidP="00B22585">
      <w:pPr>
        <w:spacing w:line="480" w:lineRule="auto"/>
        <w:jc w:val="both"/>
        <w:rPr>
          <w:rFonts w:ascii="Arial" w:hAnsi="Arial" w:cs="Arial"/>
          <w:color w:val="000000" w:themeColor="text1"/>
          <w:sz w:val="24"/>
          <w:szCs w:val="24"/>
          <w:lang w:val="en-US"/>
        </w:rPr>
      </w:pPr>
      <w:r w:rsidRPr="00FE3A6E">
        <w:rPr>
          <w:rFonts w:ascii="Arial" w:hAnsi="Arial" w:cs="Arial"/>
          <w:color w:val="000000" w:themeColor="text1"/>
          <w:sz w:val="24"/>
          <w:szCs w:val="24"/>
          <w:shd w:val="clear" w:color="auto" w:fill="FFFFFF"/>
          <w:lang w:val="en-US"/>
        </w:rPr>
        <w:t xml:space="preserve">To ensure DNA purity and address the challenges posed by the high levels of phenolic, </w:t>
      </w:r>
      <w:proofErr w:type="spellStart"/>
      <w:r w:rsidRPr="00FE3A6E">
        <w:rPr>
          <w:rFonts w:ascii="Arial" w:hAnsi="Arial" w:cs="Arial"/>
          <w:color w:val="000000" w:themeColor="text1"/>
          <w:sz w:val="24"/>
          <w:szCs w:val="24"/>
          <w:shd w:val="clear" w:color="auto" w:fill="FFFFFF"/>
          <w:lang w:val="en-US"/>
        </w:rPr>
        <w:t>polysaccharidic</w:t>
      </w:r>
      <w:proofErr w:type="spellEnd"/>
      <w:r w:rsidRPr="00FE3A6E">
        <w:rPr>
          <w:rFonts w:ascii="Arial" w:hAnsi="Arial" w:cs="Arial"/>
          <w:color w:val="000000" w:themeColor="text1"/>
          <w:sz w:val="24"/>
          <w:szCs w:val="24"/>
          <w:shd w:val="clear" w:color="auto" w:fill="FFFFFF"/>
          <w:lang w:val="en-US"/>
        </w:rPr>
        <w:t xml:space="preserve">, and </w:t>
      </w:r>
      <w:proofErr w:type="spellStart"/>
      <w:r w:rsidRPr="00FE3A6E">
        <w:rPr>
          <w:rFonts w:ascii="Arial" w:hAnsi="Arial" w:cs="Arial"/>
          <w:color w:val="000000" w:themeColor="text1"/>
          <w:sz w:val="24"/>
          <w:szCs w:val="24"/>
          <w:shd w:val="clear" w:color="auto" w:fill="FFFFFF"/>
          <w:lang w:val="en-US"/>
        </w:rPr>
        <w:t>glyco-lipidic</w:t>
      </w:r>
      <w:proofErr w:type="spellEnd"/>
      <w:r w:rsidRPr="00FE3A6E">
        <w:rPr>
          <w:rFonts w:ascii="Arial" w:hAnsi="Arial" w:cs="Arial"/>
          <w:color w:val="000000" w:themeColor="text1"/>
          <w:sz w:val="24"/>
          <w:szCs w:val="24"/>
          <w:shd w:val="clear" w:color="auto" w:fill="FFFFFF"/>
          <w:lang w:val="en-US"/>
        </w:rPr>
        <w:t xml:space="preserve"> compounds in the extracts that complicate DNA isolation, the homogenate of each sample was pretreated with a sorbitol-based extraction buffer solution (composed of 63.7g of sorbitol, 100mL of 1M </w:t>
      </w:r>
      <w:proofErr w:type="spellStart"/>
      <w:r w:rsidRPr="00FE3A6E">
        <w:rPr>
          <w:rFonts w:ascii="Arial" w:hAnsi="Arial" w:cs="Arial"/>
          <w:color w:val="000000" w:themeColor="text1"/>
          <w:sz w:val="24"/>
          <w:szCs w:val="24"/>
          <w:shd w:val="clear" w:color="auto" w:fill="FFFFFF"/>
          <w:lang w:val="en-US"/>
        </w:rPr>
        <w:t>Tris-HCl</w:t>
      </w:r>
      <w:proofErr w:type="spellEnd"/>
      <w:r w:rsidRPr="00FE3A6E">
        <w:rPr>
          <w:rFonts w:ascii="Arial" w:hAnsi="Arial" w:cs="Arial"/>
          <w:color w:val="000000" w:themeColor="text1"/>
          <w:sz w:val="24"/>
          <w:szCs w:val="24"/>
          <w:shd w:val="clear" w:color="auto" w:fill="FFFFFF"/>
          <w:lang w:val="en-US"/>
        </w:rPr>
        <w:t xml:space="preserve"> pH 8, 10mL of 0.5M EDTA pH 8, 5g of 0.5% sodium bisulfite added on the same day, and </w:t>
      </w:r>
      <w:proofErr w:type="spellStart"/>
      <w:r w:rsidRPr="00FE3A6E">
        <w:rPr>
          <w:rFonts w:ascii="Arial" w:hAnsi="Arial" w:cs="Arial"/>
          <w:color w:val="000000" w:themeColor="text1"/>
          <w:sz w:val="24"/>
          <w:szCs w:val="24"/>
          <w:shd w:val="clear" w:color="auto" w:fill="FFFFFF"/>
          <w:lang w:val="en-US"/>
        </w:rPr>
        <w:t>Milli</w:t>
      </w:r>
      <w:proofErr w:type="spellEnd"/>
      <w:r w:rsidRPr="00FE3A6E">
        <w:rPr>
          <w:rFonts w:ascii="Arial" w:hAnsi="Arial" w:cs="Arial"/>
          <w:color w:val="000000" w:themeColor="text1"/>
          <w:sz w:val="24"/>
          <w:szCs w:val="24"/>
          <w:shd w:val="clear" w:color="auto" w:fill="FFFFFF"/>
          <w:lang w:val="en-US"/>
        </w:rPr>
        <w:t xml:space="preserve">-Q water to a final volume of 1000ml). The whole mixture is centrifuged before applying the extraction protocol </w:t>
      </w:r>
      <w:r w:rsidRPr="00FE3A6E">
        <w:rPr>
          <w:rFonts w:ascii="Arial" w:hAnsi="Arial" w:cs="Arial"/>
          <w:color w:val="000000" w:themeColor="text1"/>
          <w:sz w:val="24"/>
        </w:rPr>
        <w:t>[26]</w:t>
      </w:r>
      <w:r w:rsidRPr="00FE3A6E">
        <w:rPr>
          <w:rFonts w:ascii="Arial" w:hAnsi="Arial" w:cs="Arial"/>
          <w:color w:val="000000" w:themeColor="text1"/>
          <w:sz w:val="24"/>
          <w:szCs w:val="24"/>
          <w:shd w:val="clear" w:color="auto" w:fill="FFFFFF"/>
          <w:lang w:val="en-US"/>
        </w:rPr>
        <w:t>.</w:t>
      </w:r>
    </w:p>
    <w:p w:rsidR="00B22585" w:rsidRPr="00FE3A6E" w:rsidRDefault="00B22585" w:rsidP="00B22585">
      <w:pPr>
        <w:spacing w:line="480" w:lineRule="auto"/>
        <w:jc w:val="both"/>
        <w:rPr>
          <w:rFonts w:ascii="Arial" w:hAnsi="Arial" w:cs="Arial"/>
          <w:color w:val="000000" w:themeColor="text1"/>
          <w:sz w:val="24"/>
        </w:rPr>
      </w:pPr>
      <w:r w:rsidRPr="00FE3A6E">
        <w:rPr>
          <w:rFonts w:ascii="Arial" w:hAnsi="Arial" w:cs="Arial"/>
          <w:color w:val="000000" w:themeColor="text1"/>
          <w:sz w:val="24"/>
        </w:rPr>
        <w:t>Supplementary Material S2</w:t>
      </w:r>
    </w:p>
    <w:p w:rsidR="00B22585" w:rsidRPr="00FE3A6E" w:rsidRDefault="00B22585" w:rsidP="00B22585">
      <w:pPr>
        <w:pStyle w:val="NormalWeb"/>
        <w:spacing w:line="480" w:lineRule="auto"/>
        <w:jc w:val="both"/>
        <w:rPr>
          <w:rFonts w:ascii="Arial" w:hAnsi="Arial" w:cs="Arial"/>
          <w:color w:val="000000" w:themeColor="text1"/>
          <w:lang w:val="en-US"/>
        </w:rPr>
      </w:pPr>
      <w:r w:rsidRPr="00FE3A6E">
        <w:rPr>
          <w:rFonts w:ascii="Arial" w:hAnsi="Arial" w:cs="Arial"/>
          <w:color w:val="000000" w:themeColor="text1"/>
          <w:lang w:val="en-US"/>
        </w:rPr>
        <w:t xml:space="preserve">The PCR in simplex were carried out in a total volume of 10 </w:t>
      </w:r>
      <w:r w:rsidRPr="00FE3A6E">
        <w:rPr>
          <w:rFonts w:ascii="Arial" w:hAnsi="Arial" w:cs="Arial"/>
          <w:color w:val="000000" w:themeColor="text1"/>
        </w:rPr>
        <w:t>μ</w:t>
      </w:r>
      <w:r w:rsidRPr="00FE3A6E">
        <w:rPr>
          <w:rFonts w:ascii="Arial" w:hAnsi="Arial" w:cs="Arial"/>
          <w:color w:val="000000" w:themeColor="text1"/>
          <w:lang w:val="en-US"/>
        </w:rPr>
        <w:t xml:space="preserve">L, consisting of: 0.15 </w:t>
      </w:r>
      <w:r w:rsidRPr="00FE3A6E">
        <w:rPr>
          <w:rFonts w:ascii="Arial" w:hAnsi="Arial" w:cs="Arial"/>
          <w:color w:val="000000" w:themeColor="text1"/>
        </w:rPr>
        <w:t>μ</w:t>
      </w:r>
      <w:r w:rsidRPr="00FE3A6E">
        <w:rPr>
          <w:rFonts w:ascii="Arial" w:hAnsi="Arial" w:cs="Arial"/>
          <w:color w:val="000000" w:themeColor="text1"/>
          <w:lang w:val="en-US"/>
        </w:rPr>
        <w:t xml:space="preserve">L of the forward primer [10 µM], 0.10 </w:t>
      </w:r>
      <w:r w:rsidRPr="00FE3A6E">
        <w:rPr>
          <w:rFonts w:ascii="Arial" w:hAnsi="Arial" w:cs="Arial"/>
          <w:color w:val="000000" w:themeColor="text1"/>
        </w:rPr>
        <w:t>μ</w:t>
      </w:r>
      <w:r w:rsidRPr="00FE3A6E">
        <w:rPr>
          <w:rFonts w:ascii="Arial" w:hAnsi="Arial" w:cs="Arial"/>
          <w:color w:val="000000" w:themeColor="text1"/>
          <w:lang w:val="en-US"/>
        </w:rPr>
        <w:t xml:space="preserve">L of the reverse primer [10 µM], 0.15 </w:t>
      </w:r>
      <w:r w:rsidRPr="00FE3A6E">
        <w:rPr>
          <w:rFonts w:ascii="Arial" w:hAnsi="Arial" w:cs="Arial"/>
          <w:color w:val="000000" w:themeColor="text1"/>
        </w:rPr>
        <w:t>μ</w:t>
      </w:r>
      <w:r w:rsidRPr="00FE3A6E">
        <w:rPr>
          <w:rFonts w:ascii="Arial" w:hAnsi="Arial" w:cs="Arial"/>
          <w:color w:val="000000" w:themeColor="text1"/>
          <w:lang w:val="en-US"/>
        </w:rPr>
        <w:t xml:space="preserve">L of a fluorescently labeled primer (Q1 to Q4; see Table 1) [10 µM], 1 </w:t>
      </w:r>
      <w:r w:rsidRPr="00FE3A6E">
        <w:rPr>
          <w:rFonts w:ascii="Arial" w:hAnsi="Arial" w:cs="Arial"/>
          <w:color w:val="000000" w:themeColor="text1"/>
        </w:rPr>
        <w:t>μ</w:t>
      </w:r>
      <w:r w:rsidRPr="00FE3A6E">
        <w:rPr>
          <w:rFonts w:ascii="Arial" w:hAnsi="Arial" w:cs="Arial"/>
          <w:color w:val="000000" w:themeColor="text1"/>
          <w:lang w:val="en-US"/>
        </w:rPr>
        <w:t>L of DNA (10 ng/</w:t>
      </w:r>
      <w:r w:rsidRPr="00FE3A6E">
        <w:rPr>
          <w:rFonts w:ascii="Arial" w:hAnsi="Arial" w:cs="Arial"/>
          <w:color w:val="000000" w:themeColor="text1"/>
        </w:rPr>
        <w:t>μ</w:t>
      </w:r>
      <w:r w:rsidRPr="00FE3A6E">
        <w:rPr>
          <w:rFonts w:ascii="Arial" w:hAnsi="Arial" w:cs="Arial"/>
          <w:color w:val="000000" w:themeColor="text1"/>
          <w:lang w:val="en-US"/>
        </w:rPr>
        <w:t xml:space="preserve">L), 4 </w:t>
      </w:r>
      <w:r w:rsidRPr="00FE3A6E">
        <w:rPr>
          <w:rFonts w:ascii="Arial" w:hAnsi="Arial" w:cs="Arial"/>
          <w:color w:val="000000" w:themeColor="text1"/>
        </w:rPr>
        <w:t>μ</w:t>
      </w:r>
      <w:r w:rsidRPr="00FE3A6E">
        <w:rPr>
          <w:rFonts w:ascii="Arial" w:hAnsi="Arial" w:cs="Arial"/>
          <w:color w:val="000000" w:themeColor="text1"/>
          <w:lang w:val="en-US"/>
        </w:rPr>
        <w:t xml:space="preserve">L of PCR Master Mix (Type-it Microsatellite, </w:t>
      </w:r>
      <w:proofErr w:type="spellStart"/>
      <w:r w:rsidRPr="00FE3A6E">
        <w:rPr>
          <w:rFonts w:ascii="Arial" w:hAnsi="Arial" w:cs="Arial"/>
          <w:color w:val="000000" w:themeColor="text1"/>
          <w:lang w:val="en-US"/>
        </w:rPr>
        <w:t>Qiagen</w:t>
      </w:r>
      <w:proofErr w:type="spellEnd"/>
      <w:r w:rsidRPr="00FE3A6E">
        <w:rPr>
          <w:rFonts w:ascii="Arial" w:hAnsi="Arial" w:cs="Arial"/>
          <w:color w:val="000000" w:themeColor="text1"/>
          <w:lang w:val="en-US"/>
        </w:rPr>
        <w:t xml:space="preserve">), and the volume was completed to 10 </w:t>
      </w:r>
      <w:r w:rsidRPr="00FE3A6E">
        <w:rPr>
          <w:rFonts w:ascii="Arial" w:hAnsi="Arial" w:cs="Arial"/>
          <w:color w:val="000000" w:themeColor="text1"/>
        </w:rPr>
        <w:t>μ</w:t>
      </w:r>
      <w:r w:rsidRPr="00FE3A6E">
        <w:rPr>
          <w:rFonts w:ascii="Arial" w:hAnsi="Arial" w:cs="Arial"/>
          <w:color w:val="000000" w:themeColor="text1"/>
          <w:lang w:val="en-US"/>
        </w:rPr>
        <w:t xml:space="preserve">L with ultra-pure water (Invitrogen). Each multiplex PCR consisted of: 0.15 </w:t>
      </w:r>
      <w:r w:rsidRPr="00FE3A6E">
        <w:rPr>
          <w:rFonts w:ascii="Arial" w:hAnsi="Arial" w:cs="Arial"/>
          <w:color w:val="000000" w:themeColor="text1"/>
        </w:rPr>
        <w:t>μ</w:t>
      </w:r>
      <w:r w:rsidRPr="00FE3A6E">
        <w:rPr>
          <w:rFonts w:ascii="Arial" w:hAnsi="Arial" w:cs="Arial"/>
          <w:color w:val="000000" w:themeColor="text1"/>
          <w:lang w:val="en-US"/>
        </w:rPr>
        <w:t xml:space="preserve">L of each forward primer [10 µM], 0.10 </w:t>
      </w:r>
      <w:r w:rsidRPr="00FE3A6E">
        <w:rPr>
          <w:rFonts w:ascii="Arial" w:hAnsi="Arial" w:cs="Arial"/>
          <w:color w:val="000000" w:themeColor="text1"/>
        </w:rPr>
        <w:t>μ</w:t>
      </w:r>
      <w:r w:rsidRPr="00FE3A6E">
        <w:rPr>
          <w:rFonts w:ascii="Arial" w:hAnsi="Arial" w:cs="Arial"/>
          <w:color w:val="000000" w:themeColor="text1"/>
          <w:lang w:val="en-US"/>
        </w:rPr>
        <w:t xml:space="preserve">L of each reverse primer [10 µM], 0.15 </w:t>
      </w:r>
      <w:r w:rsidRPr="00FE3A6E">
        <w:rPr>
          <w:rFonts w:ascii="Arial" w:hAnsi="Arial" w:cs="Arial"/>
          <w:color w:val="000000" w:themeColor="text1"/>
        </w:rPr>
        <w:t>μ</w:t>
      </w:r>
      <w:r w:rsidRPr="00FE3A6E">
        <w:rPr>
          <w:rFonts w:ascii="Arial" w:hAnsi="Arial" w:cs="Arial"/>
          <w:color w:val="000000" w:themeColor="text1"/>
          <w:lang w:val="en-US"/>
        </w:rPr>
        <w:t xml:space="preserve">L of each linker (Q1-Q4) [10 µM], 2 </w:t>
      </w:r>
      <w:r w:rsidRPr="00FE3A6E">
        <w:rPr>
          <w:rFonts w:ascii="Arial" w:hAnsi="Arial" w:cs="Arial"/>
          <w:color w:val="000000" w:themeColor="text1"/>
        </w:rPr>
        <w:t>μ</w:t>
      </w:r>
      <w:r w:rsidRPr="00FE3A6E">
        <w:rPr>
          <w:rFonts w:ascii="Arial" w:hAnsi="Arial" w:cs="Arial"/>
          <w:color w:val="000000" w:themeColor="text1"/>
          <w:lang w:val="en-US"/>
        </w:rPr>
        <w:t>L of DNA (10 ng/</w:t>
      </w:r>
      <w:r w:rsidRPr="00FE3A6E">
        <w:rPr>
          <w:rFonts w:ascii="Arial" w:hAnsi="Arial" w:cs="Arial"/>
          <w:color w:val="000000" w:themeColor="text1"/>
        </w:rPr>
        <w:t>μ</w:t>
      </w:r>
      <w:r w:rsidRPr="00FE3A6E">
        <w:rPr>
          <w:rFonts w:ascii="Arial" w:hAnsi="Arial" w:cs="Arial"/>
          <w:color w:val="000000" w:themeColor="text1"/>
          <w:lang w:val="en-US"/>
        </w:rPr>
        <w:t xml:space="preserve">L), 7.5 </w:t>
      </w:r>
      <w:r w:rsidRPr="00FE3A6E">
        <w:rPr>
          <w:rFonts w:ascii="Arial" w:hAnsi="Arial" w:cs="Arial"/>
          <w:color w:val="000000" w:themeColor="text1"/>
        </w:rPr>
        <w:t>μ</w:t>
      </w:r>
      <w:r w:rsidRPr="00FE3A6E">
        <w:rPr>
          <w:rFonts w:ascii="Arial" w:hAnsi="Arial" w:cs="Arial"/>
          <w:color w:val="000000" w:themeColor="text1"/>
          <w:lang w:val="en-US"/>
        </w:rPr>
        <w:t xml:space="preserve">L of PCR Master Mix (Type-it Microsatellite, </w:t>
      </w:r>
      <w:proofErr w:type="spellStart"/>
      <w:r w:rsidRPr="00FE3A6E">
        <w:rPr>
          <w:rFonts w:ascii="Arial" w:hAnsi="Arial" w:cs="Arial"/>
          <w:color w:val="000000" w:themeColor="text1"/>
          <w:lang w:val="en-US"/>
        </w:rPr>
        <w:t>Qiagen</w:t>
      </w:r>
      <w:proofErr w:type="spellEnd"/>
      <w:r w:rsidRPr="00FE3A6E">
        <w:rPr>
          <w:rFonts w:ascii="Arial" w:hAnsi="Arial" w:cs="Arial"/>
          <w:color w:val="000000" w:themeColor="text1"/>
          <w:lang w:val="en-US"/>
        </w:rPr>
        <w:t xml:space="preserve">), and the volume was completed to 15 </w:t>
      </w:r>
      <w:r w:rsidRPr="00FE3A6E">
        <w:rPr>
          <w:rFonts w:ascii="Arial" w:hAnsi="Arial" w:cs="Arial"/>
          <w:color w:val="000000" w:themeColor="text1"/>
        </w:rPr>
        <w:t>μ</w:t>
      </w:r>
      <w:r w:rsidRPr="00FE3A6E">
        <w:rPr>
          <w:rFonts w:ascii="Arial" w:hAnsi="Arial" w:cs="Arial"/>
          <w:color w:val="000000" w:themeColor="text1"/>
          <w:lang w:val="en-US"/>
        </w:rPr>
        <w:t xml:space="preserve">L with ultra-pure water (Invitrogen). The PCRs in simplex or in multiplex were performed using a </w:t>
      </w:r>
      <w:proofErr w:type="spellStart"/>
      <w:r w:rsidRPr="00FE3A6E">
        <w:rPr>
          <w:rFonts w:ascii="Arial" w:hAnsi="Arial" w:cs="Arial"/>
          <w:color w:val="000000" w:themeColor="text1"/>
          <w:lang w:val="en-US"/>
        </w:rPr>
        <w:t>Veriti</w:t>
      </w:r>
      <w:proofErr w:type="spellEnd"/>
      <w:r w:rsidRPr="00FE3A6E">
        <w:rPr>
          <w:rFonts w:ascii="Arial" w:hAnsi="Arial" w:cs="Arial"/>
          <w:color w:val="000000" w:themeColor="text1"/>
          <w:lang w:val="en-US"/>
        </w:rPr>
        <w:t>™ 96-Well Thermocycler (</w:t>
      </w:r>
      <w:proofErr w:type="spellStart"/>
      <w:r w:rsidRPr="00FE3A6E">
        <w:rPr>
          <w:rFonts w:ascii="Arial" w:hAnsi="Arial" w:cs="Arial"/>
          <w:color w:val="000000" w:themeColor="text1"/>
          <w:lang w:val="en-US"/>
        </w:rPr>
        <w:t>Thermo</w:t>
      </w:r>
      <w:proofErr w:type="spellEnd"/>
      <w:r w:rsidRPr="00FE3A6E">
        <w:rPr>
          <w:rFonts w:ascii="Arial" w:hAnsi="Arial" w:cs="Arial"/>
          <w:color w:val="000000" w:themeColor="text1"/>
          <w:lang w:val="en-US"/>
        </w:rPr>
        <w:t xml:space="preserve"> Fisher Scientific) under the following conditions: initial denaturation at 95 °C (3 min), 30 cycles of denaturation at 95 °C (30 s), annealing at 57 °C (1 min 30 s), extension at 72 °C (30 s), followed by 10 additional cycles with the annealing temperature adjusted to 53 °C, and a final extension at 60 °C (30 min). Using 2 µL of the PCR product, 10 µL of Hi-Di </w:t>
      </w:r>
      <w:proofErr w:type="spellStart"/>
      <w:r w:rsidRPr="00FE3A6E">
        <w:rPr>
          <w:rFonts w:ascii="Arial" w:hAnsi="Arial" w:cs="Arial"/>
          <w:color w:val="000000" w:themeColor="text1"/>
          <w:lang w:val="en-US"/>
        </w:rPr>
        <w:t>formamide</w:t>
      </w:r>
      <w:proofErr w:type="spellEnd"/>
      <w:r w:rsidRPr="00FE3A6E">
        <w:rPr>
          <w:rFonts w:ascii="Arial" w:hAnsi="Arial" w:cs="Arial"/>
          <w:color w:val="000000" w:themeColor="text1"/>
          <w:lang w:val="en-US"/>
        </w:rPr>
        <w:t xml:space="preserve"> (Applied Biosystems, </w:t>
      </w:r>
      <w:proofErr w:type="spellStart"/>
      <w:r w:rsidRPr="00FE3A6E">
        <w:rPr>
          <w:rFonts w:ascii="Arial" w:hAnsi="Arial" w:cs="Arial"/>
          <w:color w:val="000000" w:themeColor="text1"/>
          <w:lang w:val="en-US"/>
        </w:rPr>
        <w:t>Thermo</w:t>
      </w:r>
      <w:proofErr w:type="spellEnd"/>
      <w:r w:rsidRPr="00FE3A6E">
        <w:rPr>
          <w:rFonts w:ascii="Arial" w:hAnsi="Arial" w:cs="Arial"/>
          <w:color w:val="000000" w:themeColor="text1"/>
          <w:lang w:val="en-US"/>
        </w:rPr>
        <w:t xml:space="preserve"> Fisher Scientific), and 0.12 µL of </w:t>
      </w:r>
      <w:proofErr w:type="spellStart"/>
      <w:r w:rsidRPr="00FE3A6E">
        <w:rPr>
          <w:rFonts w:ascii="Arial" w:hAnsi="Arial" w:cs="Arial"/>
          <w:color w:val="000000" w:themeColor="text1"/>
          <w:lang w:val="en-US"/>
        </w:rPr>
        <w:t>GeneScan</w:t>
      </w:r>
      <w:proofErr w:type="spellEnd"/>
      <w:r w:rsidRPr="00FE3A6E">
        <w:rPr>
          <w:rFonts w:ascii="Arial" w:hAnsi="Arial" w:cs="Arial"/>
          <w:color w:val="000000" w:themeColor="text1"/>
          <w:lang w:val="en-US"/>
        </w:rPr>
        <w:t xml:space="preserve"> 500 LIZ Size </w:t>
      </w:r>
      <w:r w:rsidRPr="00FE3A6E">
        <w:rPr>
          <w:rFonts w:ascii="Arial" w:hAnsi="Arial" w:cs="Arial"/>
          <w:color w:val="000000" w:themeColor="text1"/>
          <w:lang w:val="en-US"/>
        </w:rPr>
        <w:lastRenderedPageBreak/>
        <w:t xml:space="preserve">Standard (Applied Biosystems, </w:t>
      </w:r>
      <w:proofErr w:type="spellStart"/>
      <w:r w:rsidRPr="00FE3A6E">
        <w:rPr>
          <w:rFonts w:ascii="Arial" w:hAnsi="Arial" w:cs="Arial"/>
          <w:color w:val="000000" w:themeColor="text1"/>
          <w:lang w:val="en-US"/>
        </w:rPr>
        <w:t>Thermo</w:t>
      </w:r>
      <w:proofErr w:type="spellEnd"/>
      <w:r w:rsidRPr="00FE3A6E">
        <w:rPr>
          <w:rFonts w:ascii="Arial" w:hAnsi="Arial" w:cs="Arial"/>
          <w:color w:val="000000" w:themeColor="text1"/>
          <w:lang w:val="en-US"/>
        </w:rPr>
        <w:t xml:space="preserve"> Fisher Scientific), genotyping of all samples was performed using an ABI 3500 XL sequencer (Applied Biosystems, Foster City, California, USA) at the CIRAD genotyping platform in Montpellier. </w:t>
      </w:r>
    </w:p>
    <w:p w:rsidR="00B22585" w:rsidRDefault="00B22585" w:rsidP="000820A5">
      <w:pPr>
        <w:spacing w:line="480" w:lineRule="auto"/>
        <w:rPr>
          <w:rFonts w:ascii="Arial" w:hAnsi="Arial" w:cs="Arial"/>
          <w:b/>
          <w:bCs/>
          <w:sz w:val="24"/>
          <w:szCs w:val="24"/>
        </w:rPr>
      </w:pPr>
    </w:p>
    <w:p w:rsidR="00B22585" w:rsidRDefault="00B22585" w:rsidP="000820A5">
      <w:pPr>
        <w:spacing w:line="480" w:lineRule="auto"/>
        <w:rPr>
          <w:rFonts w:ascii="Arial" w:hAnsi="Arial" w:cs="Arial"/>
          <w:b/>
          <w:bCs/>
          <w:sz w:val="24"/>
          <w:szCs w:val="24"/>
        </w:rPr>
      </w:pPr>
    </w:p>
    <w:p w:rsidR="000820A5" w:rsidRPr="00772207" w:rsidRDefault="000820A5" w:rsidP="000820A5">
      <w:pPr>
        <w:spacing w:line="480" w:lineRule="auto"/>
        <w:rPr>
          <w:rFonts w:ascii="Arial" w:hAnsi="Arial" w:cs="Arial"/>
          <w:b/>
          <w:bCs/>
          <w:sz w:val="24"/>
          <w:szCs w:val="24"/>
        </w:rPr>
      </w:pPr>
      <w:r w:rsidRPr="00772207">
        <w:rPr>
          <w:rFonts w:ascii="Arial" w:hAnsi="Arial" w:cs="Arial"/>
          <w:b/>
          <w:bCs/>
          <w:sz w:val="24"/>
          <w:szCs w:val="24"/>
        </w:rPr>
        <w:t>Appendices</w:t>
      </w:r>
    </w:p>
    <w:p w:rsidR="000820A5" w:rsidRPr="00772207" w:rsidRDefault="000820A5" w:rsidP="000820A5">
      <w:pPr>
        <w:spacing w:line="480" w:lineRule="auto"/>
        <w:rPr>
          <w:rFonts w:ascii="Arial" w:hAnsi="Arial" w:cs="Arial"/>
          <w:sz w:val="20"/>
          <w:szCs w:val="20"/>
          <w:lang w:val="en-US"/>
        </w:rPr>
      </w:pPr>
      <w:r w:rsidRPr="00772207">
        <w:rPr>
          <w:rFonts w:ascii="Arial" w:hAnsi="Arial" w:cs="Arial"/>
          <w:b/>
          <w:bCs/>
          <w:sz w:val="24"/>
          <w:szCs w:val="24"/>
          <w:lang w:val="en-US"/>
        </w:rPr>
        <w:t>Table. S1</w:t>
      </w:r>
      <w:r w:rsidRPr="00772207">
        <w:rPr>
          <w:rFonts w:ascii="Arial" w:hAnsi="Arial" w:cs="Arial"/>
          <w:sz w:val="24"/>
          <w:szCs w:val="24"/>
          <w:lang w:val="en-US"/>
        </w:rPr>
        <w:t xml:space="preserve"> Total genetic properties of the 13 newly developed polymorphic nuclear microsatellites markers of </w:t>
      </w:r>
      <w:proofErr w:type="spellStart"/>
      <w:r w:rsidRPr="00772207">
        <w:rPr>
          <w:rFonts w:ascii="Arial" w:hAnsi="Arial" w:cs="Arial"/>
          <w:i/>
          <w:iCs/>
          <w:sz w:val="24"/>
          <w:szCs w:val="24"/>
          <w:lang w:val="en-US"/>
        </w:rPr>
        <w:t>Canarium</w:t>
      </w:r>
      <w:proofErr w:type="spellEnd"/>
      <w:r w:rsidRPr="00772207">
        <w:rPr>
          <w:rFonts w:ascii="Arial" w:hAnsi="Arial" w:cs="Arial"/>
          <w:i/>
          <w:iCs/>
          <w:sz w:val="24"/>
          <w:szCs w:val="24"/>
          <w:lang w:val="en-US"/>
        </w:rPr>
        <w:t xml:space="preserve"> </w:t>
      </w:r>
      <w:proofErr w:type="spellStart"/>
      <w:r w:rsidRPr="00772207">
        <w:rPr>
          <w:rFonts w:ascii="Arial" w:hAnsi="Arial" w:cs="Arial"/>
          <w:i/>
          <w:iCs/>
          <w:sz w:val="24"/>
          <w:szCs w:val="24"/>
          <w:lang w:val="en-US"/>
        </w:rPr>
        <w:t>schweinfurthii</w:t>
      </w:r>
      <w:proofErr w:type="spellEnd"/>
      <w:r w:rsidRPr="00772207">
        <w:rPr>
          <w:rFonts w:ascii="Arial" w:hAnsi="Arial" w:cs="Arial"/>
          <w:sz w:val="20"/>
          <w:szCs w:val="20"/>
          <w:lang w:val="en-US"/>
        </w:rPr>
        <w:t xml:space="preserve"> </w:t>
      </w:r>
    </w:p>
    <w:tbl>
      <w:tblPr>
        <w:tblStyle w:val="PlainTable2"/>
        <w:tblW w:w="0" w:type="auto"/>
        <w:tblLayout w:type="fixed"/>
        <w:tblLook w:val="04A0" w:firstRow="1" w:lastRow="0" w:firstColumn="1" w:lastColumn="0" w:noHBand="0" w:noVBand="1"/>
      </w:tblPr>
      <w:tblGrid>
        <w:gridCol w:w="1242"/>
        <w:gridCol w:w="780"/>
        <w:gridCol w:w="813"/>
        <w:gridCol w:w="851"/>
        <w:gridCol w:w="850"/>
        <w:gridCol w:w="851"/>
        <w:gridCol w:w="1417"/>
        <w:gridCol w:w="1560"/>
      </w:tblGrid>
      <w:tr w:rsidR="000820A5" w:rsidRPr="00772207" w:rsidTr="000902F4">
        <w:trPr>
          <w:cnfStyle w:val="100000000000" w:firstRow="1" w:lastRow="0" w:firstColumn="0" w:lastColumn="0" w:oddVBand="0" w:evenVBand="0" w:oddHBand="0"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0820A5" w:rsidRPr="00772207" w:rsidRDefault="000820A5" w:rsidP="000902F4">
            <w:pPr>
              <w:spacing w:line="480" w:lineRule="auto"/>
              <w:jc w:val="center"/>
              <w:rPr>
                <w:rFonts w:ascii="Arial" w:hAnsi="Arial" w:cs="Arial"/>
              </w:rPr>
            </w:pPr>
            <w:bookmarkStart w:id="1" w:name="_Hlk184310472"/>
            <w:r w:rsidRPr="00772207">
              <w:rPr>
                <w:rFonts w:ascii="Arial" w:hAnsi="Arial" w:cs="Arial"/>
              </w:rPr>
              <w:t>Multiplex</w:t>
            </w:r>
          </w:p>
        </w:tc>
        <w:tc>
          <w:tcPr>
            <w:tcW w:w="780" w:type="dxa"/>
            <w:vMerge w:val="restart"/>
          </w:tcPr>
          <w:p w:rsidR="000820A5" w:rsidRPr="00772207" w:rsidRDefault="000820A5" w:rsidP="000902F4">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Locus</w:t>
            </w:r>
          </w:p>
        </w:tc>
        <w:tc>
          <w:tcPr>
            <w:tcW w:w="6342" w:type="dxa"/>
            <w:gridSpan w:val="6"/>
          </w:tcPr>
          <w:p w:rsidR="000820A5" w:rsidRPr="00772207" w:rsidRDefault="000820A5" w:rsidP="000902F4">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Total (</w:t>
            </w:r>
            <w:r w:rsidRPr="00772207">
              <w:rPr>
                <w:rFonts w:ascii="Arial" w:hAnsi="Arial" w:cs="Arial"/>
                <w:i/>
                <w:iCs/>
              </w:rPr>
              <w:t>N</w:t>
            </w:r>
            <w:r w:rsidRPr="00772207">
              <w:rPr>
                <w:rFonts w:ascii="Arial" w:hAnsi="Arial" w:cs="Arial"/>
              </w:rPr>
              <w:t>=98)</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vMerge/>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i/>
                <w:iCs/>
              </w:rPr>
              <w:t>A</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i/>
                <w:iCs/>
              </w:rPr>
              <w:t>AR</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i/>
                <w:iCs/>
              </w:rPr>
              <w:t>H</w:t>
            </w:r>
            <w:r w:rsidRPr="00772207">
              <w:rPr>
                <w:rFonts w:ascii="Arial" w:hAnsi="Arial" w:cs="Arial"/>
                <w:i/>
                <w:iCs/>
                <w:vertAlign w:val="subscript"/>
              </w:rPr>
              <w:t>0</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i/>
                <w:iCs/>
              </w:rPr>
              <w:t>H</w:t>
            </w:r>
            <w:r w:rsidRPr="00772207">
              <w:rPr>
                <w:rFonts w:ascii="Arial" w:hAnsi="Arial" w:cs="Arial"/>
                <w:i/>
                <w:iCs/>
                <w:vertAlign w:val="subscript"/>
              </w:rPr>
              <w:t>e</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772207">
              <w:rPr>
                <w:rFonts w:ascii="Arial" w:hAnsi="Arial" w:cs="Arial"/>
                <w:i/>
                <w:iCs/>
                <w:vertAlign w:val="superscript"/>
              </w:rPr>
              <w:t>a</w:t>
            </w:r>
            <w:r w:rsidRPr="00772207">
              <w:rPr>
                <w:rFonts w:ascii="Arial" w:hAnsi="Arial" w:cs="Arial"/>
                <w:i/>
                <w:iCs/>
              </w:rPr>
              <w:t>F</w:t>
            </w:r>
            <w:r w:rsidRPr="00772207">
              <w:rPr>
                <w:rFonts w:ascii="Arial" w:hAnsi="Arial" w:cs="Arial"/>
                <w:i/>
                <w:iCs/>
                <w:vertAlign w:val="subscript"/>
              </w:rPr>
              <w:t>is</w:t>
            </w:r>
            <w:proofErr w:type="spellEnd"/>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772207">
              <w:rPr>
                <w:rFonts w:ascii="Arial" w:hAnsi="Arial" w:cs="Arial"/>
                <w:i/>
                <w:iCs/>
              </w:rPr>
              <w:t>r</w:t>
            </w:r>
          </w:p>
        </w:tc>
      </w:tr>
      <w:tr w:rsidR="000820A5" w:rsidRPr="00772207" w:rsidTr="000902F4">
        <w:trPr>
          <w:trHeight w:val="220"/>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0820A5" w:rsidRPr="00772207" w:rsidRDefault="000820A5" w:rsidP="000902F4">
            <w:pPr>
              <w:spacing w:line="480" w:lineRule="auto"/>
              <w:jc w:val="center"/>
              <w:rPr>
                <w:rFonts w:ascii="Arial" w:hAnsi="Arial" w:cs="Arial"/>
              </w:rPr>
            </w:pPr>
          </w:p>
          <w:p w:rsidR="000820A5" w:rsidRPr="00772207" w:rsidRDefault="000820A5" w:rsidP="000902F4">
            <w:pPr>
              <w:spacing w:line="480" w:lineRule="auto"/>
              <w:jc w:val="center"/>
              <w:rPr>
                <w:rFonts w:ascii="Arial" w:hAnsi="Arial" w:cs="Arial"/>
              </w:rPr>
            </w:pPr>
          </w:p>
          <w:p w:rsidR="000820A5" w:rsidRPr="00772207" w:rsidRDefault="000820A5" w:rsidP="000902F4">
            <w:pPr>
              <w:spacing w:line="480" w:lineRule="auto"/>
              <w:jc w:val="center"/>
              <w:rPr>
                <w:rFonts w:ascii="Arial" w:hAnsi="Arial" w:cs="Arial"/>
              </w:rPr>
            </w:pPr>
            <w:r w:rsidRPr="00772207">
              <w:rPr>
                <w:rFonts w:ascii="Arial" w:hAnsi="Arial" w:cs="Arial"/>
              </w:rPr>
              <w:t>Multiplex-1</w:t>
            </w: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CS02</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27</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17,99</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0,776</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0,941</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0,177</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0.06±0.05</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CS11</w:t>
            </w: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7</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5,51</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0,429</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0,61</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0,299</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0.06±0.04</w:t>
            </w:r>
          </w:p>
        </w:tc>
      </w:tr>
      <w:tr w:rsidR="000820A5" w:rsidRPr="00772207" w:rsidTr="000902F4">
        <w:trPr>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CS36</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12</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9,91</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0,604</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0,87</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0,306</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0.1±0.04</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CS37</w:t>
            </w: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19</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11,94</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0,737</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0,88</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0,164</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0.05±0.06</w:t>
            </w:r>
          </w:p>
        </w:tc>
      </w:tr>
      <w:tr w:rsidR="000820A5" w:rsidRPr="00772207" w:rsidTr="000902F4">
        <w:trPr>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CS50</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6</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4,69</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0,541</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0,612</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0,116</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0.03±0.03</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0820A5" w:rsidRPr="00772207" w:rsidRDefault="000820A5" w:rsidP="000902F4">
            <w:pPr>
              <w:spacing w:line="480" w:lineRule="auto"/>
              <w:jc w:val="center"/>
              <w:rPr>
                <w:rFonts w:ascii="Arial" w:hAnsi="Arial" w:cs="Arial"/>
              </w:rPr>
            </w:pPr>
          </w:p>
          <w:p w:rsidR="000820A5" w:rsidRPr="00772207" w:rsidRDefault="000820A5" w:rsidP="000902F4">
            <w:pPr>
              <w:spacing w:line="480" w:lineRule="auto"/>
              <w:jc w:val="center"/>
              <w:rPr>
                <w:rFonts w:ascii="Arial" w:hAnsi="Arial" w:cs="Arial"/>
              </w:rPr>
            </w:pPr>
          </w:p>
          <w:p w:rsidR="000820A5" w:rsidRPr="00772207" w:rsidRDefault="000820A5" w:rsidP="000902F4">
            <w:pPr>
              <w:spacing w:line="480" w:lineRule="auto"/>
              <w:jc w:val="center"/>
              <w:rPr>
                <w:rFonts w:ascii="Arial" w:hAnsi="Arial" w:cs="Arial"/>
              </w:rPr>
            </w:pPr>
          </w:p>
          <w:p w:rsidR="000820A5" w:rsidRPr="00772207" w:rsidRDefault="000820A5" w:rsidP="000902F4">
            <w:pPr>
              <w:spacing w:line="480" w:lineRule="auto"/>
              <w:jc w:val="center"/>
              <w:rPr>
                <w:rFonts w:ascii="Arial" w:hAnsi="Arial" w:cs="Arial"/>
              </w:rPr>
            </w:pPr>
            <w:r w:rsidRPr="00772207">
              <w:rPr>
                <w:rFonts w:ascii="Arial" w:hAnsi="Arial" w:cs="Arial"/>
              </w:rPr>
              <w:t>Multiplex-2</w:t>
            </w:r>
          </w:p>
        </w:tc>
        <w:tc>
          <w:tcPr>
            <w:tcW w:w="78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CS05</w:t>
            </w: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6</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4.38</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0.433</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0.716</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0.396</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0.15±0.08</w:t>
            </w:r>
          </w:p>
        </w:tc>
      </w:tr>
      <w:tr w:rsidR="000820A5" w:rsidRPr="00772207" w:rsidTr="000902F4">
        <w:trPr>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CS19</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19</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13.68</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0.845</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0.91</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0.07</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0.003±0.005</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CS20</w:t>
            </w: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16</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12.95</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0.521</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0.918</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0.436</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0.19±0.07</w:t>
            </w:r>
          </w:p>
        </w:tc>
      </w:tr>
      <w:tr w:rsidR="000820A5" w:rsidRPr="00772207" w:rsidTr="000902F4">
        <w:trPr>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CS34</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14</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9.09</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0.67</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0.842</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0.205</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0.03±0.04</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CS40</w:t>
            </w: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22</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12.43</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0.674</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0.825</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0.184</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0.08±0.03</w:t>
            </w:r>
          </w:p>
        </w:tc>
      </w:tr>
      <w:tr w:rsidR="000820A5" w:rsidRPr="00772207" w:rsidTr="000902F4">
        <w:trPr>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CS42</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25</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15.87</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0.716</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0.921</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0.223</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0.1±0.1</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CS49</w:t>
            </w:r>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29</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16.24</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0.779</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0.928</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0.161</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0.05±0.06</w:t>
            </w:r>
          </w:p>
        </w:tc>
      </w:tr>
      <w:tr w:rsidR="000820A5" w:rsidRPr="00772207" w:rsidTr="000902F4">
        <w:trPr>
          <w:trHeight w:val="144"/>
        </w:trPr>
        <w:tc>
          <w:tcPr>
            <w:cnfStyle w:val="001000000000" w:firstRow="0" w:lastRow="0" w:firstColumn="1" w:lastColumn="0" w:oddVBand="0" w:evenVBand="0" w:oddHBand="0" w:evenHBand="0" w:firstRowFirstColumn="0" w:firstRowLastColumn="0" w:lastRowFirstColumn="0" w:lastRowLastColumn="0"/>
            <w:tcW w:w="1242" w:type="dxa"/>
            <w:vMerge/>
          </w:tcPr>
          <w:p w:rsidR="000820A5" w:rsidRPr="00772207" w:rsidRDefault="000820A5" w:rsidP="000902F4">
            <w:pPr>
              <w:spacing w:line="480" w:lineRule="auto"/>
              <w:jc w:val="center"/>
              <w:rPr>
                <w:rFonts w:ascii="Arial" w:hAnsi="Arial" w:cs="Arial"/>
              </w:rPr>
            </w:pPr>
          </w:p>
        </w:tc>
        <w:tc>
          <w:tcPr>
            <w:tcW w:w="78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CS52</w:t>
            </w:r>
          </w:p>
        </w:tc>
        <w:tc>
          <w:tcPr>
            <w:tcW w:w="813"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13</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7.38</w:t>
            </w:r>
          </w:p>
        </w:tc>
        <w:tc>
          <w:tcPr>
            <w:tcW w:w="85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0.646</w:t>
            </w:r>
          </w:p>
        </w:tc>
        <w:tc>
          <w:tcPr>
            <w:tcW w:w="851"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0.738</w:t>
            </w:r>
          </w:p>
        </w:tc>
        <w:tc>
          <w:tcPr>
            <w:tcW w:w="1417"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rPr>
            </w:pPr>
            <w:r w:rsidRPr="00772207">
              <w:rPr>
                <w:rFonts w:ascii="Arial" w:hAnsi="Arial" w:cs="Arial"/>
                <w:b/>
                <w:bCs/>
              </w:rPr>
              <w:t>0.125</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72207">
              <w:rPr>
                <w:rFonts w:ascii="Arial" w:hAnsi="Arial" w:cs="Arial"/>
              </w:rPr>
              <w:t>0.03±0.03</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022" w:type="dxa"/>
            <w:gridSpan w:val="2"/>
          </w:tcPr>
          <w:p w:rsidR="000820A5" w:rsidRPr="00772207" w:rsidRDefault="000820A5" w:rsidP="000902F4">
            <w:pPr>
              <w:spacing w:line="480" w:lineRule="auto"/>
              <w:jc w:val="center"/>
              <w:rPr>
                <w:rFonts w:ascii="Arial" w:hAnsi="Arial" w:cs="Arial"/>
              </w:rPr>
            </w:pPr>
            <w:proofErr w:type="spellStart"/>
            <w:r w:rsidRPr="00772207">
              <w:rPr>
                <w:rFonts w:ascii="Arial" w:hAnsi="Arial" w:cs="Arial"/>
              </w:rPr>
              <w:t>Multilocus</w:t>
            </w:r>
            <w:proofErr w:type="spellEnd"/>
            <w:r w:rsidRPr="00772207">
              <w:rPr>
                <w:rFonts w:ascii="Arial" w:hAnsi="Arial" w:cs="Arial"/>
              </w:rPr>
              <w:t xml:space="preserve"> </w:t>
            </w:r>
            <w:proofErr w:type="spellStart"/>
            <w:r w:rsidRPr="00772207">
              <w:rPr>
                <w:rFonts w:ascii="Arial" w:hAnsi="Arial" w:cs="Arial"/>
              </w:rPr>
              <w:t>mean</w:t>
            </w:r>
            <w:proofErr w:type="spellEnd"/>
          </w:p>
        </w:tc>
        <w:tc>
          <w:tcPr>
            <w:tcW w:w="813"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16.54</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10.92</w:t>
            </w:r>
          </w:p>
        </w:tc>
        <w:tc>
          <w:tcPr>
            <w:tcW w:w="85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0.644</w:t>
            </w:r>
          </w:p>
        </w:tc>
        <w:tc>
          <w:tcPr>
            <w:tcW w:w="851"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0.824</w:t>
            </w:r>
          </w:p>
        </w:tc>
        <w:tc>
          <w:tcPr>
            <w:tcW w:w="1417"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rPr>
            </w:pPr>
            <w:r w:rsidRPr="00772207">
              <w:rPr>
                <w:rFonts w:ascii="Arial" w:hAnsi="Arial" w:cs="Arial"/>
                <w:b/>
                <w:bCs/>
              </w:rPr>
              <w:t>0.219</w:t>
            </w:r>
            <w:r w:rsidRPr="00772207">
              <w:rPr>
                <w:rFonts w:ascii="Arial" w:hAnsi="Arial" w:cs="Arial"/>
                <w:b/>
                <w:bCs/>
                <w:vertAlign w:val="superscript"/>
              </w:rPr>
              <w:t>***</w:t>
            </w:r>
          </w:p>
        </w:tc>
        <w:tc>
          <w:tcPr>
            <w:tcW w:w="1560" w:type="dxa"/>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72207">
              <w:rPr>
                <w:rFonts w:ascii="Arial" w:hAnsi="Arial" w:cs="Arial"/>
              </w:rPr>
              <w:t>0.07±0.05</w:t>
            </w:r>
          </w:p>
        </w:tc>
      </w:tr>
    </w:tbl>
    <w:bookmarkEnd w:id="1"/>
    <w:p w:rsidR="000820A5" w:rsidRPr="00772207" w:rsidRDefault="000820A5" w:rsidP="000820A5">
      <w:pPr>
        <w:spacing w:after="0" w:line="480" w:lineRule="auto"/>
        <w:jc w:val="both"/>
        <w:rPr>
          <w:rFonts w:ascii="Arial" w:hAnsi="Arial" w:cs="Arial"/>
          <w:sz w:val="18"/>
          <w:szCs w:val="18"/>
          <w:lang w:val="en-US"/>
        </w:rPr>
      </w:pPr>
      <w:r w:rsidRPr="00772207">
        <w:rPr>
          <w:rFonts w:ascii="Arial" w:hAnsi="Arial" w:cs="Arial"/>
          <w:i/>
          <w:iCs/>
          <w:sz w:val="18"/>
          <w:szCs w:val="18"/>
          <w:lang w:val="en-US"/>
        </w:rPr>
        <w:lastRenderedPageBreak/>
        <w:t xml:space="preserve">Note N </w:t>
      </w:r>
      <w:r w:rsidRPr="00772207">
        <w:rPr>
          <w:rFonts w:ascii="Arial" w:hAnsi="Arial" w:cs="Arial"/>
          <w:sz w:val="18"/>
          <w:szCs w:val="18"/>
          <w:lang w:val="en-US"/>
        </w:rPr>
        <w:t xml:space="preserve">individuals number sampled, </w:t>
      </w:r>
      <w:r w:rsidRPr="00772207">
        <w:rPr>
          <w:rFonts w:ascii="Arial" w:hAnsi="Arial" w:cs="Arial"/>
          <w:i/>
          <w:iCs/>
          <w:sz w:val="18"/>
          <w:szCs w:val="18"/>
          <w:lang w:val="en-US"/>
        </w:rPr>
        <w:t xml:space="preserve">A </w:t>
      </w:r>
      <w:r w:rsidRPr="00772207">
        <w:rPr>
          <w:rFonts w:ascii="Arial" w:hAnsi="Arial" w:cs="Arial"/>
          <w:sz w:val="18"/>
          <w:szCs w:val="18"/>
          <w:lang w:val="en-US"/>
        </w:rPr>
        <w:t xml:space="preserve">number of alleles, </w:t>
      </w:r>
      <w:r w:rsidRPr="00772207">
        <w:rPr>
          <w:rFonts w:ascii="Arial" w:hAnsi="Arial" w:cs="Arial"/>
          <w:i/>
          <w:iCs/>
          <w:sz w:val="18"/>
          <w:szCs w:val="18"/>
          <w:lang w:val="en-US"/>
        </w:rPr>
        <w:t>AR</w:t>
      </w:r>
      <w:r w:rsidRPr="00772207">
        <w:rPr>
          <w:rFonts w:ascii="Arial" w:hAnsi="Arial" w:cs="Arial"/>
          <w:sz w:val="18"/>
          <w:szCs w:val="18"/>
          <w:lang w:val="en-US"/>
        </w:rPr>
        <w:t xml:space="preserve"> (</w:t>
      </w:r>
      <w:r w:rsidRPr="00772207">
        <w:rPr>
          <w:rFonts w:ascii="Arial" w:hAnsi="Arial" w:cs="Arial"/>
          <w:i/>
          <w:iCs/>
          <w:sz w:val="18"/>
          <w:szCs w:val="18"/>
          <w:lang w:val="en-US"/>
        </w:rPr>
        <w:t>K</w:t>
      </w:r>
      <w:r w:rsidRPr="00772207">
        <w:rPr>
          <w:rFonts w:ascii="Arial" w:hAnsi="Arial" w:cs="Arial"/>
          <w:sz w:val="18"/>
          <w:szCs w:val="18"/>
          <w:lang w:val="en-US"/>
        </w:rPr>
        <w:t xml:space="preserve">=38 gene copies) allelic richness, </w:t>
      </w:r>
      <w:r w:rsidRPr="00772207">
        <w:rPr>
          <w:rFonts w:ascii="Arial" w:hAnsi="Arial" w:cs="Arial"/>
          <w:i/>
          <w:iCs/>
          <w:sz w:val="18"/>
          <w:szCs w:val="18"/>
          <w:lang w:val="en-US"/>
        </w:rPr>
        <w:t>H</w:t>
      </w:r>
      <w:r w:rsidRPr="00772207">
        <w:rPr>
          <w:rFonts w:ascii="Arial" w:hAnsi="Arial" w:cs="Arial"/>
          <w:iCs/>
          <w:sz w:val="18"/>
          <w:szCs w:val="18"/>
          <w:vertAlign w:val="subscript"/>
          <w:lang w:val="en-US"/>
        </w:rPr>
        <w:t>0</w:t>
      </w:r>
      <w:r w:rsidRPr="00772207">
        <w:rPr>
          <w:rFonts w:ascii="Arial" w:hAnsi="Arial" w:cs="Arial"/>
          <w:sz w:val="18"/>
          <w:szCs w:val="18"/>
          <w:lang w:val="en-US"/>
        </w:rPr>
        <w:t xml:space="preserve"> observed heterozygosity, </w:t>
      </w:r>
      <w:r w:rsidRPr="00772207">
        <w:rPr>
          <w:rFonts w:ascii="Arial" w:hAnsi="Arial" w:cs="Arial"/>
          <w:i/>
          <w:iCs/>
          <w:sz w:val="18"/>
          <w:szCs w:val="18"/>
          <w:lang w:val="en-US"/>
        </w:rPr>
        <w:t>H</w:t>
      </w:r>
      <w:r w:rsidRPr="00772207">
        <w:rPr>
          <w:rFonts w:ascii="Arial" w:hAnsi="Arial" w:cs="Arial"/>
          <w:iCs/>
          <w:sz w:val="18"/>
          <w:szCs w:val="18"/>
          <w:vertAlign w:val="subscript"/>
          <w:lang w:val="en-US"/>
        </w:rPr>
        <w:t>E</w:t>
      </w:r>
      <w:r w:rsidRPr="00772207">
        <w:rPr>
          <w:rFonts w:ascii="Arial" w:hAnsi="Arial" w:cs="Arial"/>
          <w:sz w:val="18"/>
          <w:szCs w:val="18"/>
          <w:lang w:val="en-US"/>
        </w:rPr>
        <w:t xml:space="preserve"> expected heterozygosity, </w:t>
      </w:r>
      <w:r w:rsidRPr="00772207">
        <w:rPr>
          <w:rFonts w:ascii="Arial" w:hAnsi="Arial" w:cs="Arial"/>
          <w:i/>
          <w:iCs/>
          <w:sz w:val="18"/>
          <w:szCs w:val="18"/>
          <w:lang w:val="en-US"/>
        </w:rPr>
        <w:t>F</w:t>
      </w:r>
      <w:r w:rsidRPr="00772207">
        <w:rPr>
          <w:rFonts w:ascii="Arial" w:hAnsi="Arial" w:cs="Arial"/>
          <w:iCs/>
          <w:sz w:val="18"/>
          <w:szCs w:val="18"/>
          <w:vertAlign w:val="subscript"/>
          <w:lang w:val="en-US"/>
        </w:rPr>
        <w:t>IS</w:t>
      </w:r>
      <w:r w:rsidRPr="00772207">
        <w:rPr>
          <w:rFonts w:ascii="Arial" w:hAnsi="Arial" w:cs="Arial"/>
          <w:sz w:val="18"/>
          <w:szCs w:val="18"/>
          <w:lang w:val="en-US"/>
        </w:rPr>
        <w:t xml:space="preserve"> inbreeding coefficient or fixation index, </w:t>
      </w:r>
      <w:r w:rsidRPr="00772207">
        <w:rPr>
          <w:rFonts w:ascii="Arial" w:hAnsi="Arial" w:cs="Arial"/>
          <w:i/>
          <w:iCs/>
          <w:sz w:val="18"/>
          <w:szCs w:val="18"/>
          <w:lang w:val="en-US"/>
        </w:rPr>
        <w:t>r</w:t>
      </w:r>
      <w:r w:rsidRPr="00772207">
        <w:rPr>
          <w:rFonts w:ascii="Arial" w:hAnsi="Arial" w:cs="Arial"/>
          <w:sz w:val="18"/>
          <w:szCs w:val="18"/>
          <w:lang w:val="en-US"/>
        </w:rPr>
        <w:t xml:space="preserve"> frequency of null alleles, </w:t>
      </w:r>
      <w:proofErr w:type="spellStart"/>
      <w:r w:rsidRPr="00772207">
        <w:rPr>
          <w:rFonts w:ascii="Arial" w:hAnsi="Arial" w:cs="Arial"/>
          <w:i/>
          <w:iCs/>
          <w:sz w:val="18"/>
          <w:szCs w:val="18"/>
          <w:vertAlign w:val="superscript"/>
          <w:lang w:val="en-US"/>
        </w:rPr>
        <w:t>a</w:t>
      </w:r>
      <w:r w:rsidRPr="00772207">
        <w:rPr>
          <w:rFonts w:ascii="Arial" w:hAnsi="Arial" w:cs="Arial"/>
          <w:sz w:val="18"/>
          <w:szCs w:val="18"/>
          <w:lang w:val="en-US"/>
        </w:rPr>
        <w:t>Significance</w:t>
      </w:r>
      <w:proofErr w:type="spellEnd"/>
      <w:r w:rsidRPr="00772207">
        <w:rPr>
          <w:rFonts w:ascii="Arial" w:hAnsi="Arial" w:cs="Arial"/>
          <w:sz w:val="18"/>
          <w:szCs w:val="18"/>
          <w:lang w:val="en-US"/>
        </w:rPr>
        <w:t xml:space="preserve"> of deviation from Hardy–Weinberg equilibrium (</w:t>
      </w:r>
      <w:r w:rsidRPr="00772207">
        <w:rPr>
          <w:rFonts w:ascii="Arial" w:hAnsi="Arial" w:cs="Arial"/>
          <w:i/>
          <w:iCs/>
          <w:color w:val="0D0D0D"/>
          <w:sz w:val="20"/>
          <w:szCs w:val="20"/>
          <w:shd w:val="clear" w:color="auto" w:fill="FFFFFF"/>
          <w:lang w:val="en-US"/>
        </w:rPr>
        <w:t>HWE</w:t>
      </w:r>
      <w:r w:rsidRPr="00772207">
        <w:rPr>
          <w:rFonts w:ascii="Arial" w:hAnsi="Arial" w:cs="Arial"/>
          <w:color w:val="0D0D0D"/>
          <w:sz w:val="20"/>
          <w:szCs w:val="20"/>
          <w:shd w:val="clear" w:color="auto" w:fill="FFFFFF"/>
          <w:lang w:val="en-US"/>
        </w:rPr>
        <w:t>)</w:t>
      </w:r>
      <w:r w:rsidRPr="00772207">
        <w:rPr>
          <w:rFonts w:ascii="Arial" w:hAnsi="Arial" w:cs="Arial"/>
          <w:sz w:val="18"/>
          <w:szCs w:val="18"/>
          <w:lang w:val="en-US"/>
        </w:rPr>
        <w:t>:</w:t>
      </w:r>
      <w:r w:rsidRPr="00772207">
        <w:rPr>
          <w:rFonts w:ascii="Arial" w:hAnsi="Arial" w:cs="Arial"/>
          <w:i/>
          <w:iCs/>
          <w:sz w:val="18"/>
          <w:szCs w:val="18"/>
          <w:lang w:val="en-US"/>
        </w:rPr>
        <w:t xml:space="preserve"> *P &lt; 0.05, **P &lt; 0.01,***P &lt; 0.001</w:t>
      </w:r>
      <w:r w:rsidRPr="00772207">
        <w:rPr>
          <w:rFonts w:ascii="Arial" w:hAnsi="Arial" w:cs="Arial"/>
          <w:sz w:val="18"/>
          <w:szCs w:val="18"/>
          <w:lang w:val="en-US"/>
        </w:rPr>
        <w:t>, Total : total observed among all four populations</w:t>
      </w:r>
    </w:p>
    <w:p w:rsidR="000820A5" w:rsidRPr="00772207" w:rsidRDefault="000820A5" w:rsidP="000820A5">
      <w:pPr>
        <w:spacing w:after="0" w:line="480" w:lineRule="auto"/>
        <w:jc w:val="both"/>
        <w:rPr>
          <w:rFonts w:ascii="Arial" w:hAnsi="Arial" w:cs="Arial"/>
          <w:sz w:val="18"/>
          <w:szCs w:val="18"/>
          <w:lang w:val="en-US"/>
        </w:rPr>
      </w:pPr>
    </w:p>
    <w:p w:rsidR="000820A5" w:rsidRPr="00772207" w:rsidRDefault="000820A5" w:rsidP="000820A5">
      <w:pPr>
        <w:spacing w:line="480" w:lineRule="auto"/>
        <w:jc w:val="both"/>
        <w:rPr>
          <w:rFonts w:ascii="Arial" w:hAnsi="Arial" w:cs="Arial"/>
          <w:b/>
          <w:bCs/>
          <w:sz w:val="24"/>
          <w:szCs w:val="24"/>
          <w:lang w:val="en-US"/>
        </w:rPr>
      </w:pPr>
      <w:r w:rsidRPr="00772207">
        <w:rPr>
          <w:rFonts w:ascii="Arial" w:hAnsi="Arial" w:cs="Arial"/>
          <w:b/>
          <w:bCs/>
          <w:sz w:val="24"/>
          <w:szCs w:val="24"/>
          <w:lang w:val="en-US"/>
        </w:rPr>
        <w:t>Table. S2</w:t>
      </w:r>
      <w:r w:rsidRPr="00772207">
        <w:rPr>
          <w:rFonts w:ascii="Arial" w:hAnsi="Arial" w:cs="Arial"/>
          <w:sz w:val="24"/>
          <w:szCs w:val="24"/>
          <w:lang w:val="en-US"/>
        </w:rPr>
        <w:t xml:space="preserve"> Statistics values computed from genetic analyses at population level (pop = 1 CATEGORICAL GROUP &gt; 4 populations) of </w:t>
      </w:r>
      <w:proofErr w:type="spellStart"/>
      <w:r w:rsidRPr="00772207">
        <w:rPr>
          <w:rFonts w:ascii="Arial" w:hAnsi="Arial" w:cs="Arial"/>
          <w:i/>
          <w:iCs/>
          <w:sz w:val="24"/>
          <w:szCs w:val="24"/>
          <w:lang w:val="en-US"/>
        </w:rPr>
        <w:t>Canarium</w:t>
      </w:r>
      <w:proofErr w:type="spellEnd"/>
      <w:r w:rsidRPr="00772207">
        <w:rPr>
          <w:rFonts w:ascii="Arial" w:hAnsi="Arial" w:cs="Arial"/>
          <w:i/>
          <w:iCs/>
          <w:sz w:val="24"/>
          <w:szCs w:val="24"/>
          <w:lang w:val="en-US"/>
        </w:rPr>
        <w:t xml:space="preserve"> </w:t>
      </w:r>
      <w:proofErr w:type="spellStart"/>
      <w:r w:rsidRPr="00772207">
        <w:rPr>
          <w:rFonts w:ascii="Arial" w:hAnsi="Arial" w:cs="Arial"/>
          <w:i/>
          <w:iCs/>
          <w:sz w:val="24"/>
          <w:szCs w:val="24"/>
          <w:lang w:val="en-US"/>
        </w:rPr>
        <w:t>schweinfurthii</w:t>
      </w:r>
      <w:proofErr w:type="spellEnd"/>
    </w:p>
    <w:tbl>
      <w:tblPr>
        <w:tblStyle w:val="PlainTable2"/>
        <w:tblW w:w="5855" w:type="dxa"/>
        <w:tblLook w:val="04A0" w:firstRow="1" w:lastRow="0" w:firstColumn="1" w:lastColumn="0" w:noHBand="0" w:noVBand="1"/>
      </w:tblPr>
      <w:tblGrid>
        <w:gridCol w:w="993"/>
        <w:gridCol w:w="1816"/>
        <w:gridCol w:w="1816"/>
        <w:gridCol w:w="1816"/>
      </w:tblGrid>
      <w:tr w:rsidR="000820A5" w:rsidRPr="00772207" w:rsidTr="000902F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855" w:type="dxa"/>
            <w:gridSpan w:val="4"/>
            <w:noWrap/>
            <w:hideMark/>
          </w:tcPr>
          <w:p w:rsidR="000820A5" w:rsidRPr="00772207" w:rsidRDefault="000820A5" w:rsidP="000902F4">
            <w:pPr>
              <w:spacing w:line="480" w:lineRule="auto"/>
              <w:jc w:val="center"/>
              <w:rPr>
                <w:rFonts w:ascii="Arial" w:eastAsia="Times New Roman" w:hAnsi="Arial" w:cs="Arial"/>
                <w:kern w:val="0"/>
                <w:sz w:val="24"/>
                <w:szCs w:val="24"/>
                <w:lang w:eastAsia="fr-FR"/>
                <w14:ligatures w14:val="none"/>
              </w:rPr>
            </w:pPr>
            <w:bookmarkStart w:id="2" w:name="_Hlk184310485"/>
            <w:r w:rsidRPr="00772207">
              <w:rPr>
                <w:rFonts w:ascii="Arial" w:eastAsia="Times New Roman" w:hAnsi="Arial" w:cs="Arial"/>
                <w:color w:val="000000"/>
                <w:kern w:val="0"/>
                <w:sz w:val="24"/>
                <w:szCs w:val="24"/>
                <w:lang w:eastAsia="fr-FR"/>
                <w14:ligatures w14:val="none"/>
              </w:rPr>
              <w:t xml:space="preserve">Global </w:t>
            </w:r>
            <w:proofErr w:type="spellStart"/>
            <w:r w:rsidRPr="00772207">
              <w:rPr>
                <w:rFonts w:ascii="Arial" w:eastAsia="Times New Roman" w:hAnsi="Arial" w:cs="Arial"/>
                <w:color w:val="000000"/>
                <w:kern w:val="0"/>
                <w:sz w:val="24"/>
                <w:szCs w:val="24"/>
                <w:lang w:eastAsia="fr-FR"/>
                <w14:ligatures w14:val="none"/>
              </w:rPr>
              <w:t>loci</w:t>
            </w:r>
            <w:proofErr w:type="spellEnd"/>
            <w:r w:rsidRPr="00772207">
              <w:rPr>
                <w:rFonts w:ascii="Arial" w:eastAsia="Times New Roman" w:hAnsi="Arial" w:cs="Arial"/>
                <w:color w:val="000000"/>
                <w:kern w:val="0"/>
                <w:sz w:val="24"/>
                <w:szCs w:val="24"/>
                <w:lang w:eastAsia="fr-FR"/>
                <w14:ligatures w14:val="none"/>
              </w:rPr>
              <w:t xml:space="preserve"> F-</w:t>
            </w:r>
            <w:proofErr w:type="spellStart"/>
            <w:r w:rsidRPr="00772207">
              <w:rPr>
                <w:rFonts w:ascii="Arial" w:eastAsia="Times New Roman" w:hAnsi="Arial" w:cs="Arial"/>
                <w:color w:val="000000"/>
                <w:kern w:val="0"/>
                <w:sz w:val="24"/>
                <w:szCs w:val="24"/>
                <w:lang w:eastAsia="fr-FR"/>
                <w14:ligatures w14:val="none"/>
              </w:rPr>
              <w:t>statistics</w:t>
            </w:r>
            <w:proofErr w:type="spellEnd"/>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Locus</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F</w:t>
            </w:r>
            <w:r w:rsidRPr="00772207">
              <w:rPr>
                <w:rFonts w:ascii="Arial" w:eastAsia="Times New Roman" w:hAnsi="Arial" w:cs="Arial"/>
                <w:i/>
                <w:iCs/>
                <w:color w:val="000000"/>
                <w:kern w:val="0"/>
                <w:sz w:val="24"/>
                <w:szCs w:val="24"/>
                <w:vertAlign w:val="subscript"/>
                <w:lang w:eastAsia="fr-FR"/>
                <w14:ligatures w14:val="none"/>
              </w:rPr>
              <w:t>IT</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F</w:t>
            </w:r>
            <w:r w:rsidRPr="00772207">
              <w:rPr>
                <w:rFonts w:ascii="Arial" w:eastAsia="Times New Roman" w:hAnsi="Arial" w:cs="Arial"/>
                <w:i/>
                <w:iCs/>
                <w:color w:val="000000"/>
                <w:kern w:val="0"/>
                <w:sz w:val="24"/>
                <w:szCs w:val="24"/>
                <w:vertAlign w:val="subscript"/>
                <w:lang w:eastAsia="fr-FR"/>
                <w14:ligatures w14:val="none"/>
              </w:rPr>
              <w:t>IS</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F</w:t>
            </w:r>
            <w:r w:rsidRPr="00772207">
              <w:rPr>
                <w:rFonts w:ascii="Arial" w:eastAsia="Times New Roman" w:hAnsi="Arial" w:cs="Arial"/>
                <w:i/>
                <w:iCs/>
                <w:color w:val="000000"/>
                <w:kern w:val="0"/>
                <w:sz w:val="24"/>
                <w:szCs w:val="24"/>
                <w:vertAlign w:val="subscript"/>
                <w:lang w:eastAsia="fr-FR"/>
                <w14:ligatures w14:val="none"/>
              </w:rPr>
              <w:t>ST</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 xml:space="preserve">All </w:t>
            </w:r>
            <w:proofErr w:type="spellStart"/>
            <w:r w:rsidRPr="00772207">
              <w:rPr>
                <w:rFonts w:ascii="Arial" w:eastAsia="Times New Roman" w:hAnsi="Arial" w:cs="Arial"/>
                <w:color w:val="000000"/>
                <w:kern w:val="0"/>
                <w:sz w:val="24"/>
                <w:szCs w:val="24"/>
                <w:lang w:eastAsia="fr-FR"/>
                <w14:ligatures w14:val="none"/>
              </w:rPr>
              <w:t>loci</w:t>
            </w:r>
            <w:proofErr w:type="spellEnd"/>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0.2350</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0.1684</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0.0801</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2</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0.1920</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0.1279</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0.0735</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11</w:t>
            </w:r>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0.3201</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0.2262</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0.1214</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36</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0.3270</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0.2356</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0.1196</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37</w:t>
            </w:r>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0.1768</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0.1215</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0.0629</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50</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0.1427</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0.0254</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0.1203</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5</w:t>
            </w:r>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0.4035</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0.3735</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0.0478</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19</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0.0915</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-0.0020</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0.0934</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20</w:t>
            </w:r>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0.4421</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0.4094</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0.0553</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34</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0.2355</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0.0984</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0.1521</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40</w:t>
            </w:r>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0.1940</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0.1512</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0.0505</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42</w:t>
            </w:r>
          </w:p>
        </w:tc>
        <w:tc>
          <w:tcPr>
            <w:tcW w:w="1526"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0.2287</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0.2069</w:t>
            </w:r>
          </w:p>
        </w:tc>
        <w:tc>
          <w:tcPr>
            <w:tcW w:w="1668" w:type="dxa"/>
            <w:noWrap/>
            <w:hideMark/>
          </w:tcPr>
          <w:p w:rsidR="000820A5" w:rsidRPr="00772207" w:rsidRDefault="000820A5" w:rsidP="000902F4">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0.0275</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49</w:t>
            </w:r>
          </w:p>
        </w:tc>
        <w:tc>
          <w:tcPr>
            <w:tcW w:w="1526"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0.1735</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0.1225</w:t>
            </w:r>
          </w:p>
        </w:tc>
        <w:tc>
          <w:tcPr>
            <w:tcW w:w="1668" w:type="dxa"/>
            <w:noWrap/>
            <w:hideMark/>
          </w:tcPr>
          <w:p w:rsidR="000820A5" w:rsidRPr="00772207" w:rsidRDefault="000820A5" w:rsidP="000902F4">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0.0582</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jc w:val="center"/>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52</w:t>
            </w:r>
          </w:p>
        </w:tc>
        <w:tc>
          <w:tcPr>
            <w:tcW w:w="1526" w:type="dxa"/>
            <w:noWrap/>
            <w:hideMark/>
          </w:tcPr>
          <w:p w:rsidR="000820A5" w:rsidRPr="00772207" w:rsidRDefault="000820A5" w:rsidP="000902F4">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 xml:space="preserve">      0.1426</w:t>
            </w:r>
          </w:p>
        </w:tc>
        <w:tc>
          <w:tcPr>
            <w:tcW w:w="1668" w:type="dxa"/>
            <w:noWrap/>
            <w:hideMark/>
          </w:tcPr>
          <w:p w:rsidR="000820A5" w:rsidRPr="00772207" w:rsidRDefault="000820A5" w:rsidP="000902F4">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 xml:space="preserve">      0.0680</w:t>
            </w:r>
          </w:p>
        </w:tc>
        <w:tc>
          <w:tcPr>
            <w:tcW w:w="1668" w:type="dxa"/>
            <w:noWrap/>
            <w:hideMark/>
          </w:tcPr>
          <w:p w:rsidR="000820A5" w:rsidRPr="00772207" w:rsidRDefault="000820A5" w:rsidP="000902F4">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 xml:space="preserve">      0.0800</w:t>
            </w:r>
          </w:p>
        </w:tc>
      </w:tr>
      <w:tr w:rsidR="000820A5" w:rsidRPr="00772207" w:rsidTr="000902F4">
        <w:trPr>
          <w:trHeight w:val="290"/>
        </w:trPr>
        <w:tc>
          <w:tcPr>
            <w:cnfStyle w:val="001000000000" w:firstRow="0" w:lastRow="0" w:firstColumn="1" w:lastColumn="0" w:oddVBand="0" w:evenVBand="0" w:oddHBand="0" w:evenHBand="0" w:firstRowFirstColumn="0" w:firstRowLastColumn="0" w:lastRowFirstColumn="0" w:lastRowLastColumn="0"/>
            <w:tcW w:w="993" w:type="dxa"/>
            <w:noWrap/>
            <w:hideMark/>
          </w:tcPr>
          <w:p w:rsidR="000820A5" w:rsidRPr="00772207" w:rsidRDefault="000820A5" w:rsidP="000902F4">
            <w:pPr>
              <w:spacing w:line="480" w:lineRule="auto"/>
              <w:rPr>
                <w:rFonts w:ascii="Arial" w:eastAsia="Times New Roman" w:hAnsi="Arial" w:cs="Arial"/>
                <w:color w:val="000000"/>
                <w:kern w:val="0"/>
                <w:sz w:val="24"/>
                <w:szCs w:val="24"/>
                <w:lang w:eastAsia="fr-FR"/>
                <w14:ligatures w14:val="none"/>
              </w:rPr>
            </w:pPr>
            <w:proofErr w:type="spellStart"/>
            <w:r w:rsidRPr="00772207">
              <w:rPr>
                <w:rFonts w:ascii="Arial" w:eastAsia="Times New Roman" w:hAnsi="Arial" w:cs="Arial"/>
                <w:color w:val="000000"/>
                <w:kern w:val="0"/>
                <w:sz w:val="24"/>
                <w:szCs w:val="24"/>
                <w:lang w:eastAsia="fr-FR"/>
                <w14:ligatures w14:val="none"/>
              </w:rPr>
              <w:t>Mean</w:t>
            </w:r>
            <w:proofErr w:type="spellEnd"/>
          </w:p>
        </w:tc>
        <w:tc>
          <w:tcPr>
            <w:tcW w:w="1526" w:type="dxa"/>
            <w:noWrap/>
            <w:hideMark/>
          </w:tcPr>
          <w:p w:rsidR="000820A5" w:rsidRPr="00772207" w:rsidRDefault="000820A5" w:rsidP="000902F4">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0.2349</w:t>
            </w:r>
            <w:r w:rsidRPr="00772207">
              <w:rPr>
                <w:rFonts w:ascii="Arial" w:hAnsi="Arial" w:cs="Arial"/>
                <w:sz w:val="24"/>
                <w:szCs w:val="24"/>
              </w:rPr>
              <w:t>±0.0297</w:t>
            </w:r>
          </w:p>
        </w:tc>
        <w:tc>
          <w:tcPr>
            <w:tcW w:w="1668" w:type="dxa"/>
            <w:noWrap/>
            <w:hideMark/>
          </w:tcPr>
          <w:p w:rsidR="000820A5" w:rsidRPr="00772207" w:rsidRDefault="000820A5" w:rsidP="000902F4">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0.1685</w:t>
            </w:r>
            <w:r w:rsidRPr="00772207">
              <w:rPr>
                <w:rFonts w:ascii="Arial" w:hAnsi="Arial" w:cs="Arial"/>
                <w:sz w:val="24"/>
                <w:szCs w:val="24"/>
              </w:rPr>
              <w:t>±0.0343</w:t>
            </w:r>
          </w:p>
        </w:tc>
        <w:tc>
          <w:tcPr>
            <w:tcW w:w="1668" w:type="dxa"/>
            <w:noWrap/>
            <w:hideMark/>
          </w:tcPr>
          <w:p w:rsidR="000820A5" w:rsidRPr="00772207" w:rsidRDefault="000820A5" w:rsidP="000902F4">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4"/>
                <w:szCs w:val="24"/>
                <w:lang w:eastAsia="fr-FR"/>
                <w14:ligatures w14:val="none"/>
              </w:rPr>
            </w:pPr>
            <w:r w:rsidRPr="00772207">
              <w:rPr>
                <w:rFonts w:ascii="Arial" w:eastAsia="Times New Roman" w:hAnsi="Arial" w:cs="Arial"/>
                <w:color w:val="000000"/>
                <w:kern w:val="0"/>
                <w:sz w:val="24"/>
                <w:szCs w:val="24"/>
                <w:lang w:eastAsia="fr-FR"/>
                <w14:ligatures w14:val="none"/>
              </w:rPr>
              <w:t>0.0800</w:t>
            </w:r>
            <w:r w:rsidRPr="00772207">
              <w:rPr>
                <w:rFonts w:ascii="Arial" w:hAnsi="Arial" w:cs="Arial"/>
                <w:sz w:val="24"/>
                <w:szCs w:val="24"/>
              </w:rPr>
              <w:t>±0.0102</w:t>
            </w:r>
          </w:p>
        </w:tc>
      </w:tr>
    </w:tbl>
    <w:bookmarkEnd w:id="2"/>
    <w:p w:rsidR="000820A5" w:rsidRPr="00772207" w:rsidRDefault="000820A5" w:rsidP="000820A5">
      <w:pPr>
        <w:pStyle w:val="NormalWeb"/>
        <w:spacing w:after="240" w:afterAutospacing="0" w:line="480" w:lineRule="auto"/>
        <w:jc w:val="both"/>
        <w:rPr>
          <w:rFonts w:ascii="Arial" w:hAnsi="Arial" w:cs="Arial"/>
          <w:lang w:val="en-GB"/>
        </w:rPr>
      </w:pPr>
      <w:r w:rsidRPr="00772207">
        <w:rPr>
          <w:rFonts w:ascii="Arial" w:hAnsi="Arial" w:cs="Arial"/>
          <w:b/>
          <w:bCs/>
          <w:lang w:val="en-GB"/>
        </w:rPr>
        <w:lastRenderedPageBreak/>
        <w:t>Table. S3</w:t>
      </w:r>
      <w:r w:rsidRPr="00772207">
        <w:rPr>
          <w:rFonts w:ascii="Arial" w:hAnsi="Arial" w:cs="Arial"/>
          <w:lang w:val="en-GB"/>
        </w:rPr>
        <w:t xml:space="preserve"> Overall comparison of genetic structuring indices by locality</w:t>
      </w:r>
    </w:p>
    <w:tbl>
      <w:tblPr>
        <w:tblStyle w:val="PlainTable2"/>
        <w:tblW w:w="0" w:type="auto"/>
        <w:tblLook w:val="04A0" w:firstRow="1" w:lastRow="0" w:firstColumn="1" w:lastColumn="0" w:noHBand="0" w:noVBand="1"/>
      </w:tblPr>
      <w:tblGrid>
        <w:gridCol w:w="1451"/>
        <w:gridCol w:w="754"/>
        <w:gridCol w:w="708"/>
        <w:gridCol w:w="993"/>
        <w:gridCol w:w="828"/>
        <w:gridCol w:w="1076"/>
      </w:tblGrid>
      <w:tr w:rsidR="000820A5" w:rsidRPr="00772207" w:rsidTr="000902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dxa"/>
          </w:tcPr>
          <w:p w:rsidR="000820A5" w:rsidRPr="00772207" w:rsidRDefault="000820A5" w:rsidP="000902F4">
            <w:pPr>
              <w:pStyle w:val="NormalWeb"/>
              <w:spacing w:line="480" w:lineRule="auto"/>
              <w:jc w:val="center"/>
              <w:rPr>
                <w:rFonts w:ascii="Arial" w:hAnsi="Arial" w:cs="Arial"/>
                <w:sz w:val="20"/>
                <w:szCs w:val="20"/>
              </w:rPr>
            </w:pPr>
            <w:bookmarkStart w:id="3" w:name="_Hlk184310498"/>
            <w:proofErr w:type="spellStart"/>
            <w:r w:rsidRPr="00772207">
              <w:rPr>
                <w:rFonts w:ascii="Arial" w:hAnsi="Arial" w:cs="Arial"/>
                <w:sz w:val="20"/>
                <w:szCs w:val="20"/>
              </w:rPr>
              <w:t>Localities</w:t>
            </w:r>
            <w:proofErr w:type="spellEnd"/>
          </w:p>
        </w:tc>
        <w:tc>
          <w:tcPr>
            <w:tcW w:w="754" w:type="dxa"/>
          </w:tcPr>
          <w:p w:rsidR="000820A5" w:rsidRPr="00772207" w:rsidRDefault="000820A5" w:rsidP="000902F4">
            <w:pPr>
              <w:pStyle w:val="NormalWeb"/>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72207">
              <w:rPr>
                <w:rFonts w:ascii="Arial" w:hAnsi="Arial" w:cs="Arial"/>
                <w:i/>
                <w:iCs/>
                <w:sz w:val="20"/>
                <w:szCs w:val="20"/>
              </w:rPr>
              <w:t>A</w:t>
            </w:r>
          </w:p>
        </w:tc>
        <w:tc>
          <w:tcPr>
            <w:tcW w:w="708" w:type="dxa"/>
          </w:tcPr>
          <w:p w:rsidR="000820A5" w:rsidRPr="00772207" w:rsidRDefault="000820A5" w:rsidP="000902F4">
            <w:pPr>
              <w:pStyle w:val="NormalWeb"/>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72207">
              <w:rPr>
                <w:rFonts w:ascii="Arial" w:hAnsi="Arial" w:cs="Arial"/>
                <w:i/>
                <w:iCs/>
                <w:sz w:val="20"/>
                <w:szCs w:val="20"/>
              </w:rPr>
              <w:t>AR</w:t>
            </w:r>
          </w:p>
        </w:tc>
        <w:tc>
          <w:tcPr>
            <w:tcW w:w="993" w:type="dxa"/>
          </w:tcPr>
          <w:p w:rsidR="000820A5" w:rsidRPr="00772207" w:rsidRDefault="000820A5" w:rsidP="000902F4">
            <w:pPr>
              <w:pStyle w:val="NormalWeb"/>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72207">
              <w:rPr>
                <w:rFonts w:ascii="Arial" w:hAnsi="Arial" w:cs="Arial"/>
                <w:i/>
                <w:iCs/>
                <w:sz w:val="20"/>
                <w:szCs w:val="20"/>
              </w:rPr>
              <w:t>H</w:t>
            </w:r>
            <w:r w:rsidRPr="00772207">
              <w:rPr>
                <w:rFonts w:ascii="Arial" w:hAnsi="Arial" w:cs="Arial"/>
                <w:sz w:val="20"/>
                <w:szCs w:val="20"/>
                <w:vertAlign w:val="subscript"/>
              </w:rPr>
              <w:t>0</w:t>
            </w:r>
          </w:p>
        </w:tc>
        <w:tc>
          <w:tcPr>
            <w:tcW w:w="766" w:type="dxa"/>
          </w:tcPr>
          <w:p w:rsidR="000820A5" w:rsidRPr="00772207" w:rsidRDefault="000820A5" w:rsidP="000902F4">
            <w:pPr>
              <w:pStyle w:val="NormalWeb"/>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72207">
              <w:rPr>
                <w:rFonts w:ascii="Arial" w:hAnsi="Arial" w:cs="Arial"/>
                <w:i/>
                <w:iCs/>
                <w:sz w:val="20"/>
                <w:szCs w:val="20"/>
              </w:rPr>
              <w:t>H</w:t>
            </w:r>
            <w:r w:rsidRPr="00772207">
              <w:rPr>
                <w:rFonts w:ascii="Arial" w:hAnsi="Arial" w:cs="Arial"/>
                <w:sz w:val="20"/>
                <w:szCs w:val="20"/>
                <w:vertAlign w:val="subscript"/>
              </w:rPr>
              <w:t>E</w:t>
            </w:r>
          </w:p>
        </w:tc>
        <w:tc>
          <w:tcPr>
            <w:tcW w:w="1076" w:type="dxa"/>
          </w:tcPr>
          <w:p w:rsidR="000820A5" w:rsidRPr="00772207" w:rsidRDefault="000820A5" w:rsidP="000902F4">
            <w:pPr>
              <w:pStyle w:val="NormalWeb"/>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72207">
              <w:rPr>
                <w:rFonts w:ascii="Arial" w:hAnsi="Arial" w:cs="Arial"/>
                <w:i/>
                <w:iCs/>
                <w:sz w:val="20"/>
                <w:szCs w:val="20"/>
              </w:rPr>
              <w:t>F</w:t>
            </w:r>
            <w:r w:rsidRPr="00772207">
              <w:rPr>
                <w:rFonts w:ascii="Arial" w:hAnsi="Arial" w:cs="Arial"/>
                <w:sz w:val="20"/>
                <w:szCs w:val="20"/>
                <w:vertAlign w:val="subscript"/>
              </w:rPr>
              <w:t>IS</w:t>
            </w:r>
            <w:r w:rsidRPr="00772207">
              <w:rPr>
                <w:rFonts w:ascii="Arial" w:hAnsi="Arial" w:cs="Arial"/>
                <w:i/>
                <w:iCs/>
                <w:sz w:val="20"/>
                <w:szCs w:val="20"/>
                <w:vertAlign w:val="subscript"/>
              </w:rPr>
              <w:t xml:space="preserve"> </w:t>
            </w:r>
            <w:r w:rsidRPr="00772207">
              <w:rPr>
                <w:rFonts w:ascii="Arial" w:hAnsi="Arial" w:cs="Arial"/>
                <w:i/>
                <w:iCs/>
                <w:sz w:val="20"/>
                <w:szCs w:val="20"/>
                <w:vertAlign w:val="superscript"/>
              </w:rPr>
              <w:t>a</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dxa"/>
          </w:tcPr>
          <w:p w:rsidR="000820A5" w:rsidRPr="00772207" w:rsidRDefault="000820A5" w:rsidP="000902F4">
            <w:pPr>
              <w:pStyle w:val="NormalWeb"/>
              <w:spacing w:line="480" w:lineRule="auto"/>
              <w:jc w:val="center"/>
              <w:rPr>
                <w:rFonts w:ascii="Arial" w:hAnsi="Arial" w:cs="Arial"/>
                <w:b w:val="0"/>
                <w:bCs w:val="0"/>
                <w:sz w:val="20"/>
                <w:szCs w:val="20"/>
              </w:rPr>
            </w:pPr>
            <w:proofErr w:type="spellStart"/>
            <w:r w:rsidRPr="00772207">
              <w:rPr>
                <w:rFonts w:ascii="Arial" w:hAnsi="Arial" w:cs="Arial"/>
                <w:b w:val="0"/>
                <w:bCs w:val="0"/>
                <w:sz w:val="20"/>
                <w:szCs w:val="20"/>
              </w:rPr>
              <w:t>MeyoVille</w:t>
            </w:r>
            <w:proofErr w:type="spellEnd"/>
          </w:p>
        </w:tc>
        <w:tc>
          <w:tcPr>
            <w:tcW w:w="754"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11.38</w:t>
            </w:r>
          </w:p>
        </w:tc>
        <w:tc>
          <w:tcPr>
            <w:tcW w:w="708"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9.74</w:t>
            </w:r>
          </w:p>
        </w:tc>
        <w:tc>
          <w:tcPr>
            <w:tcW w:w="993"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0.684</w:t>
            </w:r>
          </w:p>
        </w:tc>
        <w:tc>
          <w:tcPr>
            <w:tcW w:w="766"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0.8052</w:t>
            </w:r>
          </w:p>
        </w:tc>
        <w:tc>
          <w:tcPr>
            <w:tcW w:w="1076"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0.153***</w:t>
            </w:r>
          </w:p>
        </w:tc>
      </w:tr>
      <w:tr w:rsidR="000820A5" w:rsidRPr="00772207" w:rsidTr="000902F4">
        <w:tc>
          <w:tcPr>
            <w:cnfStyle w:val="001000000000" w:firstRow="0" w:lastRow="0" w:firstColumn="1" w:lastColumn="0" w:oddVBand="0" w:evenVBand="0" w:oddHBand="0" w:evenHBand="0" w:firstRowFirstColumn="0" w:firstRowLastColumn="0" w:lastRowFirstColumn="0" w:lastRowLastColumn="0"/>
            <w:tcW w:w="1373" w:type="dxa"/>
          </w:tcPr>
          <w:p w:rsidR="000820A5" w:rsidRPr="00772207" w:rsidRDefault="000820A5" w:rsidP="000902F4">
            <w:pPr>
              <w:pStyle w:val="NormalWeb"/>
              <w:spacing w:line="480" w:lineRule="auto"/>
              <w:jc w:val="center"/>
              <w:rPr>
                <w:rFonts w:ascii="Arial" w:hAnsi="Arial" w:cs="Arial"/>
                <w:b w:val="0"/>
                <w:bCs w:val="0"/>
                <w:sz w:val="20"/>
                <w:szCs w:val="20"/>
              </w:rPr>
            </w:pPr>
            <w:proofErr w:type="spellStart"/>
            <w:r w:rsidRPr="00772207">
              <w:rPr>
                <w:rFonts w:ascii="Arial" w:hAnsi="Arial" w:cs="Arial"/>
                <w:b w:val="0"/>
                <w:bCs w:val="0"/>
                <w:sz w:val="20"/>
                <w:szCs w:val="20"/>
              </w:rPr>
              <w:t>KoupaMatapit</w:t>
            </w:r>
            <w:proofErr w:type="spellEnd"/>
          </w:p>
        </w:tc>
        <w:tc>
          <w:tcPr>
            <w:tcW w:w="754"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9.85</w:t>
            </w:r>
          </w:p>
        </w:tc>
        <w:tc>
          <w:tcPr>
            <w:tcW w:w="708"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8.97</w:t>
            </w:r>
          </w:p>
        </w:tc>
        <w:tc>
          <w:tcPr>
            <w:tcW w:w="993"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0.56</w:t>
            </w:r>
          </w:p>
        </w:tc>
        <w:tc>
          <w:tcPr>
            <w:tcW w:w="766"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0.7625</w:t>
            </w:r>
          </w:p>
        </w:tc>
        <w:tc>
          <w:tcPr>
            <w:tcW w:w="1076"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0.270***</w:t>
            </w:r>
          </w:p>
        </w:tc>
      </w:tr>
      <w:tr w:rsidR="000820A5" w:rsidRPr="00772207" w:rsidTr="00090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dxa"/>
          </w:tcPr>
          <w:p w:rsidR="000820A5" w:rsidRPr="00772207" w:rsidRDefault="000820A5" w:rsidP="000902F4">
            <w:pPr>
              <w:pStyle w:val="NormalWeb"/>
              <w:spacing w:line="480" w:lineRule="auto"/>
              <w:jc w:val="center"/>
              <w:rPr>
                <w:rFonts w:ascii="Arial" w:hAnsi="Arial" w:cs="Arial"/>
                <w:b w:val="0"/>
                <w:bCs w:val="0"/>
                <w:sz w:val="20"/>
                <w:szCs w:val="20"/>
              </w:rPr>
            </w:pPr>
            <w:proofErr w:type="spellStart"/>
            <w:r w:rsidRPr="00772207">
              <w:rPr>
                <w:rFonts w:ascii="Arial" w:hAnsi="Arial" w:cs="Arial"/>
                <w:b w:val="0"/>
                <w:bCs w:val="0"/>
                <w:sz w:val="20"/>
                <w:szCs w:val="20"/>
              </w:rPr>
              <w:t>Orodara</w:t>
            </w:r>
            <w:proofErr w:type="spellEnd"/>
          </w:p>
        </w:tc>
        <w:tc>
          <w:tcPr>
            <w:tcW w:w="754"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8.38</w:t>
            </w:r>
          </w:p>
        </w:tc>
        <w:tc>
          <w:tcPr>
            <w:tcW w:w="708"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8.06</w:t>
            </w:r>
          </w:p>
        </w:tc>
        <w:tc>
          <w:tcPr>
            <w:tcW w:w="993"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0.681</w:t>
            </w:r>
          </w:p>
        </w:tc>
        <w:tc>
          <w:tcPr>
            <w:tcW w:w="766"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0.7497</w:t>
            </w:r>
          </w:p>
        </w:tc>
        <w:tc>
          <w:tcPr>
            <w:tcW w:w="1076" w:type="dxa"/>
          </w:tcPr>
          <w:p w:rsidR="000820A5" w:rsidRPr="00772207" w:rsidRDefault="000820A5" w:rsidP="000902F4">
            <w:pPr>
              <w:pStyle w:val="NormalWeb"/>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0.093***</w:t>
            </w:r>
          </w:p>
        </w:tc>
      </w:tr>
      <w:tr w:rsidR="000820A5" w:rsidRPr="00772207" w:rsidTr="000902F4">
        <w:tc>
          <w:tcPr>
            <w:cnfStyle w:val="001000000000" w:firstRow="0" w:lastRow="0" w:firstColumn="1" w:lastColumn="0" w:oddVBand="0" w:evenVBand="0" w:oddHBand="0" w:evenHBand="0" w:firstRowFirstColumn="0" w:firstRowLastColumn="0" w:lastRowFirstColumn="0" w:lastRowLastColumn="0"/>
            <w:tcW w:w="1373" w:type="dxa"/>
          </w:tcPr>
          <w:p w:rsidR="000820A5" w:rsidRPr="00772207" w:rsidRDefault="000820A5" w:rsidP="000902F4">
            <w:pPr>
              <w:pStyle w:val="NormalWeb"/>
              <w:spacing w:line="480" w:lineRule="auto"/>
              <w:jc w:val="center"/>
              <w:rPr>
                <w:rFonts w:ascii="Arial" w:hAnsi="Arial" w:cs="Arial"/>
                <w:b w:val="0"/>
                <w:bCs w:val="0"/>
                <w:sz w:val="20"/>
                <w:szCs w:val="20"/>
              </w:rPr>
            </w:pPr>
            <w:r w:rsidRPr="00772207">
              <w:rPr>
                <w:rFonts w:ascii="Arial" w:hAnsi="Arial" w:cs="Arial"/>
                <w:b w:val="0"/>
                <w:bCs w:val="0"/>
                <w:sz w:val="20"/>
                <w:szCs w:val="20"/>
              </w:rPr>
              <w:t>Bouaké</w:t>
            </w:r>
          </w:p>
        </w:tc>
        <w:tc>
          <w:tcPr>
            <w:tcW w:w="754"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8.46</w:t>
            </w:r>
          </w:p>
        </w:tc>
        <w:tc>
          <w:tcPr>
            <w:tcW w:w="708"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8.46</w:t>
            </w:r>
          </w:p>
        </w:tc>
        <w:tc>
          <w:tcPr>
            <w:tcW w:w="993"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0.648</w:t>
            </w:r>
          </w:p>
        </w:tc>
        <w:tc>
          <w:tcPr>
            <w:tcW w:w="766"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0.7526</w:t>
            </w:r>
          </w:p>
        </w:tc>
        <w:tc>
          <w:tcPr>
            <w:tcW w:w="1076" w:type="dxa"/>
          </w:tcPr>
          <w:p w:rsidR="000820A5" w:rsidRPr="00772207" w:rsidRDefault="000820A5" w:rsidP="000902F4">
            <w:pPr>
              <w:pStyle w:val="NormalWeb"/>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772207">
              <w:rPr>
                <w:rFonts w:ascii="Arial" w:hAnsi="Arial" w:cs="Arial"/>
                <w:sz w:val="20"/>
                <w:szCs w:val="20"/>
              </w:rPr>
              <w:t>0.143***</w:t>
            </w:r>
          </w:p>
        </w:tc>
      </w:tr>
    </w:tbl>
    <w:bookmarkEnd w:id="3"/>
    <w:p w:rsidR="000820A5" w:rsidRDefault="000820A5" w:rsidP="000820A5">
      <w:pPr>
        <w:spacing w:line="480" w:lineRule="auto"/>
        <w:jc w:val="both"/>
        <w:rPr>
          <w:rFonts w:ascii="Arial" w:hAnsi="Arial" w:cs="Arial"/>
          <w:sz w:val="18"/>
          <w:szCs w:val="18"/>
          <w:lang w:val="en-US"/>
        </w:rPr>
      </w:pPr>
      <w:r w:rsidRPr="00772207">
        <w:rPr>
          <w:rFonts w:ascii="Arial" w:hAnsi="Arial" w:cs="Arial"/>
          <w:i/>
          <w:iCs/>
          <w:sz w:val="18"/>
          <w:szCs w:val="18"/>
          <w:lang w:val="en-US"/>
        </w:rPr>
        <w:t xml:space="preserve">A= </w:t>
      </w:r>
      <w:r w:rsidRPr="00772207">
        <w:rPr>
          <w:rFonts w:ascii="Arial" w:hAnsi="Arial" w:cs="Arial"/>
          <w:sz w:val="18"/>
          <w:szCs w:val="18"/>
          <w:lang w:val="en-US"/>
        </w:rPr>
        <w:t xml:space="preserve">number of alleles, </w:t>
      </w:r>
      <w:r w:rsidRPr="00772207">
        <w:rPr>
          <w:rFonts w:ascii="Arial" w:hAnsi="Arial" w:cs="Arial"/>
          <w:i/>
          <w:iCs/>
          <w:sz w:val="18"/>
          <w:szCs w:val="18"/>
          <w:lang w:val="en-US"/>
        </w:rPr>
        <w:t>AR=</w:t>
      </w:r>
      <w:r w:rsidRPr="00772207">
        <w:rPr>
          <w:rFonts w:ascii="Arial" w:hAnsi="Arial" w:cs="Arial"/>
          <w:sz w:val="18"/>
          <w:szCs w:val="18"/>
          <w:lang w:val="en-US"/>
        </w:rPr>
        <w:t xml:space="preserve"> allelic richness, </w:t>
      </w:r>
      <w:r w:rsidRPr="00772207">
        <w:rPr>
          <w:rFonts w:ascii="Arial" w:hAnsi="Arial" w:cs="Arial"/>
          <w:i/>
          <w:iCs/>
          <w:sz w:val="18"/>
          <w:szCs w:val="18"/>
          <w:lang w:val="en-US"/>
        </w:rPr>
        <w:t>H</w:t>
      </w:r>
      <w:r w:rsidRPr="00772207">
        <w:rPr>
          <w:rFonts w:ascii="Arial" w:hAnsi="Arial" w:cs="Arial"/>
          <w:iCs/>
          <w:sz w:val="18"/>
          <w:szCs w:val="18"/>
          <w:vertAlign w:val="subscript"/>
          <w:lang w:val="en-US"/>
        </w:rPr>
        <w:t>0</w:t>
      </w:r>
      <w:r w:rsidRPr="00772207">
        <w:rPr>
          <w:rFonts w:ascii="Arial" w:hAnsi="Arial" w:cs="Arial"/>
          <w:sz w:val="18"/>
          <w:szCs w:val="18"/>
          <w:lang w:val="en-US"/>
        </w:rPr>
        <w:t xml:space="preserve">= observed heterozygosity, </w:t>
      </w:r>
      <w:r w:rsidRPr="00772207">
        <w:rPr>
          <w:rFonts w:ascii="Arial" w:hAnsi="Arial" w:cs="Arial"/>
          <w:i/>
          <w:iCs/>
          <w:sz w:val="18"/>
          <w:szCs w:val="18"/>
          <w:lang w:val="en-US"/>
        </w:rPr>
        <w:t>H</w:t>
      </w:r>
      <w:r w:rsidRPr="00772207">
        <w:rPr>
          <w:rFonts w:ascii="Arial" w:hAnsi="Arial" w:cs="Arial"/>
          <w:iCs/>
          <w:sz w:val="18"/>
          <w:szCs w:val="18"/>
          <w:vertAlign w:val="subscript"/>
          <w:lang w:val="en-US"/>
        </w:rPr>
        <w:t xml:space="preserve">E= </w:t>
      </w:r>
      <w:r w:rsidRPr="00772207">
        <w:rPr>
          <w:rFonts w:ascii="Arial" w:hAnsi="Arial" w:cs="Arial"/>
          <w:sz w:val="18"/>
          <w:szCs w:val="18"/>
          <w:lang w:val="en-US"/>
        </w:rPr>
        <w:t xml:space="preserve">expected heterozygosity, </w:t>
      </w:r>
      <w:r w:rsidRPr="00772207">
        <w:rPr>
          <w:rFonts w:ascii="Arial" w:hAnsi="Arial" w:cs="Arial"/>
          <w:i/>
          <w:iCs/>
          <w:sz w:val="18"/>
          <w:szCs w:val="18"/>
          <w:lang w:val="en-US"/>
        </w:rPr>
        <w:t>F</w:t>
      </w:r>
      <w:r w:rsidRPr="00772207">
        <w:rPr>
          <w:rFonts w:ascii="Arial" w:hAnsi="Arial" w:cs="Arial"/>
          <w:iCs/>
          <w:sz w:val="18"/>
          <w:szCs w:val="18"/>
          <w:vertAlign w:val="subscript"/>
          <w:lang w:val="en-US"/>
        </w:rPr>
        <w:t>IS</w:t>
      </w:r>
      <w:r w:rsidRPr="00772207">
        <w:rPr>
          <w:rFonts w:ascii="Arial" w:hAnsi="Arial" w:cs="Arial"/>
          <w:sz w:val="18"/>
          <w:szCs w:val="18"/>
          <w:lang w:val="en-US"/>
        </w:rPr>
        <w:t xml:space="preserve">= inbreeding coefficient or fixation index, </w:t>
      </w:r>
      <w:r w:rsidRPr="00772207">
        <w:rPr>
          <w:rFonts w:ascii="Arial" w:hAnsi="Arial" w:cs="Arial"/>
          <w:i/>
          <w:iCs/>
          <w:sz w:val="18"/>
          <w:szCs w:val="18"/>
          <w:lang w:val="en-US"/>
        </w:rPr>
        <w:t>r=</w:t>
      </w:r>
      <w:r w:rsidRPr="00772207">
        <w:rPr>
          <w:rFonts w:ascii="Arial" w:hAnsi="Arial" w:cs="Arial"/>
          <w:sz w:val="18"/>
          <w:szCs w:val="18"/>
          <w:lang w:val="en-US"/>
        </w:rPr>
        <w:t xml:space="preserve"> frequency of null alleles</w:t>
      </w:r>
    </w:p>
    <w:p w:rsidR="000820A5" w:rsidRDefault="000820A5" w:rsidP="000820A5">
      <w:pPr>
        <w:rPr>
          <w:rFonts w:ascii="Arial" w:hAnsi="Arial" w:cs="Arial"/>
          <w:sz w:val="24"/>
          <w:szCs w:val="24"/>
          <w:lang w:val="en-US"/>
        </w:rPr>
      </w:pPr>
    </w:p>
    <w:p w:rsidR="000820A5" w:rsidRDefault="000820A5" w:rsidP="000820A5">
      <w:pPr>
        <w:rPr>
          <w:rFonts w:ascii="Arial" w:hAnsi="Arial" w:cs="Arial"/>
          <w:sz w:val="24"/>
          <w:szCs w:val="24"/>
          <w:lang w:val="en-US"/>
        </w:rPr>
      </w:pPr>
      <w:r w:rsidRPr="007937DC">
        <w:rPr>
          <w:rFonts w:ascii="Arial" w:hAnsi="Arial" w:cs="Arial"/>
          <w:noProof/>
          <w:sz w:val="24"/>
          <w:szCs w:val="24"/>
          <w:lang w:eastAsia="en-IN"/>
        </w:rPr>
        <w:drawing>
          <wp:inline distT="0" distB="0" distL="0" distR="0" wp14:anchorId="63FC65EA" wp14:editId="64DEAA02">
            <wp:extent cx="5760720" cy="3320415"/>
            <wp:effectExtent l="19050" t="19050" r="11430" b="13335"/>
            <wp:docPr id="10077912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91299" name=""/>
                    <pic:cNvPicPr/>
                  </pic:nvPicPr>
                  <pic:blipFill>
                    <a:blip r:embed="rId4"/>
                    <a:stretch>
                      <a:fillRect/>
                    </a:stretch>
                  </pic:blipFill>
                  <pic:spPr>
                    <a:xfrm>
                      <a:off x="0" y="0"/>
                      <a:ext cx="5760720" cy="3320415"/>
                    </a:xfrm>
                    <a:prstGeom prst="rect">
                      <a:avLst/>
                    </a:prstGeom>
                    <a:ln>
                      <a:solidFill>
                        <a:schemeClr val="bg1">
                          <a:lumMod val="85000"/>
                        </a:schemeClr>
                      </a:solidFill>
                    </a:ln>
                  </pic:spPr>
                </pic:pic>
              </a:graphicData>
            </a:graphic>
          </wp:inline>
        </w:drawing>
      </w:r>
    </w:p>
    <w:p w:rsidR="000820A5" w:rsidRPr="00186DAA" w:rsidRDefault="000820A5" w:rsidP="000820A5">
      <w:pPr>
        <w:spacing w:line="480" w:lineRule="auto"/>
        <w:jc w:val="both"/>
        <w:rPr>
          <w:rFonts w:ascii="Arial" w:hAnsi="Arial" w:cs="Arial"/>
          <w:sz w:val="24"/>
          <w:szCs w:val="24"/>
          <w:lang w:val="en-US"/>
        </w:rPr>
      </w:pPr>
      <w:r w:rsidRPr="00186DAA">
        <w:rPr>
          <w:rFonts w:ascii="Arial" w:hAnsi="Arial" w:cs="Arial"/>
          <w:b/>
          <w:bCs/>
          <w:sz w:val="24"/>
          <w:szCs w:val="24"/>
          <w:lang w:val="en-GB"/>
        </w:rPr>
        <w:t>Fig. S4</w:t>
      </w:r>
      <w:r w:rsidRPr="00186DAA">
        <w:rPr>
          <w:rFonts w:ascii="Arial" w:hAnsi="Arial" w:cs="Arial"/>
          <w:sz w:val="24"/>
          <w:szCs w:val="24"/>
          <w:lang w:val="en-GB"/>
        </w:rPr>
        <w:t xml:space="preserve"> Cross-entropy as a function of the number of ancestral populations (K). This graph shows the evolution of entropy, indicating that the best genetic separation is obtained with a small number of populations (K=2), after which entropy remains relatively stable for higher values of K.</w:t>
      </w:r>
    </w:p>
    <w:p w:rsidR="000820A5" w:rsidRDefault="000820A5" w:rsidP="000820A5">
      <w:pPr>
        <w:rPr>
          <w:rFonts w:ascii="Arial" w:hAnsi="Arial" w:cs="Arial"/>
          <w:sz w:val="24"/>
          <w:szCs w:val="24"/>
          <w:lang w:val="en-US"/>
        </w:rPr>
      </w:pPr>
      <w:r w:rsidRPr="007937DC">
        <w:rPr>
          <w:rFonts w:ascii="Arial" w:hAnsi="Arial" w:cs="Arial"/>
          <w:noProof/>
          <w:sz w:val="24"/>
          <w:szCs w:val="24"/>
          <w:lang w:eastAsia="en-IN"/>
        </w:rPr>
        <w:lastRenderedPageBreak/>
        <w:drawing>
          <wp:inline distT="0" distB="0" distL="0" distR="0" wp14:anchorId="4D2CED10" wp14:editId="4F8F4C96">
            <wp:extent cx="5760720" cy="3001645"/>
            <wp:effectExtent l="19050" t="19050" r="11430" b="27305"/>
            <wp:docPr id="15896396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39634" name=""/>
                    <pic:cNvPicPr/>
                  </pic:nvPicPr>
                  <pic:blipFill>
                    <a:blip r:embed="rId5"/>
                    <a:stretch>
                      <a:fillRect/>
                    </a:stretch>
                  </pic:blipFill>
                  <pic:spPr>
                    <a:xfrm>
                      <a:off x="0" y="0"/>
                      <a:ext cx="5760720" cy="3001645"/>
                    </a:xfrm>
                    <a:prstGeom prst="rect">
                      <a:avLst/>
                    </a:prstGeom>
                    <a:ln>
                      <a:solidFill>
                        <a:schemeClr val="bg1">
                          <a:lumMod val="85000"/>
                        </a:schemeClr>
                      </a:solidFill>
                    </a:ln>
                  </pic:spPr>
                </pic:pic>
              </a:graphicData>
            </a:graphic>
          </wp:inline>
        </w:drawing>
      </w:r>
    </w:p>
    <w:p w:rsidR="000820A5" w:rsidRPr="00905884" w:rsidRDefault="000820A5" w:rsidP="000820A5">
      <w:pPr>
        <w:spacing w:line="480" w:lineRule="auto"/>
        <w:jc w:val="both"/>
        <w:rPr>
          <w:rFonts w:ascii="Arial" w:hAnsi="Arial" w:cs="Arial"/>
          <w:sz w:val="24"/>
          <w:szCs w:val="24"/>
          <w:lang w:val="en-US"/>
        </w:rPr>
      </w:pPr>
      <w:r w:rsidRPr="00905884">
        <w:rPr>
          <w:rFonts w:ascii="Arial" w:hAnsi="Arial" w:cs="Arial"/>
          <w:b/>
          <w:bCs/>
          <w:sz w:val="24"/>
          <w:szCs w:val="24"/>
          <w:lang w:val="en-GB"/>
        </w:rPr>
        <w:t>Fig. S5</w:t>
      </w:r>
      <w:r w:rsidRPr="00905884">
        <w:rPr>
          <w:rFonts w:ascii="Arial" w:hAnsi="Arial" w:cs="Arial"/>
          <w:sz w:val="24"/>
          <w:szCs w:val="24"/>
          <w:lang w:val="en-GB"/>
        </w:rPr>
        <w:t xml:space="preserve"> </w:t>
      </w:r>
      <w:proofErr w:type="spellStart"/>
      <w:r w:rsidRPr="00905884">
        <w:rPr>
          <w:rFonts w:ascii="Arial" w:hAnsi="Arial" w:cs="Arial"/>
          <w:sz w:val="24"/>
          <w:szCs w:val="24"/>
          <w:lang w:val="en-GB"/>
        </w:rPr>
        <w:t>Barplot</w:t>
      </w:r>
      <w:proofErr w:type="spellEnd"/>
      <w:r w:rsidRPr="00905884">
        <w:rPr>
          <w:rFonts w:ascii="Arial" w:hAnsi="Arial" w:cs="Arial"/>
          <w:sz w:val="24"/>
          <w:szCs w:val="24"/>
          <w:lang w:val="en-GB"/>
        </w:rPr>
        <w:t xml:space="preserve"> representing the variance explained by each principal component (PC) for principal component analysis (PCA). The proportion of variance explained by the first principal component (PC1) is higher, capturing most of the variance in the data and therefore sufficient to explain the total variation. The other components contribute very little.</w:t>
      </w:r>
    </w:p>
    <w:p w:rsidR="000820A5" w:rsidRDefault="000820A5" w:rsidP="000820A5">
      <w:pPr>
        <w:rPr>
          <w:rFonts w:ascii="Arial" w:hAnsi="Arial" w:cs="Arial"/>
          <w:sz w:val="24"/>
          <w:szCs w:val="24"/>
          <w:lang w:val="en-US"/>
        </w:rPr>
      </w:pPr>
      <w:r w:rsidRPr="003546D0">
        <w:rPr>
          <w:rFonts w:ascii="Arial" w:hAnsi="Arial" w:cs="Arial"/>
          <w:noProof/>
          <w:sz w:val="24"/>
          <w:szCs w:val="24"/>
          <w:lang w:eastAsia="en-IN"/>
        </w:rPr>
        <w:drawing>
          <wp:inline distT="0" distB="0" distL="0" distR="0" wp14:anchorId="477A0529" wp14:editId="2F24DA99">
            <wp:extent cx="5760720" cy="3338830"/>
            <wp:effectExtent l="19050" t="19050" r="11430" b="13970"/>
            <wp:docPr id="16549756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75643" name=""/>
                    <pic:cNvPicPr/>
                  </pic:nvPicPr>
                  <pic:blipFill>
                    <a:blip r:embed="rId6"/>
                    <a:stretch>
                      <a:fillRect/>
                    </a:stretch>
                  </pic:blipFill>
                  <pic:spPr>
                    <a:xfrm>
                      <a:off x="0" y="0"/>
                      <a:ext cx="5760720" cy="3338830"/>
                    </a:xfrm>
                    <a:prstGeom prst="rect">
                      <a:avLst/>
                    </a:prstGeom>
                    <a:ln>
                      <a:solidFill>
                        <a:schemeClr val="bg1">
                          <a:lumMod val="85000"/>
                        </a:schemeClr>
                      </a:solidFill>
                    </a:ln>
                  </pic:spPr>
                </pic:pic>
              </a:graphicData>
            </a:graphic>
          </wp:inline>
        </w:drawing>
      </w:r>
    </w:p>
    <w:p w:rsidR="000820A5" w:rsidRPr="001E4540" w:rsidRDefault="000820A5" w:rsidP="000820A5">
      <w:pPr>
        <w:spacing w:line="480" w:lineRule="auto"/>
        <w:jc w:val="both"/>
        <w:rPr>
          <w:rFonts w:ascii="Arial" w:hAnsi="Arial" w:cs="Arial"/>
          <w:sz w:val="24"/>
          <w:szCs w:val="24"/>
        </w:rPr>
      </w:pPr>
      <w:r w:rsidRPr="00AB633B">
        <w:rPr>
          <w:rFonts w:ascii="Arial" w:hAnsi="Arial" w:cs="Arial"/>
          <w:b/>
          <w:bCs/>
          <w:sz w:val="24"/>
          <w:szCs w:val="24"/>
          <w:lang w:val="en-GB"/>
        </w:rPr>
        <w:lastRenderedPageBreak/>
        <w:t>Fig. S6</w:t>
      </w:r>
      <w:r w:rsidRPr="00AB633B">
        <w:rPr>
          <w:rFonts w:ascii="Arial" w:hAnsi="Arial" w:cs="Arial"/>
          <w:sz w:val="24"/>
          <w:szCs w:val="24"/>
          <w:lang w:val="en-GB"/>
        </w:rPr>
        <w:t xml:space="preserve"> Principal </w:t>
      </w:r>
      <w:proofErr w:type="gramStart"/>
      <w:r w:rsidRPr="00AB633B">
        <w:rPr>
          <w:rFonts w:ascii="Arial" w:hAnsi="Arial" w:cs="Arial"/>
          <w:sz w:val="24"/>
          <w:szCs w:val="24"/>
          <w:lang w:val="en-GB"/>
        </w:rPr>
        <w:t>component</w:t>
      </w:r>
      <w:proofErr w:type="gramEnd"/>
      <w:r w:rsidRPr="00AB633B">
        <w:rPr>
          <w:rFonts w:ascii="Arial" w:hAnsi="Arial" w:cs="Arial"/>
          <w:sz w:val="24"/>
          <w:szCs w:val="24"/>
          <w:lang w:val="en-GB"/>
        </w:rPr>
        <w:t xml:space="preserve"> analysis showing the distribution of individuals across the principal components (PC1 and PC2) by population. The colours indicate the countries (Burkina Faso, Cameroon, </w:t>
      </w:r>
      <w:proofErr w:type="gramStart"/>
      <w:r w:rsidRPr="00AB633B">
        <w:rPr>
          <w:rFonts w:ascii="Arial" w:hAnsi="Arial" w:cs="Arial"/>
          <w:sz w:val="24"/>
          <w:szCs w:val="24"/>
          <w:lang w:val="en-GB"/>
        </w:rPr>
        <w:t>Côte</w:t>
      </w:r>
      <w:proofErr w:type="gramEnd"/>
      <w:r w:rsidRPr="00AB633B">
        <w:rPr>
          <w:rFonts w:ascii="Arial" w:hAnsi="Arial" w:cs="Arial"/>
          <w:sz w:val="24"/>
          <w:szCs w:val="24"/>
          <w:lang w:val="en-GB"/>
        </w:rPr>
        <w:t xml:space="preserve"> d'Ivoire) and the symbols represent the geographical groups. Individuals in the ‘</w:t>
      </w:r>
      <w:proofErr w:type="spellStart"/>
      <w:r w:rsidRPr="00AB633B">
        <w:rPr>
          <w:rFonts w:ascii="Arial" w:hAnsi="Arial" w:cs="Arial"/>
          <w:sz w:val="24"/>
          <w:szCs w:val="24"/>
          <w:lang w:val="en-GB"/>
        </w:rPr>
        <w:t>West_Africa</w:t>
      </w:r>
      <w:proofErr w:type="spellEnd"/>
      <w:r w:rsidRPr="00AB633B">
        <w:rPr>
          <w:rFonts w:ascii="Arial" w:hAnsi="Arial" w:cs="Arial"/>
          <w:sz w:val="24"/>
          <w:szCs w:val="24"/>
          <w:lang w:val="en-GB"/>
        </w:rPr>
        <w:t>’ group (red triangles) are clearly separated from the ‘</w:t>
      </w:r>
      <w:proofErr w:type="spellStart"/>
      <w:r w:rsidRPr="00AB633B">
        <w:rPr>
          <w:rFonts w:ascii="Arial" w:hAnsi="Arial" w:cs="Arial"/>
          <w:sz w:val="24"/>
          <w:szCs w:val="24"/>
          <w:lang w:val="en-GB"/>
        </w:rPr>
        <w:t>Central_Africa</w:t>
      </w:r>
      <w:proofErr w:type="spellEnd"/>
      <w:r w:rsidRPr="00AB633B">
        <w:rPr>
          <w:rFonts w:ascii="Arial" w:hAnsi="Arial" w:cs="Arial"/>
          <w:sz w:val="24"/>
          <w:szCs w:val="24"/>
          <w:lang w:val="en-GB"/>
        </w:rPr>
        <w:t>’ groups (blue circles), reflecting a clear genetic distinction based on geography.</w:t>
      </w:r>
    </w:p>
    <w:p w:rsidR="000820A5" w:rsidRPr="001E4540" w:rsidRDefault="000820A5" w:rsidP="000820A5">
      <w:pPr>
        <w:rPr>
          <w:rFonts w:ascii="Arial" w:hAnsi="Arial" w:cs="Arial"/>
          <w:sz w:val="24"/>
          <w:szCs w:val="24"/>
        </w:rPr>
      </w:pPr>
    </w:p>
    <w:p w:rsidR="000820A5" w:rsidRPr="007937DC" w:rsidRDefault="000820A5" w:rsidP="000820A5">
      <w:pPr>
        <w:rPr>
          <w:rFonts w:ascii="Arial" w:hAnsi="Arial" w:cs="Arial"/>
          <w:sz w:val="24"/>
          <w:szCs w:val="24"/>
          <w:lang w:val="en-US"/>
        </w:rPr>
      </w:pPr>
    </w:p>
    <w:p w:rsidR="00D319C0" w:rsidRDefault="00D319C0"/>
    <w:sectPr w:rsidR="00D319C0" w:rsidSect="00B225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0A5"/>
    <w:rsid w:val="000013EC"/>
    <w:rsid w:val="00005DCD"/>
    <w:rsid w:val="0002307E"/>
    <w:rsid w:val="000240C4"/>
    <w:rsid w:val="000458F3"/>
    <w:rsid w:val="00047CEC"/>
    <w:rsid w:val="00051B15"/>
    <w:rsid w:val="00063C39"/>
    <w:rsid w:val="00066305"/>
    <w:rsid w:val="00067211"/>
    <w:rsid w:val="000705E5"/>
    <w:rsid w:val="000820A5"/>
    <w:rsid w:val="000A195E"/>
    <w:rsid w:val="000E09B6"/>
    <w:rsid w:val="00110E43"/>
    <w:rsid w:val="00122799"/>
    <w:rsid w:val="00127307"/>
    <w:rsid w:val="00133D5F"/>
    <w:rsid w:val="001540E6"/>
    <w:rsid w:val="00160E14"/>
    <w:rsid w:val="00181757"/>
    <w:rsid w:val="0018531A"/>
    <w:rsid w:val="00197B5E"/>
    <w:rsid w:val="001A4071"/>
    <w:rsid w:val="001A6F99"/>
    <w:rsid w:val="001C2665"/>
    <w:rsid w:val="001C62B8"/>
    <w:rsid w:val="001E19F5"/>
    <w:rsid w:val="001E1F8A"/>
    <w:rsid w:val="001E21C0"/>
    <w:rsid w:val="001E6510"/>
    <w:rsid w:val="001F2170"/>
    <w:rsid w:val="00206B76"/>
    <w:rsid w:val="00207C02"/>
    <w:rsid w:val="00215BEC"/>
    <w:rsid w:val="00240E26"/>
    <w:rsid w:val="0025017B"/>
    <w:rsid w:val="0027566C"/>
    <w:rsid w:val="00277BBD"/>
    <w:rsid w:val="00281851"/>
    <w:rsid w:val="0028187E"/>
    <w:rsid w:val="00281DED"/>
    <w:rsid w:val="002821ED"/>
    <w:rsid w:val="00284121"/>
    <w:rsid w:val="00284754"/>
    <w:rsid w:val="0028748D"/>
    <w:rsid w:val="002A478E"/>
    <w:rsid w:val="002B03F9"/>
    <w:rsid w:val="002B4A28"/>
    <w:rsid w:val="002C68FD"/>
    <w:rsid w:val="003106EF"/>
    <w:rsid w:val="00311387"/>
    <w:rsid w:val="00317135"/>
    <w:rsid w:val="00317CD1"/>
    <w:rsid w:val="00331DA9"/>
    <w:rsid w:val="00353DD7"/>
    <w:rsid w:val="00373B32"/>
    <w:rsid w:val="00382A40"/>
    <w:rsid w:val="00390E0F"/>
    <w:rsid w:val="00392EDF"/>
    <w:rsid w:val="003A05A2"/>
    <w:rsid w:val="003A15F2"/>
    <w:rsid w:val="003A68CD"/>
    <w:rsid w:val="003B41D4"/>
    <w:rsid w:val="003B50E7"/>
    <w:rsid w:val="003C342A"/>
    <w:rsid w:val="003C40B1"/>
    <w:rsid w:val="003C7B7C"/>
    <w:rsid w:val="003D317D"/>
    <w:rsid w:val="003D6770"/>
    <w:rsid w:val="003E047D"/>
    <w:rsid w:val="003E0F63"/>
    <w:rsid w:val="003E69D4"/>
    <w:rsid w:val="00417D76"/>
    <w:rsid w:val="004247ED"/>
    <w:rsid w:val="00426BD4"/>
    <w:rsid w:val="00436EC7"/>
    <w:rsid w:val="00437E4E"/>
    <w:rsid w:val="004417B0"/>
    <w:rsid w:val="00486E09"/>
    <w:rsid w:val="004920C6"/>
    <w:rsid w:val="004A6EC3"/>
    <w:rsid w:val="004C1669"/>
    <w:rsid w:val="004D1170"/>
    <w:rsid w:val="004D3872"/>
    <w:rsid w:val="004D6E19"/>
    <w:rsid w:val="004E0F8E"/>
    <w:rsid w:val="004E643E"/>
    <w:rsid w:val="004F33B8"/>
    <w:rsid w:val="004F71FF"/>
    <w:rsid w:val="0050083D"/>
    <w:rsid w:val="00502197"/>
    <w:rsid w:val="00524DCC"/>
    <w:rsid w:val="0052533D"/>
    <w:rsid w:val="00534B95"/>
    <w:rsid w:val="005370EB"/>
    <w:rsid w:val="0054450C"/>
    <w:rsid w:val="0054576E"/>
    <w:rsid w:val="005633F4"/>
    <w:rsid w:val="0058312B"/>
    <w:rsid w:val="00594891"/>
    <w:rsid w:val="00594E9D"/>
    <w:rsid w:val="005B0418"/>
    <w:rsid w:val="005B07E1"/>
    <w:rsid w:val="005B4343"/>
    <w:rsid w:val="005B6D5A"/>
    <w:rsid w:val="005C52E4"/>
    <w:rsid w:val="005C585B"/>
    <w:rsid w:val="005D46E7"/>
    <w:rsid w:val="005F17B3"/>
    <w:rsid w:val="0060455D"/>
    <w:rsid w:val="0061017B"/>
    <w:rsid w:val="00622974"/>
    <w:rsid w:val="00646CBA"/>
    <w:rsid w:val="0065484F"/>
    <w:rsid w:val="00660079"/>
    <w:rsid w:val="006649CB"/>
    <w:rsid w:val="00680838"/>
    <w:rsid w:val="00681BFE"/>
    <w:rsid w:val="00695FAB"/>
    <w:rsid w:val="006B1C7C"/>
    <w:rsid w:val="006C49EA"/>
    <w:rsid w:val="006C6E6C"/>
    <w:rsid w:val="006C7B9E"/>
    <w:rsid w:val="00706CC0"/>
    <w:rsid w:val="007164BB"/>
    <w:rsid w:val="00716DA2"/>
    <w:rsid w:val="00722E0A"/>
    <w:rsid w:val="00726F17"/>
    <w:rsid w:val="00745C31"/>
    <w:rsid w:val="00766907"/>
    <w:rsid w:val="00785955"/>
    <w:rsid w:val="007921E2"/>
    <w:rsid w:val="007941EB"/>
    <w:rsid w:val="00795D97"/>
    <w:rsid w:val="007A2CC1"/>
    <w:rsid w:val="007B4F22"/>
    <w:rsid w:val="007D135D"/>
    <w:rsid w:val="007D3E5E"/>
    <w:rsid w:val="007D73B6"/>
    <w:rsid w:val="007F3399"/>
    <w:rsid w:val="007F4E1B"/>
    <w:rsid w:val="00805AB9"/>
    <w:rsid w:val="00851FFF"/>
    <w:rsid w:val="00874DFD"/>
    <w:rsid w:val="008770E6"/>
    <w:rsid w:val="008960F8"/>
    <w:rsid w:val="00897120"/>
    <w:rsid w:val="008B11D3"/>
    <w:rsid w:val="008B7A61"/>
    <w:rsid w:val="008C163E"/>
    <w:rsid w:val="008C593B"/>
    <w:rsid w:val="008E07CF"/>
    <w:rsid w:val="008E1DD9"/>
    <w:rsid w:val="008F017F"/>
    <w:rsid w:val="008F128A"/>
    <w:rsid w:val="00907104"/>
    <w:rsid w:val="00916563"/>
    <w:rsid w:val="00947D9F"/>
    <w:rsid w:val="009638F9"/>
    <w:rsid w:val="0097448F"/>
    <w:rsid w:val="00974497"/>
    <w:rsid w:val="009807D1"/>
    <w:rsid w:val="009811A6"/>
    <w:rsid w:val="009839A6"/>
    <w:rsid w:val="009878F9"/>
    <w:rsid w:val="00996762"/>
    <w:rsid w:val="009B7872"/>
    <w:rsid w:val="009C51C8"/>
    <w:rsid w:val="009D721B"/>
    <w:rsid w:val="009F3B02"/>
    <w:rsid w:val="00A044C0"/>
    <w:rsid w:val="00A178A8"/>
    <w:rsid w:val="00A21A15"/>
    <w:rsid w:val="00A26537"/>
    <w:rsid w:val="00A26A3E"/>
    <w:rsid w:val="00A274E6"/>
    <w:rsid w:val="00A43965"/>
    <w:rsid w:val="00A50E8E"/>
    <w:rsid w:val="00A652EC"/>
    <w:rsid w:val="00A7228C"/>
    <w:rsid w:val="00A901E4"/>
    <w:rsid w:val="00AA7F05"/>
    <w:rsid w:val="00AB130D"/>
    <w:rsid w:val="00AD2B31"/>
    <w:rsid w:val="00B13AF5"/>
    <w:rsid w:val="00B14A23"/>
    <w:rsid w:val="00B22585"/>
    <w:rsid w:val="00B22AE7"/>
    <w:rsid w:val="00B35494"/>
    <w:rsid w:val="00B369F0"/>
    <w:rsid w:val="00B52D54"/>
    <w:rsid w:val="00B530EC"/>
    <w:rsid w:val="00B54955"/>
    <w:rsid w:val="00B62413"/>
    <w:rsid w:val="00B6713D"/>
    <w:rsid w:val="00B7064A"/>
    <w:rsid w:val="00B91CE7"/>
    <w:rsid w:val="00BA5CF0"/>
    <w:rsid w:val="00BB375A"/>
    <w:rsid w:val="00BE5C87"/>
    <w:rsid w:val="00BF7458"/>
    <w:rsid w:val="00C2484C"/>
    <w:rsid w:val="00C31CB2"/>
    <w:rsid w:val="00C375CB"/>
    <w:rsid w:val="00C44E96"/>
    <w:rsid w:val="00C47A30"/>
    <w:rsid w:val="00C5246A"/>
    <w:rsid w:val="00C62B2E"/>
    <w:rsid w:val="00CC6076"/>
    <w:rsid w:val="00D03AF1"/>
    <w:rsid w:val="00D06D84"/>
    <w:rsid w:val="00D11D05"/>
    <w:rsid w:val="00D20692"/>
    <w:rsid w:val="00D319C0"/>
    <w:rsid w:val="00D448F7"/>
    <w:rsid w:val="00D476A7"/>
    <w:rsid w:val="00D544FD"/>
    <w:rsid w:val="00D57A08"/>
    <w:rsid w:val="00D6108D"/>
    <w:rsid w:val="00D93A41"/>
    <w:rsid w:val="00D94DB9"/>
    <w:rsid w:val="00DC58B1"/>
    <w:rsid w:val="00DD1FF0"/>
    <w:rsid w:val="00DE5FCB"/>
    <w:rsid w:val="00E24F98"/>
    <w:rsid w:val="00E27D17"/>
    <w:rsid w:val="00E4710F"/>
    <w:rsid w:val="00E54D91"/>
    <w:rsid w:val="00E646EC"/>
    <w:rsid w:val="00E71228"/>
    <w:rsid w:val="00E80069"/>
    <w:rsid w:val="00E95F71"/>
    <w:rsid w:val="00EB2637"/>
    <w:rsid w:val="00EB6E00"/>
    <w:rsid w:val="00EC2ABF"/>
    <w:rsid w:val="00ED1B45"/>
    <w:rsid w:val="00EE1894"/>
    <w:rsid w:val="00F039E5"/>
    <w:rsid w:val="00F12CC4"/>
    <w:rsid w:val="00F1569E"/>
    <w:rsid w:val="00F20E47"/>
    <w:rsid w:val="00F34B05"/>
    <w:rsid w:val="00F54755"/>
    <w:rsid w:val="00F93074"/>
    <w:rsid w:val="00F9313E"/>
    <w:rsid w:val="00F9358D"/>
    <w:rsid w:val="00FB503B"/>
    <w:rsid w:val="00FD0A03"/>
    <w:rsid w:val="00FD375A"/>
    <w:rsid w:val="00FF1EF9"/>
    <w:rsid w:val="00FF2938"/>
    <w:rsid w:val="00FF483E"/>
    <w:rsid w:val="00FF75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0FC79-48C0-48F3-BEB1-7B29C5EA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20A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PlainTable2">
    <w:name w:val="Plain Table 2"/>
    <w:basedOn w:val="TableNormal"/>
    <w:uiPriority w:val="42"/>
    <w:rsid w:val="000820A5"/>
    <w:pPr>
      <w:spacing w:after="0" w:line="240" w:lineRule="auto"/>
    </w:pPr>
    <w:rPr>
      <w:kern w:val="2"/>
      <w:lang w:val="fr-FR"/>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08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819</Words>
  <Characters>4671</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Devika Punniyamoorthy P</dc:creator>
  <cp:keywords/>
  <dc:description/>
  <cp:lastModifiedBy>Devika Punniyamoorthy P</cp:lastModifiedBy>
  <cp:revision>2</cp:revision>
  <dcterms:created xsi:type="dcterms:W3CDTF">2026-01-09T08:21:00Z</dcterms:created>
  <dcterms:modified xsi:type="dcterms:W3CDTF">2026-01-09T11:32:00Z</dcterms:modified>
</cp:coreProperties>
</file>