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F329" w14:textId="162DA02B" w:rsidR="0052251D" w:rsidRDefault="006B050D">
      <w:r w:rsidRPr="006B050D">
        <w:rPr>
          <w:noProof/>
        </w:rPr>
        <w:drawing>
          <wp:inline distT="0" distB="0" distL="0" distR="0" wp14:anchorId="4B2965AA" wp14:editId="644733B5">
            <wp:extent cx="5943600" cy="4461816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27DCC" w14:textId="671B9337" w:rsidR="006B050D" w:rsidRDefault="006B050D" w:rsidP="006B050D">
      <w:pPr>
        <w:jc w:val="both"/>
        <w:rPr>
          <w:rFonts w:ascii="Times New Roman" w:hAnsi="Times New Roman" w:cs="Times New Roman"/>
          <w:sz w:val="24"/>
          <w:szCs w:val="24"/>
        </w:rPr>
      </w:pPr>
      <w:r w:rsidRPr="006B050D">
        <w:rPr>
          <w:rFonts w:ascii="Times New Roman" w:hAnsi="Times New Roman" w:cs="Times New Roman"/>
          <w:sz w:val="24"/>
          <w:szCs w:val="24"/>
        </w:rPr>
        <w:t>Fig</w:t>
      </w:r>
      <w:r w:rsidR="00BE1BC3">
        <w:rPr>
          <w:rFonts w:ascii="Times New Roman" w:hAnsi="Times New Roman" w:cs="Times New Roman"/>
          <w:sz w:val="24"/>
          <w:szCs w:val="24"/>
        </w:rPr>
        <w:t>.</w:t>
      </w:r>
      <w:r w:rsidRPr="006B050D">
        <w:rPr>
          <w:rFonts w:ascii="Times New Roman" w:hAnsi="Times New Roman" w:cs="Times New Roman"/>
          <w:sz w:val="24"/>
          <w:szCs w:val="24"/>
        </w:rPr>
        <w:t xml:space="preserve"> S</w:t>
      </w:r>
      <w:r w:rsidR="00BE1BC3">
        <w:rPr>
          <w:rFonts w:ascii="Times New Roman" w:hAnsi="Times New Roman" w:cs="Times New Roman"/>
          <w:sz w:val="24"/>
          <w:szCs w:val="24"/>
        </w:rPr>
        <w:t>1</w:t>
      </w:r>
      <w:r w:rsidRPr="006B050D">
        <w:rPr>
          <w:rFonts w:ascii="Times New Roman" w:hAnsi="Times New Roman" w:cs="Times New Roman"/>
          <w:sz w:val="24"/>
          <w:szCs w:val="24"/>
        </w:rPr>
        <w:t xml:space="preserve">. HR-TEM Particle size distribution of biosynthesized silver nanoparticles (AgNPs) and zinc oxide nanoparticles (ZnONPs) synthesized from </w:t>
      </w:r>
      <w:r w:rsidRPr="006B050D">
        <w:rPr>
          <w:rFonts w:ascii="Times New Roman" w:hAnsi="Times New Roman" w:cs="Times New Roman"/>
          <w:i/>
          <w:iCs/>
          <w:sz w:val="24"/>
          <w:szCs w:val="24"/>
        </w:rPr>
        <w:t>Trichoderma asperellum</w:t>
      </w:r>
      <w:r w:rsidRPr="006B050D">
        <w:rPr>
          <w:rFonts w:ascii="Times New Roman" w:hAnsi="Times New Roman" w:cs="Times New Roman"/>
          <w:sz w:val="24"/>
          <w:szCs w:val="24"/>
        </w:rPr>
        <w:t xml:space="preserve"> culture filtrates. (A &amp; C: AgNPs and ZnONPs synthesized using isolate PDKV_SN_F3; B &amp; D: AgNPs and ZnONPs synthesized using isolate PDKV_SN_F5).</w:t>
      </w:r>
    </w:p>
    <w:p w14:paraId="7990BD07" w14:textId="77777777" w:rsidR="00BE1BC3" w:rsidRDefault="00BE1BC3" w:rsidP="00BE1BC3"/>
    <w:p w14:paraId="40B0B17A" w14:textId="77777777" w:rsidR="00BE1BC3" w:rsidRDefault="00BE1BC3" w:rsidP="00BE1BC3">
      <w:pPr>
        <w:rPr>
          <w:rFonts w:ascii="Times New Roman" w:eastAsia="Times New Roman" w:hAnsi="Times New Roman" w:cs="Mangal"/>
          <w:b/>
          <w:bCs/>
          <w:color w:val="000000" w:themeColor="text1"/>
          <w:kern w:val="24"/>
          <w:sz w:val="36"/>
          <w:szCs w:val="36"/>
        </w:rPr>
      </w:pPr>
      <w:r w:rsidRPr="006B050D">
        <w:rPr>
          <w:noProof/>
        </w:rPr>
        <w:lastRenderedPageBreak/>
        <w:drawing>
          <wp:inline distT="0" distB="0" distL="0" distR="0" wp14:anchorId="5D9A6ED0" wp14:editId="0899F88F">
            <wp:extent cx="5943600" cy="3837099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55994" w14:textId="12475AA0" w:rsidR="00BE1BC3" w:rsidRPr="0052523E" w:rsidRDefault="00BE1BC3" w:rsidP="00BE1BC3">
      <w:pPr>
        <w:jc w:val="both"/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</w:pPr>
      <w:r w:rsidRPr="0052523E"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>Fig</w:t>
      </w:r>
      <w:r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>.</w:t>
      </w:r>
      <w:r w:rsidRPr="0052523E"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 xml:space="preserve"> S</w:t>
      </w:r>
      <w:r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>2</w:t>
      </w:r>
      <w:r w:rsidRPr="0052523E"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 xml:space="preserve">. Representative Petri plate images showing in vitro antifungal activity of biosynthesized AgNPs and ZnONPs against </w:t>
      </w:r>
      <w:r w:rsidRPr="0052523E">
        <w:rPr>
          <w:rFonts w:ascii="Times New Roman" w:eastAsia="Times New Roman" w:hAnsi="Times New Roman" w:cs="Mangal"/>
          <w:bCs/>
          <w:i/>
          <w:iCs/>
          <w:color w:val="000000" w:themeColor="text1"/>
          <w:kern w:val="24"/>
          <w:sz w:val="24"/>
          <w:szCs w:val="24"/>
        </w:rPr>
        <w:t>Rhizoctonia bataticola</w:t>
      </w:r>
      <w:r w:rsidRPr="0052523E"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 xml:space="preserve"> and </w:t>
      </w:r>
      <w:r w:rsidRPr="0052523E">
        <w:rPr>
          <w:rFonts w:ascii="Times New Roman" w:eastAsia="Times New Roman" w:hAnsi="Times New Roman" w:cs="Mangal"/>
          <w:bCs/>
          <w:i/>
          <w:iCs/>
          <w:color w:val="000000" w:themeColor="text1"/>
          <w:kern w:val="24"/>
          <w:sz w:val="24"/>
          <w:szCs w:val="24"/>
        </w:rPr>
        <w:t>Sclerotium rolfsii</w:t>
      </w:r>
      <w:r w:rsidRPr="0052523E">
        <w:rPr>
          <w:rFonts w:ascii="Times New Roman" w:eastAsia="Times New Roman" w:hAnsi="Times New Roman" w:cs="Mangal"/>
          <w:bCs/>
          <w:color w:val="000000" w:themeColor="text1"/>
          <w:kern w:val="24"/>
          <w:sz w:val="24"/>
          <w:szCs w:val="24"/>
        </w:rPr>
        <w:t>. Control plates show normal radial growth, whereas nanoparticle-treated plates demonstrate dose-dependent inhibition of mycelial development.</w:t>
      </w:r>
    </w:p>
    <w:p w14:paraId="04EFAB71" w14:textId="77777777" w:rsidR="00BE1BC3" w:rsidRPr="006B050D" w:rsidRDefault="00BE1BC3" w:rsidP="006B05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2F5E4" w14:textId="308EBF27" w:rsidR="006B050D" w:rsidRDefault="00827D9F">
      <w:pPr>
        <w:rPr>
          <w:rFonts w:ascii="Times New Roman" w:hAnsi="Times New Roman" w:cs="Times New Roman"/>
          <w:sz w:val="24"/>
          <w:szCs w:val="24"/>
        </w:rPr>
      </w:pPr>
      <w:r w:rsidRPr="00827D9F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S1</w:t>
      </w:r>
      <w:r w:rsidRPr="00827D9F">
        <w:rPr>
          <w:rFonts w:ascii="Times New Roman" w:hAnsi="Times New Roman" w:cs="Times New Roman"/>
          <w:sz w:val="24"/>
          <w:szCs w:val="24"/>
        </w:rPr>
        <w:t xml:space="preserve">. HR-TEM particle size distribution of biosynthesized AgNPs and ZnONPs synthesized using </w:t>
      </w:r>
      <w:r w:rsidRPr="00827D9F">
        <w:rPr>
          <w:rStyle w:val="Emphasis"/>
          <w:rFonts w:ascii="Times New Roman" w:hAnsi="Times New Roman" w:cs="Times New Roman"/>
          <w:sz w:val="24"/>
          <w:szCs w:val="24"/>
        </w:rPr>
        <w:t>Trichoderma asperellum</w:t>
      </w:r>
      <w:r w:rsidRPr="00827D9F">
        <w:rPr>
          <w:rFonts w:ascii="Times New Roman" w:hAnsi="Times New Roman" w:cs="Times New Roman"/>
          <w:sz w:val="24"/>
          <w:szCs w:val="24"/>
        </w:rPr>
        <w:t xml:space="preserve"> isolates PDKV_SN_F3 and PDKV_SN_F5.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70"/>
        <w:gridCol w:w="1115"/>
        <w:gridCol w:w="900"/>
        <w:gridCol w:w="1440"/>
        <w:gridCol w:w="1050"/>
        <w:gridCol w:w="1495"/>
        <w:gridCol w:w="1680"/>
      </w:tblGrid>
      <w:tr w:rsidR="00827D9F" w:rsidRPr="00827D9F" w14:paraId="6A08910E" w14:textId="77777777" w:rsidTr="00B34AE5">
        <w:tc>
          <w:tcPr>
            <w:tcW w:w="1670" w:type="dxa"/>
            <w:hideMark/>
          </w:tcPr>
          <w:p w14:paraId="1686CDC9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Isolate</w:t>
            </w:r>
          </w:p>
        </w:tc>
        <w:tc>
          <w:tcPr>
            <w:tcW w:w="1115" w:type="dxa"/>
            <w:hideMark/>
          </w:tcPr>
          <w:p w14:paraId="4C91486C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Nanoparticle Type</w:t>
            </w:r>
          </w:p>
        </w:tc>
        <w:tc>
          <w:tcPr>
            <w:tcW w:w="900" w:type="dxa"/>
            <w:hideMark/>
          </w:tcPr>
          <w:p w14:paraId="7C943E1C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Size Range (nm)</w:t>
            </w:r>
          </w:p>
        </w:tc>
        <w:tc>
          <w:tcPr>
            <w:tcW w:w="1440" w:type="dxa"/>
            <w:hideMark/>
          </w:tcPr>
          <w:p w14:paraId="5E1FA112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 ± SD (nm)</w:t>
            </w:r>
          </w:p>
        </w:tc>
        <w:tc>
          <w:tcPr>
            <w:tcW w:w="1050" w:type="dxa"/>
            <w:hideMark/>
          </w:tcPr>
          <w:p w14:paraId="7E7314C4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(particles)</w:t>
            </w:r>
          </w:p>
        </w:tc>
        <w:tc>
          <w:tcPr>
            <w:tcW w:w="1495" w:type="dxa"/>
            <w:hideMark/>
          </w:tcPr>
          <w:p w14:paraId="1FF08C41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Morphology</w:t>
            </w:r>
          </w:p>
        </w:tc>
        <w:tc>
          <w:tcPr>
            <w:tcW w:w="1680" w:type="dxa"/>
            <w:hideMark/>
          </w:tcPr>
          <w:p w14:paraId="6A416690" w14:textId="77777777" w:rsidR="00827D9F" w:rsidRPr="00827D9F" w:rsidRDefault="00827D9F" w:rsidP="00827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Dispersion</w:t>
            </w:r>
          </w:p>
        </w:tc>
      </w:tr>
      <w:tr w:rsidR="00827D9F" w:rsidRPr="00827D9F" w14:paraId="3C92E9C9" w14:textId="77777777" w:rsidTr="00B34AE5">
        <w:tc>
          <w:tcPr>
            <w:tcW w:w="1670" w:type="dxa"/>
            <w:hideMark/>
          </w:tcPr>
          <w:p w14:paraId="65B1B1C2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PDKV_SN_F3</w:t>
            </w:r>
          </w:p>
        </w:tc>
        <w:tc>
          <w:tcPr>
            <w:tcW w:w="1115" w:type="dxa"/>
            <w:hideMark/>
          </w:tcPr>
          <w:p w14:paraId="6CFD39FD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AgNP</w:t>
            </w:r>
          </w:p>
        </w:tc>
        <w:tc>
          <w:tcPr>
            <w:tcW w:w="900" w:type="dxa"/>
            <w:hideMark/>
          </w:tcPr>
          <w:p w14:paraId="49A688EF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18–62</w:t>
            </w:r>
          </w:p>
        </w:tc>
        <w:tc>
          <w:tcPr>
            <w:tcW w:w="1440" w:type="dxa"/>
            <w:hideMark/>
          </w:tcPr>
          <w:p w14:paraId="14E01391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43.1 ± 8.4</w:t>
            </w:r>
          </w:p>
        </w:tc>
        <w:tc>
          <w:tcPr>
            <w:tcW w:w="1050" w:type="dxa"/>
            <w:hideMark/>
          </w:tcPr>
          <w:p w14:paraId="735B53E0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5" w:type="dxa"/>
            <w:hideMark/>
          </w:tcPr>
          <w:p w14:paraId="11ADAD0B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Spherical</w:t>
            </w:r>
          </w:p>
        </w:tc>
        <w:tc>
          <w:tcPr>
            <w:tcW w:w="1680" w:type="dxa"/>
            <w:hideMark/>
          </w:tcPr>
          <w:p w14:paraId="4ED42B6E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monodispersed</w:t>
            </w:r>
          </w:p>
        </w:tc>
      </w:tr>
      <w:tr w:rsidR="00827D9F" w:rsidRPr="00827D9F" w14:paraId="06BD42E3" w14:textId="77777777" w:rsidTr="00B34AE5">
        <w:tc>
          <w:tcPr>
            <w:tcW w:w="1670" w:type="dxa"/>
            <w:hideMark/>
          </w:tcPr>
          <w:p w14:paraId="6B1FA127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PDKV_SN_F5</w:t>
            </w:r>
          </w:p>
        </w:tc>
        <w:tc>
          <w:tcPr>
            <w:tcW w:w="1115" w:type="dxa"/>
            <w:hideMark/>
          </w:tcPr>
          <w:p w14:paraId="37764CE7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AgNP</w:t>
            </w:r>
          </w:p>
        </w:tc>
        <w:tc>
          <w:tcPr>
            <w:tcW w:w="900" w:type="dxa"/>
            <w:hideMark/>
          </w:tcPr>
          <w:p w14:paraId="50711DF2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15–48</w:t>
            </w:r>
          </w:p>
        </w:tc>
        <w:tc>
          <w:tcPr>
            <w:tcW w:w="1440" w:type="dxa"/>
            <w:hideMark/>
          </w:tcPr>
          <w:p w14:paraId="1E96B990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30.4 ± 5.9</w:t>
            </w:r>
          </w:p>
        </w:tc>
        <w:tc>
          <w:tcPr>
            <w:tcW w:w="1050" w:type="dxa"/>
            <w:hideMark/>
          </w:tcPr>
          <w:p w14:paraId="17598B54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5" w:type="dxa"/>
            <w:hideMark/>
          </w:tcPr>
          <w:p w14:paraId="6142C9F7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Spherical</w:t>
            </w:r>
          </w:p>
        </w:tc>
        <w:tc>
          <w:tcPr>
            <w:tcW w:w="1680" w:type="dxa"/>
            <w:hideMark/>
          </w:tcPr>
          <w:p w14:paraId="5A4AE843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monodispersed</w:t>
            </w:r>
          </w:p>
        </w:tc>
      </w:tr>
      <w:tr w:rsidR="00827D9F" w:rsidRPr="00827D9F" w14:paraId="0FB1B244" w14:textId="77777777" w:rsidTr="00B34AE5">
        <w:tc>
          <w:tcPr>
            <w:tcW w:w="1670" w:type="dxa"/>
            <w:hideMark/>
          </w:tcPr>
          <w:p w14:paraId="25BBAB33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PDKV_SN_F3</w:t>
            </w:r>
          </w:p>
        </w:tc>
        <w:tc>
          <w:tcPr>
            <w:tcW w:w="1115" w:type="dxa"/>
            <w:hideMark/>
          </w:tcPr>
          <w:p w14:paraId="2BA387DD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ZnONP</w:t>
            </w:r>
          </w:p>
        </w:tc>
        <w:tc>
          <w:tcPr>
            <w:tcW w:w="900" w:type="dxa"/>
            <w:hideMark/>
          </w:tcPr>
          <w:p w14:paraId="3B9FF5F0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22–74</w:t>
            </w:r>
          </w:p>
        </w:tc>
        <w:tc>
          <w:tcPr>
            <w:tcW w:w="1440" w:type="dxa"/>
            <w:hideMark/>
          </w:tcPr>
          <w:p w14:paraId="02AACB10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47.9 ± 11.5</w:t>
            </w:r>
          </w:p>
        </w:tc>
        <w:tc>
          <w:tcPr>
            <w:tcW w:w="1050" w:type="dxa"/>
            <w:hideMark/>
          </w:tcPr>
          <w:p w14:paraId="6D3CD43D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5" w:type="dxa"/>
            <w:hideMark/>
          </w:tcPr>
          <w:p w14:paraId="51A7278A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Spherical to quasi-spherical</w:t>
            </w:r>
          </w:p>
        </w:tc>
        <w:tc>
          <w:tcPr>
            <w:tcW w:w="1680" w:type="dxa"/>
            <w:hideMark/>
          </w:tcPr>
          <w:p w14:paraId="14A4C1F6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Polydispersed</w:t>
            </w:r>
          </w:p>
        </w:tc>
      </w:tr>
      <w:tr w:rsidR="00827D9F" w:rsidRPr="00827D9F" w14:paraId="6CF84F56" w14:textId="77777777" w:rsidTr="00B34AE5">
        <w:tc>
          <w:tcPr>
            <w:tcW w:w="1670" w:type="dxa"/>
            <w:hideMark/>
          </w:tcPr>
          <w:p w14:paraId="2F10A183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PDKV_SN_F5</w:t>
            </w:r>
          </w:p>
        </w:tc>
        <w:tc>
          <w:tcPr>
            <w:tcW w:w="1115" w:type="dxa"/>
            <w:hideMark/>
          </w:tcPr>
          <w:p w14:paraId="2C10EB05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ZnONP</w:t>
            </w:r>
          </w:p>
        </w:tc>
        <w:tc>
          <w:tcPr>
            <w:tcW w:w="900" w:type="dxa"/>
            <w:hideMark/>
          </w:tcPr>
          <w:p w14:paraId="2014DCC9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14–42</w:t>
            </w:r>
          </w:p>
        </w:tc>
        <w:tc>
          <w:tcPr>
            <w:tcW w:w="1440" w:type="dxa"/>
            <w:hideMark/>
          </w:tcPr>
          <w:p w14:paraId="5B66C6D0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28.7 ± 6.3</w:t>
            </w:r>
          </w:p>
        </w:tc>
        <w:tc>
          <w:tcPr>
            <w:tcW w:w="1050" w:type="dxa"/>
            <w:hideMark/>
          </w:tcPr>
          <w:p w14:paraId="10E5F175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5" w:type="dxa"/>
            <w:hideMark/>
          </w:tcPr>
          <w:p w14:paraId="606CCB73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Spherical</w:t>
            </w:r>
          </w:p>
        </w:tc>
        <w:tc>
          <w:tcPr>
            <w:tcW w:w="1680" w:type="dxa"/>
            <w:hideMark/>
          </w:tcPr>
          <w:p w14:paraId="48C5F296" w14:textId="77777777" w:rsidR="00827D9F" w:rsidRPr="00827D9F" w:rsidRDefault="00827D9F" w:rsidP="00827D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D9F"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polydispersed</w:t>
            </w:r>
          </w:p>
        </w:tc>
      </w:tr>
    </w:tbl>
    <w:p w14:paraId="6F47F7DB" w14:textId="18819368" w:rsidR="00827D9F" w:rsidRDefault="005E738E">
      <w:pPr>
        <w:rPr>
          <w:rFonts w:ascii="Times New Roman" w:hAnsi="Times New Roman" w:cs="Times New Roman"/>
          <w:sz w:val="24"/>
          <w:szCs w:val="24"/>
        </w:rPr>
      </w:pPr>
      <w:r w:rsidRPr="005E738E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S2</w:t>
      </w:r>
      <w:r w:rsidRPr="005E738E">
        <w:rPr>
          <w:rFonts w:ascii="Times New Roman" w:hAnsi="Times New Roman" w:cs="Times New Roman"/>
          <w:sz w:val="24"/>
          <w:szCs w:val="24"/>
        </w:rPr>
        <w:t>. HR-TEM and DLS characterization of biosynthesized nanoparticles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0"/>
        <w:gridCol w:w="1670"/>
        <w:gridCol w:w="1553"/>
        <w:gridCol w:w="1521"/>
        <w:gridCol w:w="2420"/>
        <w:gridCol w:w="636"/>
      </w:tblGrid>
      <w:tr w:rsidR="005E738E" w:rsidRPr="005E738E" w14:paraId="47DBD579" w14:textId="77777777" w:rsidTr="005E738E">
        <w:tc>
          <w:tcPr>
            <w:tcW w:w="0" w:type="auto"/>
            <w:hideMark/>
          </w:tcPr>
          <w:p w14:paraId="71C2B514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Nanoparticle</w:t>
            </w:r>
          </w:p>
        </w:tc>
        <w:tc>
          <w:tcPr>
            <w:tcW w:w="0" w:type="auto"/>
            <w:hideMark/>
          </w:tcPr>
          <w:p w14:paraId="55A9BBE5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Isolate</w:t>
            </w:r>
          </w:p>
        </w:tc>
        <w:tc>
          <w:tcPr>
            <w:tcW w:w="0" w:type="auto"/>
            <w:hideMark/>
          </w:tcPr>
          <w:p w14:paraId="6B9A354D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 Size Range (nm)</w:t>
            </w:r>
          </w:p>
        </w:tc>
        <w:tc>
          <w:tcPr>
            <w:tcW w:w="0" w:type="auto"/>
            <w:hideMark/>
          </w:tcPr>
          <w:p w14:paraId="15FBC782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 Mean ± SD (nm)</w:t>
            </w:r>
          </w:p>
        </w:tc>
        <w:tc>
          <w:tcPr>
            <w:tcW w:w="0" w:type="auto"/>
            <w:hideMark/>
          </w:tcPr>
          <w:p w14:paraId="77217581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Hydrodynamic Diameter (nm)</w:t>
            </w:r>
          </w:p>
        </w:tc>
        <w:tc>
          <w:tcPr>
            <w:tcW w:w="0" w:type="auto"/>
            <w:hideMark/>
          </w:tcPr>
          <w:p w14:paraId="59A5C74E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PDI</w:t>
            </w:r>
          </w:p>
        </w:tc>
      </w:tr>
      <w:tr w:rsidR="005E738E" w:rsidRPr="005E738E" w14:paraId="0D8040CB" w14:textId="77777777" w:rsidTr="005E738E">
        <w:tc>
          <w:tcPr>
            <w:tcW w:w="0" w:type="auto"/>
            <w:hideMark/>
          </w:tcPr>
          <w:p w14:paraId="57997080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AgNP</w:t>
            </w:r>
          </w:p>
        </w:tc>
        <w:tc>
          <w:tcPr>
            <w:tcW w:w="0" w:type="auto"/>
            <w:hideMark/>
          </w:tcPr>
          <w:p w14:paraId="347DCDC5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PDKV_SN_F3</w:t>
            </w:r>
          </w:p>
        </w:tc>
        <w:tc>
          <w:tcPr>
            <w:tcW w:w="0" w:type="auto"/>
            <w:hideMark/>
          </w:tcPr>
          <w:p w14:paraId="594BCE4A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18–62</w:t>
            </w:r>
          </w:p>
        </w:tc>
        <w:tc>
          <w:tcPr>
            <w:tcW w:w="0" w:type="auto"/>
            <w:hideMark/>
          </w:tcPr>
          <w:p w14:paraId="4C35D0E9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43.1 ± 8.4</w:t>
            </w:r>
          </w:p>
        </w:tc>
        <w:tc>
          <w:tcPr>
            <w:tcW w:w="0" w:type="auto"/>
            <w:hideMark/>
          </w:tcPr>
          <w:p w14:paraId="479C674A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118.80</w:t>
            </w:r>
          </w:p>
        </w:tc>
        <w:tc>
          <w:tcPr>
            <w:tcW w:w="0" w:type="auto"/>
            <w:hideMark/>
          </w:tcPr>
          <w:p w14:paraId="56336A42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5E738E" w:rsidRPr="005E738E" w14:paraId="3A72B08D" w14:textId="77777777" w:rsidTr="005E738E">
        <w:tc>
          <w:tcPr>
            <w:tcW w:w="0" w:type="auto"/>
            <w:hideMark/>
          </w:tcPr>
          <w:p w14:paraId="0C4264EB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AgNP</w:t>
            </w:r>
          </w:p>
        </w:tc>
        <w:tc>
          <w:tcPr>
            <w:tcW w:w="0" w:type="auto"/>
            <w:hideMark/>
          </w:tcPr>
          <w:p w14:paraId="6A26558C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PDKV_SN_F5</w:t>
            </w:r>
          </w:p>
        </w:tc>
        <w:tc>
          <w:tcPr>
            <w:tcW w:w="0" w:type="auto"/>
            <w:hideMark/>
          </w:tcPr>
          <w:p w14:paraId="5BACD551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15–48</w:t>
            </w:r>
          </w:p>
        </w:tc>
        <w:tc>
          <w:tcPr>
            <w:tcW w:w="0" w:type="auto"/>
            <w:hideMark/>
          </w:tcPr>
          <w:p w14:paraId="10806F20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30.4 ± 5.9</w:t>
            </w:r>
          </w:p>
        </w:tc>
        <w:tc>
          <w:tcPr>
            <w:tcW w:w="0" w:type="auto"/>
            <w:hideMark/>
          </w:tcPr>
          <w:p w14:paraId="2A33EB47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116.85</w:t>
            </w:r>
          </w:p>
        </w:tc>
        <w:tc>
          <w:tcPr>
            <w:tcW w:w="0" w:type="auto"/>
            <w:hideMark/>
          </w:tcPr>
          <w:p w14:paraId="24D5D5AA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5E738E" w:rsidRPr="005E738E" w14:paraId="718C24FF" w14:textId="77777777" w:rsidTr="005E738E">
        <w:tc>
          <w:tcPr>
            <w:tcW w:w="0" w:type="auto"/>
            <w:hideMark/>
          </w:tcPr>
          <w:p w14:paraId="5CEBEA3C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ZnONP</w:t>
            </w:r>
          </w:p>
        </w:tc>
        <w:tc>
          <w:tcPr>
            <w:tcW w:w="0" w:type="auto"/>
            <w:hideMark/>
          </w:tcPr>
          <w:p w14:paraId="6185F7E8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PDKV_SN_F3</w:t>
            </w:r>
          </w:p>
        </w:tc>
        <w:tc>
          <w:tcPr>
            <w:tcW w:w="0" w:type="auto"/>
            <w:hideMark/>
          </w:tcPr>
          <w:p w14:paraId="6B845FA3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22–74</w:t>
            </w:r>
          </w:p>
        </w:tc>
        <w:tc>
          <w:tcPr>
            <w:tcW w:w="0" w:type="auto"/>
            <w:hideMark/>
          </w:tcPr>
          <w:p w14:paraId="5055E0AE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47.9 ± 11.5</w:t>
            </w:r>
          </w:p>
        </w:tc>
        <w:tc>
          <w:tcPr>
            <w:tcW w:w="0" w:type="auto"/>
            <w:hideMark/>
          </w:tcPr>
          <w:p w14:paraId="099965C8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185.25</w:t>
            </w:r>
          </w:p>
        </w:tc>
        <w:tc>
          <w:tcPr>
            <w:tcW w:w="0" w:type="auto"/>
            <w:hideMark/>
          </w:tcPr>
          <w:p w14:paraId="5CE252B7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5E738E" w:rsidRPr="005E738E" w14:paraId="2C29C6B9" w14:textId="77777777" w:rsidTr="005E738E">
        <w:tc>
          <w:tcPr>
            <w:tcW w:w="0" w:type="auto"/>
            <w:hideMark/>
          </w:tcPr>
          <w:p w14:paraId="287447C5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ZnONP</w:t>
            </w:r>
          </w:p>
        </w:tc>
        <w:tc>
          <w:tcPr>
            <w:tcW w:w="0" w:type="auto"/>
            <w:hideMark/>
          </w:tcPr>
          <w:p w14:paraId="0FF2113C" w14:textId="77777777" w:rsidR="005E738E" w:rsidRPr="005E738E" w:rsidRDefault="005E738E" w:rsidP="005E73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PDKV_SN_F5</w:t>
            </w:r>
          </w:p>
        </w:tc>
        <w:tc>
          <w:tcPr>
            <w:tcW w:w="0" w:type="auto"/>
            <w:hideMark/>
          </w:tcPr>
          <w:p w14:paraId="548BD4E8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14–42</w:t>
            </w:r>
          </w:p>
        </w:tc>
        <w:tc>
          <w:tcPr>
            <w:tcW w:w="0" w:type="auto"/>
            <w:hideMark/>
          </w:tcPr>
          <w:p w14:paraId="1373A545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28.7 ± 6.3</w:t>
            </w:r>
          </w:p>
        </w:tc>
        <w:tc>
          <w:tcPr>
            <w:tcW w:w="0" w:type="auto"/>
            <w:hideMark/>
          </w:tcPr>
          <w:p w14:paraId="56980B80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260.40</w:t>
            </w:r>
          </w:p>
        </w:tc>
        <w:tc>
          <w:tcPr>
            <w:tcW w:w="0" w:type="auto"/>
            <w:hideMark/>
          </w:tcPr>
          <w:p w14:paraId="21FE19A0" w14:textId="77777777" w:rsidR="005E738E" w:rsidRPr="005E738E" w:rsidRDefault="005E738E" w:rsidP="005E7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38E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</w:tr>
    </w:tbl>
    <w:p w14:paraId="1774AA09" w14:textId="77777777" w:rsidR="005E738E" w:rsidRPr="00827D9F" w:rsidRDefault="005E738E">
      <w:pPr>
        <w:rPr>
          <w:rFonts w:ascii="Times New Roman" w:hAnsi="Times New Roman" w:cs="Times New Roman"/>
          <w:sz w:val="24"/>
          <w:szCs w:val="24"/>
        </w:rPr>
      </w:pPr>
    </w:p>
    <w:sectPr w:rsidR="005E738E" w:rsidRPr="00827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55"/>
    <w:rsid w:val="00270655"/>
    <w:rsid w:val="0052251D"/>
    <w:rsid w:val="0052523E"/>
    <w:rsid w:val="005E738E"/>
    <w:rsid w:val="006B050D"/>
    <w:rsid w:val="00760EBC"/>
    <w:rsid w:val="00827D9F"/>
    <w:rsid w:val="00951B81"/>
    <w:rsid w:val="00A03999"/>
    <w:rsid w:val="00B34AE5"/>
    <w:rsid w:val="00BE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6310"/>
  <w15:chartTrackingRefBased/>
  <w15:docId w15:val="{B1C3BF15-0FD5-4C1D-AFDE-FA4DE9D0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1B8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27D9F"/>
    <w:rPr>
      <w:i/>
      <w:iCs/>
    </w:rPr>
  </w:style>
  <w:style w:type="character" w:styleId="Strong">
    <w:name w:val="Strong"/>
    <w:basedOn w:val="DefaultParagraphFont"/>
    <w:uiPriority w:val="22"/>
    <w:qFormat/>
    <w:rsid w:val="00827D9F"/>
    <w:rPr>
      <w:b/>
      <w:bCs/>
    </w:rPr>
  </w:style>
  <w:style w:type="table" w:styleId="TableGrid">
    <w:name w:val="Table Grid"/>
    <w:basedOn w:val="TableNormal"/>
    <w:uiPriority w:val="39"/>
    <w:rsid w:val="00827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 Prashant Shingote</cp:lastModifiedBy>
  <cp:revision>7</cp:revision>
  <dcterms:created xsi:type="dcterms:W3CDTF">2026-02-25T09:42:00Z</dcterms:created>
  <dcterms:modified xsi:type="dcterms:W3CDTF">2026-04-18T13:18:00Z</dcterms:modified>
</cp:coreProperties>
</file>