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AB5" w:rsidRDefault="00E42AB5" w:rsidP="00E42AB5">
      <w:pPr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 xml:space="preserve">Electrocatalytic Detection and Adsorptive Removal of Rose Bengal Dye from Wastewater </w:t>
      </w:r>
    </w:p>
    <w:p w:rsidR="004A2814" w:rsidRDefault="004A2814" w:rsidP="004A2814">
      <w:pPr>
        <w:jc w:val="center"/>
        <w:rPr>
          <w:rFonts w:cs="Times New Roman"/>
          <w:szCs w:val="24"/>
        </w:rPr>
      </w:pPr>
      <w:r>
        <w:rPr>
          <w:rFonts w:cs="Times New Roman"/>
        </w:rPr>
        <w:t>Maria Khan</w:t>
      </w:r>
      <w:r>
        <w:rPr>
          <w:rFonts w:cs="Times New Roman"/>
          <w:vertAlign w:val="superscript"/>
        </w:rPr>
        <w:t>a</w:t>
      </w:r>
      <w:r>
        <w:rPr>
          <w:rFonts w:cs="Times New Roman"/>
        </w:rPr>
        <w:t xml:space="preserve">, </w:t>
      </w:r>
      <w:r>
        <w:rPr>
          <w:rFonts w:cs="Times New Roman"/>
          <w:bCs/>
          <w:szCs w:val="24"/>
        </w:rPr>
        <w:t>Afzal Shah</w:t>
      </w:r>
      <w:r>
        <w:rPr>
          <w:rFonts w:cs="Times New Roman"/>
          <w:bCs/>
          <w:szCs w:val="24"/>
          <w:vertAlign w:val="superscript"/>
        </w:rPr>
        <w:t>a</w:t>
      </w:r>
      <w:r>
        <w:rPr>
          <w:rFonts w:cs="Times New Roman"/>
          <w:bCs/>
          <w:szCs w:val="24"/>
        </w:rPr>
        <w:t>*</w:t>
      </w:r>
      <w:r>
        <w:rPr>
          <w:rFonts w:cs="Times New Roman"/>
          <w:szCs w:val="24"/>
        </w:rPr>
        <w:t xml:space="preserve">, </w:t>
      </w:r>
      <w:r>
        <w:rPr>
          <w:rFonts w:cs="Times New Roman"/>
          <w:bCs/>
          <w:szCs w:val="24"/>
        </w:rPr>
        <w:t>Mohsin Javed</w:t>
      </w:r>
      <w:r>
        <w:rPr>
          <w:rFonts w:cs="Times New Roman"/>
          <w:bCs/>
          <w:szCs w:val="24"/>
          <w:vertAlign w:val="superscript"/>
        </w:rPr>
        <w:t>a</w:t>
      </w:r>
      <w:bookmarkStart w:id="0" w:name="_GoBack"/>
      <w:bookmarkEnd w:id="0"/>
    </w:p>
    <w:p w:rsidR="004A2814" w:rsidRDefault="004A2814" w:rsidP="004A2814">
      <w:pPr>
        <w:jc w:val="center"/>
        <w:rPr>
          <w:rFonts w:cs="Times New Roman"/>
          <w:bCs/>
          <w:szCs w:val="24"/>
        </w:rPr>
      </w:pPr>
      <w:r>
        <w:rPr>
          <w:rFonts w:cs="Times New Roman"/>
          <w:bCs/>
          <w:szCs w:val="24"/>
          <w:vertAlign w:val="superscript"/>
        </w:rPr>
        <w:t>a</w:t>
      </w:r>
      <w:r>
        <w:rPr>
          <w:rFonts w:cs="Times New Roman"/>
          <w:bCs/>
          <w:szCs w:val="24"/>
        </w:rPr>
        <w:t>Department of Chemistry Quaid-i-Azam University, Islamabad 45320, Pakistan</w:t>
      </w:r>
    </w:p>
    <w:p w:rsidR="004A2814" w:rsidRPr="002047DE" w:rsidRDefault="004A2814" w:rsidP="004A2814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Correspondence*: </w:t>
      </w:r>
      <w:hyperlink r:id="rId7" w:history="1">
        <w:r w:rsidRPr="002047DE">
          <w:rPr>
            <w:rStyle w:val="Hyperlink"/>
            <w:rFonts w:cs="Times New Roman"/>
            <w:color w:val="auto"/>
            <w:szCs w:val="24"/>
            <w:u w:val="none"/>
          </w:rPr>
          <w:t>afzals_qau@yahoo.com</w:t>
        </w:r>
      </w:hyperlink>
      <w:r w:rsidR="002047DE">
        <w:rPr>
          <w:rStyle w:val="Hyperlink"/>
          <w:rFonts w:cs="Times New Roman"/>
          <w:color w:val="auto"/>
          <w:szCs w:val="24"/>
          <w:u w:val="none"/>
        </w:rPr>
        <w:t xml:space="preserve"> </w:t>
      </w:r>
    </w:p>
    <w:p w:rsidR="00D80439" w:rsidRPr="00D80439" w:rsidRDefault="00D80439" w:rsidP="00D80439">
      <w:pPr>
        <w:pStyle w:val="BodyText"/>
      </w:pPr>
    </w:p>
    <w:p w:rsidR="00F93B87" w:rsidRPr="00F93B87" w:rsidRDefault="00F93B87" w:rsidP="008A3A11">
      <w:pPr>
        <w:jc w:val="center"/>
        <w:rPr>
          <w:rFonts w:cs="Times New Roman"/>
          <w:b/>
        </w:rPr>
      </w:pPr>
      <w:r w:rsidRPr="00F93B87">
        <w:rPr>
          <w:rFonts w:cs="Times New Roman"/>
          <w:b/>
        </w:rPr>
        <w:t>Supporting Information</w:t>
      </w:r>
    </w:p>
    <w:p w:rsidR="00F93B87" w:rsidRDefault="00F93B87" w:rsidP="008A3A11">
      <w:pPr>
        <w:jc w:val="center"/>
        <w:rPr>
          <w:rFonts w:cs="Times New Roman"/>
          <w:b/>
        </w:rPr>
      </w:pPr>
    </w:p>
    <w:p w:rsidR="000311DC" w:rsidRDefault="008A3A11" w:rsidP="008A3A11">
      <w:pPr>
        <w:jc w:val="center"/>
        <w:rPr>
          <w:rFonts w:cs="Times New Roman"/>
        </w:rPr>
      </w:pPr>
      <w:r>
        <w:rPr>
          <w:rFonts w:cs="Times New Roman"/>
          <w:b/>
        </w:rPr>
        <w:t xml:space="preserve">Table S1: </w:t>
      </w:r>
      <w:r w:rsidRPr="008A3A11">
        <w:rPr>
          <w:rFonts w:cs="Times New Roman"/>
        </w:rPr>
        <w:t>Chemical</w:t>
      </w:r>
      <w:r w:rsidR="00D80439">
        <w:rPr>
          <w:rFonts w:cs="Times New Roman"/>
        </w:rPr>
        <w:t>s</w:t>
      </w:r>
      <w:r w:rsidRPr="008A3A11">
        <w:rPr>
          <w:rFonts w:cs="Times New Roman"/>
        </w:rPr>
        <w:t xml:space="preserve"> catalog listing </w:t>
      </w:r>
      <w:r w:rsidR="00D80439" w:rsidRPr="008A3A11">
        <w:rPr>
          <w:rFonts w:cs="Times New Roman"/>
        </w:rPr>
        <w:t xml:space="preserve">and associated purity standards </w:t>
      </w:r>
      <w:r w:rsidR="00D80439">
        <w:rPr>
          <w:rFonts w:cs="Times New Roman"/>
        </w:rPr>
        <w:t xml:space="preserve">and </w:t>
      </w:r>
      <w:r w:rsidRPr="008A3A11">
        <w:rPr>
          <w:rFonts w:cs="Times New Roman"/>
        </w:rPr>
        <w:t>suppliers.</w:t>
      </w:r>
    </w:p>
    <w:tbl>
      <w:tblPr>
        <w:tblStyle w:val="TableGrid"/>
        <w:tblpPr w:leftFromText="180" w:rightFromText="180" w:vertAnchor="text" w:tblpXSpec="center" w:tblpY="1"/>
        <w:tblOverlap w:val="never"/>
        <w:tblW w:w="793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3"/>
        <w:gridCol w:w="3283"/>
        <w:gridCol w:w="1400"/>
        <w:gridCol w:w="1972"/>
      </w:tblGrid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99597F" w:rsidRDefault="008A3A11" w:rsidP="00BF7D79">
            <w:pPr>
              <w:jc w:val="center"/>
              <w:rPr>
                <w:rFonts w:eastAsiaTheme="majorEastAsia" w:cstheme="majorBidi"/>
                <w:b/>
                <w:bCs/>
                <w:szCs w:val="24"/>
              </w:rPr>
            </w:pPr>
            <w:r w:rsidRPr="0099597F">
              <w:rPr>
                <w:rFonts w:eastAsiaTheme="majorEastAsia" w:cstheme="majorBidi"/>
                <w:b/>
                <w:bCs/>
                <w:szCs w:val="24"/>
              </w:rPr>
              <w:t>S. No.</w:t>
            </w:r>
          </w:p>
        </w:tc>
        <w:tc>
          <w:tcPr>
            <w:tcW w:w="3283" w:type="dxa"/>
            <w:vAlign w:val="center"/>
          </w:tcPr>
          <w:p w:rsidR="008A3A11" w:rsidRPr="0099597F" w:rsidRDefault="008A3A11" w:rsidP="00BF7D79">
            <w:pPr>
              <w:jc w:val="center"/>
              <w:rPr>
                <w:rFonts w:eastAsiaTheme="majorEastAsia" w:cstheme="majorBidi"/>
                <w:b/>
                <w:bCs/>
                <w:szCs w:val="24"/>
              </w:rPr>
            </w:pPr>
            <w:r w:rsidRPr="0099597F">
              <w:rPr>
                <w:rFonts w:eastAsiaTheme="majorEastAsia" w:cstheme="majorBidi"/>
                <w:b/>
                <w:bCs/>
                <w:szCs w:val="24"/>
              </w:rPr>
              <w:t>Chemicals</w:t>
            </w:r>
          </w:p>
        </w:tc>
        <w:tc>
          <w:tcPr>
            <w:tcW w:w="1400" w:type="dxa"/>
            <w:vAlign w:val="center"/>
          </w:tcPr>
          <w:p w:rsidR="008A3A11" w:rsidRPr="00075E5B" w:rsidRDefault="008A3A11" w:rsidP="00BF7D79">
            <w:pPr>
              <w:jc w:val="center"/>
              <w:rPr>
                <w:rFonts w:eastAsiaTheme="majorEastAsia" w:cstheme="majorBidi"/>
                <w:b/>
                <w:bCs/>
                <w:szCs w:val="24"/>
              </w:rPr>
            </w:pPr>
            <w:r w:rsidRPr="0099597F">
              <w:rPr>
                <w:rFonts w:eastAsiaTheme="majorEastAsia" w:cstheme="majorBidi"/>
                <w:b/>
                <w:bCs/>
                <w:szCs w:val="24"/>
              </w:rPr>
              <w:t>Purity</w:t>
            </w:r>
            <w:r>
              <w:rPr>
                <w:rFonts w:eastAsiaTheme="majorEastAsia" w:cstheme="majorBidi"/>
                <w:b/>
                <w:bCs/>
                <w:szCs w:val="24"/>
              </w:rPr>
              <w:t xml:space="preserve"> </w:t>
            </w:r>
            <w:r w:rsidRPr="0099597F">
              <w:rPr>
                <w:b/>
              </w:rPr>
              <w:t>(%)</w:t>
            </w:r>
          </w:p>
        </w:tc>
        <w:tc>
          <w:tcPr>
            <w:tcW w:w="1972" w:type="dxa"/>
            <w:vAlign w:val="center"/>
          </w:tcPr>
          <w:p w:rsidR="008A3A11" w:rsidRPr="0099597F" w:rsidRDefault="008A3A11" w:rsidP="00BF7D79">
            <w:pPr>
              <w:jc w:val="center"/>
              <w:rPr>
                <w:rFonts w:eastAsiaTheme="majorEastAsia" w:cstheme="majorBidi"/>
                <w:b/>
                <w:bCs/>
                <w:szCs w:val="24"/>
              </w:rPr>
            </w:pPr>
            <w:r w:rsidRPr="0099597F">
              <w:rPr>
                <w:rFonts w:eastAsiaTheme="majorEastAsia" w:cstheme="majorBidi"/>
                <w:b/>
                <w:bCs/>
                <w:szCs w:val="24"/>
              </w:rPr>
              <w:t>Supplier</w:t>
            </w:r>
          </w:p>
        </w:tc>
      </w:tr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1.</w:t>
            </w:r>
          </w:p>
        </w:tc>
        <w:tc>
          <w:tcPr>
            <w:tcW w:w="3283" w:type="dxa"/>
            <w:vAlign w:val="center"/>
          </w:tcPr>
          <w:p w:rsidR="008A3A11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Acetone</w:t>
            </w:r>
          </w:p>
        </w:tc>
        <w:tc>
          <w:tcPr>
            <w:tcW w:w="1400" w:type="dxa"/>
            <w:vAlign w:val="center"/>
          </w:tcPr>
          <w:p w:rsidR="008A3A11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99</w:t>
            </w:r>
          </w:p>
        </w:tc>
        <w:tc>
          <w:tcPr>
            <w:tcW w:w="1972" w:type="dxa"/>
            <w:vAlign w:val="center"/>
          </w:tcPr>
          <w:p w:rsidR="008A3A11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t>Riedel-deHaen</w:t>
            </w:r>
          </w:p>
        </w:tc>
      </w:tr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2.</w:t>
            </w:r>
          </w:p>
        </w:tc>
        <w:tc>
          <w:tcPr>
            <w:tcW w:w="3283" w:type="dxa"/>
            <w:vAlign w:val="center"/>
          </w:tcPr>
          <w:p w:rsidR="008A3A11" w:rsidRDefault="008A3A11" w:rsidP="00BF7D79">
            <w:pPr>
              <w:jc w:val="center"/>
            </w:pPr>
            <w:r>
              <w:t>Ammonia solution</w:t>
            </w:r>
          </w:p>
        </w:tc>
        <w:tc>
          <w:tcPr>
            <w:tcW w:w="1400" w:type="dxa"/>
            <w:vAlign w:val="center"/>
          </w:tcPr>
          <w:p w:rsidR="008A3A11" w:rsidRDefault="008A3A11" w:rsidP="00BF7D79">
            <w:pPr>
              <w:jc w:val="center"/>
              <w:rPr>
                <w:rFonts w:eastAsiaTheme="majorEastAsia" w:cs="Times New Roman"/>
                <w:bCs/>
                <w:szCs w:val="24"/>
              </w:rPr>
            </w:pPr>
            <w:r>
              <w:rPr>
                <w:rFonts w:eastAsiaTheme="majorEastAsia" w:cs="Times New Roman"/>
                <w:bCs/>
                <w:szCs w:val="24"/>
              </w:rPr>
              <w:t>25%</w:t>
            </w:r>
          </w:p>
        </w:tc>
        <w:tc>
          <w:tcPr>
            <w:tcW w:w="1972" w:type="dxa"/>
            <w:vAlign w:val="center"/>
          </w:tcPr>
          <w:p w:rsidR="008A3A11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Merck</w:t>
            </w:r>
          </w:p>
        </w:tc>
      </w:tr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3.</w:t>
            </w:r>
          </w:p>
        </w:tc>
        <w:tc>
          <w:tcPr>
            <w:tcW w:w="3283" w:type="dxa"/>
            <w:vAlign w:val="center"/>
          </w:tcPr>
          <w:p w:rsidR="008A3A11" w:rsidRDefault="008A3A11" w:rsidP="00BF7D79">
            <w:pPr>
              <w:jc w:val="center"/>
            </w:pPr>
            <w:r>
              <w:t>Bismuth nitrate pentahydrate</w:t>
            </w:r>
          </w:p>
        </w:tc>
        <w:tc>
          <w:tcPr>
            <w:tcW w:w="1400" w:type="dxa"/>
            <w:vAlign w:val="center"/>
          </w:tcPr>
          <w:p w:rsidR="008A3A11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="Times New Roman"/>
                <w:bCs/>
                <w:szCs w:val="24"/>
              </w:rPr>
              <w:t>˃</w:t>
            </w:r>
            <w:r>
              <w:rPr>
                <w:rFonts w:eastAsiaTheme="majorEastAsia" w:cstheme="majorBidi"/>
                <w:bCs/>
                <w:szCs w:val="24"/>
              </w:rPr>
              <w:t>99</w:t>
            </w:r>
          </w:p>
        </w:tc>
        <w:tc>
          <w:tcPr>
            <w:tcW w:w="1972" w:type="dxa"/>
            <w:vAlign w:val="center"/>
          </w:tcPr>
          <w:p w:rsidR="008A3A11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Sigma Aldrich</w:t>
            </w:r>
          </w:p>
        </w:tc>
      </w:tr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4.</w:t>
            </w:r>
          </w:p>
        </w:tc>
        <w:tc>
          <w:tcPr>
            <w:tcW w:w="3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t>Dimethylformamide</w:t>
            </w:r>
          </w:p>
        </w:tc>
        <w:tc>
          <w:tcPr>
            <w:tcW w:w="1400" w:type="dxa"/>
            <w:vAlign w:val="center"/>
          </w:tcPr>
          <w:p w:rsidR="008A3A11" w:rsidRDefault="008A3A11" w:rsidP="00BF7D79">
            <w:pPr>
              <w:jc w:val="center"/>
            </w:pPr>
            <w:r>
              <w:rPr>
                <w:rFonts w:eastAsiaTheme="majorEastAsia" w:cstheme="majorBidi"/>
                <w:bCs/>
                <w:szCs w:val="24"/>
              </w:rPr>
              <w:t>99</w:t>
            </w:r>
          </w:p>
        </w:tc>
        <w:tc>
          <w:tcPr>
            <w:tcW w:w="1972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Riedel-deHaen</w:t>
            </w:r>
          </w:p>
        </w:tc>
      </w:tr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5.</w:t>
            </w:r>
          </w:p>
        </w:tc>
        <w:tc>
          <w:tcPr>
            <w:tcW w:w="3283" w:type="dxa"/>
            <w:vAlign w:val="center"/>
          </w:tcPr>
          <w:p w:rsidR="008A3A11" w:rsidRDefault="008A3A11" w:rsidP="00BF7D79">
            <w:pPr>
              <w:jc w:val="center"/>
            </w:pPr>
            <w:r>
              <w:t>Disodium hydrogen phosphate dihydrate</w:t>
            </w:r>
          </w:p>
        </w:tc>
        <w:tc>
          <w:tcPr>
            <w:tcW w:w="1400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="Times New Roman"/>
                <w:bCs/>
                <w:szCs w:val="24"/>
              </w:rPr>
              <w:t>˃</w:t>
            </w:r>
            <w:r>
              <w:rPr>
                <w:rFonts w:eastAsiaTheme="majorEastAsia" w:cstheme="majorBidi"/>
                <w:bCs/>
                <w:szCs w:val="24"/>
              </w:rPr>
              <w:t>99</w:t>
            </w:r>
          </w:p>
        </w:tc>
        <w:tc>
          <w:tcPr>
            <w:tcW w:w="1972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Merck</w:t>
            </w:r>
          </w:p>
        </w:tc>
      </w:tr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6.</w:t>
            </w:r>
          </w:p>
        </w:tc>
        <w:tc>
          <w:tcPr>
            <w:tcW w:w="3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Ethanol</w:t>
            </w:r>
          </w:p>
        </w:tc>
        <w:tc>
          <w:tcPr>
            <w:tcW w:w="1400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99.8</w:t>
            </w:r>
          </w:p>
        </w:tc>
        <w:tc>
          <w:tcPr>
            <w:tcW w:w="1972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Riedel-deHaen</w:t>
            </w:r>
          </w:p>
        </w:tc>
      </w:tr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7.</w:t>
            </w:r>
          </w:p>
        </w:tc>
        <w:tc>
          <w:tcPr>
            <w:tcW w:w="3283" w:type="dxa"/>
            <w:vAlign w:val="center"/>
          </w:tcPr>
          <w:p w:rsidR="008A3A11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t>Iron nitrate nonahydrate</w:t>
            </w:r>
          </w:p>
        </w:tc>
        <w:tc>
          <w:tcPr>
            <w:tcW w:w="1400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="Times New Roman"/>
                <w:bCs/>
                <w:szCs w:val="24"/>
              </w:rPr>
              <w:t>&gt;</w:t>
            </w:r>
            <w:r>
              <w:rPr>
                <w:rFonts w:eastAsiaTheme="majorEastAsia" w:cstheme="majorBidi"/>
                <w:bCs/>
                <w:szCs w:val="24"/>
              </w:rPr>
              <w:t>99</w:t>
            </w:r>
          </w:p>
        </w:tc>
        <w:tc>
          <w:tcPr>
            <w:tcW w:w="1972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Sigma Aldrich</w:t>
            </w:r>
          </w:p>
        </w:tc>
      </w:tr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8.</w:t>
            </w:r>
          </w:p>
        </w:tc>
        <w:tc>
          <w:tcPr>
            <w:tcW w:w="3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t>Potassium chloride</w:t>
            </w:r>
          </w:p>
        </w:tc>
        <w:tc>
          <w:tcPr>
            <w:tcW w:w="1400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99</w:t>
            </w:r>
          </w:p>
        </w:tc>
        <w:tc>
          <w:tcPr>
            <w:tcW w:w="1972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Sigma Aldrich</w:t>
            </w:r>
          </w:p>
        </w:tc>
      </w:tr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9.</w:t>
            </w:r>
          </w:p>
        </w:tc>
        <w:tc>
          <w:tcPr>
            <w:tcW w:w="3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Potassium hexacyanoferrate</w:t>
            </w:r>
          </w:p>
        </w:tc>
        <w:tc>
          <w:tcPr>
            <w:tcW w:w="1400" w:type="dxa"/>
            <w:vAlign w:val="center"/>
          </w:tcPr>
          <w:p w:rsidR="008A3A11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="Times New Roman"/>
                <w:bCs/>
                <w:szCs w:val="24"/>
              </w:rPr>
              <w:t>˃</w:t>
            </w:r>
            <w:r>
              <w:rPr>
                <w:rFonts w:eastAsiaTheme="majorEastAsia" w:cstheme="majorBidi"/>
                <w:bCs/>
                <w:szCs w:val="24"/>
              </w:rPr>
              <w:t>99</w:t>
            </w:r>
          </w:p>
        </w:tc>
        <w:tc>
          <w:tcPr>
            <w:tcW w:w="1972" w:type="dxa"/>
            <w:vAlign w:val="center"/>
          </w:tcPr>
          <w:p w:rsidR="008A3A11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Sigma Aldrich</w:t>
            </w:r>
          </w:p>
        </w:tc>
      </w:tr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lastRenderedPageBreak/>
              <w:t>10.</w:t>
            </w:r>
          </w:p>
        </w:tc>
        <w:tc>
          <w:tcPr>
            <w:tcW w:w="3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 w:rsidRPr="00550019">
              <w:rPr>
                <w:rFonts w:eastAsiaTheme="majorEastAsia" w:cstheme="majorBidi"/>
                <w:bCs/>
                <w:szCs w:val="24"/>
              </w:rPr>
              <w:t>Rose bengal</w:t>
            </w:r>
          </w:p>
        </w:tc>
        <w:tc>
          <w:tcPr>
            <w:tcW w:w="1400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Extra pure</w:t>
            </w:r>
          </w:p>
        </w:tc>
        <w:tc>
          <w:tcPr>
            <w:tcW w:w="1972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Sigma Aldrich</w:t>
            </w:r>
          </w:p>
        </w:tc>
      </w:tr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11.</w:t>
            </w:r>
          </w:p>
        </w:tc>
        <w:tc>
          <w:tcPr>
            <w:tcW w:w="3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Sodium hydroxide</w:t>
            </w:r>
          </w:p>
        </w:tc>
        <w:tc>
          <w:tcPr>
            <w:tcW w:w="1400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97</w:t>
            </w:r>
          </w:p>
        </w:tc>
        <w:tc>
          <w:tcPr>
            <w:tcW w:w="1972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Fluka</w:t>
            </w:r>
          </w:p>
        </w:tc>
      </w:tr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12.</w:t>
            </w:r>
          </w:p>
        </w:tc>
        <w:tc>
          <w:tcPr>
            <w:tcW w:w="3283" w:type="dxa"/>
            <w:vAlign w:val="center"/>
          </w:tcPr>
          <w:p w:rsidR="008A3A11" w:rsidRDefault="008A3A11" w:rsidP="00BF7D79">
            <w:pPr>
              <w:jc w:val="center"/>
            </w:pPr>
            <w:r>
              <w:t>Sodium dihydrogen phosphate monohydrate</w:t>
            </w:r>
          </w:p>
        </w:tc>
        <w:tc>
          <w:tcPr>
            <w:tcW w:w="1400" w:type="dxa"/>
            <w:vAlign w:val="center"/>
          </w:tcPr>
          <w:p w:rsidR="008A3A11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="Times New Roman"/>
                <w:bCs/>
                <w:szCs w:val="24"/>
              </w:rPr>
              <w:t>˃</w:t>
            </w:r>
            <w:r>
              <w:rPr>
                <w:rFonts w:eastAsiaTheme="majorEastAsia" w:cstheme="majorBidi"/>
                <w:bCs/>
                <w:szCs w:val="24"/>
              </w:rPr>
              <w:t>99</w:t>
            </w:r>
          </w:p>
        </w:tc>
        <w:tc>
          <w:tcPr>
            <w:tcW w:w="1972" w:type="dxa"/>
            <w:vAlign w:val="center"/>
          </w:tcPr>
          <w:p w:rsidR="008A3A11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Merck</w:t>
            </w:r>
          </w:p>
        </w:tc>
      </w:tr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13.</w:t>
            </w:r>
          </w:p>
        </w:tc>
        <w:tc>
          <w:tcPr>
            <w:tcW w:w="3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t>Sulfuric acid</w:t>
            </w:r>
          </w:p>
        </w:tc>
        <w:tc>
          <w:tcPr>
            <w:tcW w:w="1400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98</w:t>
            </w:r>
          </w:p>
        </w:tc>
        <w:tc>
          <w:tcPr>
            <w:tcW w:w="1972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Merck</w:t>
            </w:r>
          </w:p>
        </w:tc>
      </w:tr>
      <w:tr w:rsidR="008A3A11" w:rsidTr="00BF7D79">
        <w:trPr>
          <w:trHeight w:val="486"/>
        </w:trPr>
        <w:tc>
          <w:tcPr>
            <w:tcW w:w="1283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14.</w:t>
            </w:r>
          </w:p>
        </w:tc>
        <w:tc>
          <w:tcPr>
            <w:tcW w:w="3283" w:type="dxa"/>
            <w:vAlign w:val="center"/>
          </w:tcPr>
          <w:p w:rsidR="008A3A11" w:rsidRDefault="008A3A11" w:rsidP="00BF7D79">
            <w:pPr>
              <w:jc w:val="center"/>
            </w:pPr>
            <w:r>
              <w:t>Zinc nitrate hexahydrate</w:t>
            </w:r>
          </w:p>
        </w:tc>
        <w:tc>
          <w:tcPr>
            <w:tcW w:w="1400" w:type="dxa"/>
            <w:vAlign w:val="center"/>
          </w:tcPr>
          <w:p w:rsidR="008A3A11" w:rsidRPr="00550019" w:rsidRDefault="008A3A11" w:rsidP="00BF7D79">
            <w:pPr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98</w:t>
            </w:r>
          </w:p>
        </w:tc>
        <w:tc>
          <w:tcPr>
            <w:tcW w:w="1972" w:type="dxa"/>
            <w:vAlign w:val="center"/>
          </w:tcPr>
          <w:p w:rsidR="008A3A11" w:rsidRPr="00550019" w:rsidRDefault="008A3A11" w:rsidP="00BF7D79">
            <w:pPr>
              <w:keepNext/>
              <w:jc w:val="center"/>
              <w:rPr>
                <w:rFonts w:eastAsiaTheme="majorEastAsia" w:cstheme="majorBidi"/>
                <w:bCs/>
                <w:szCs w:val="24"/>
              </w:rPr>
            </w:pPr>
            <w:r>
              <w:rPr>
                <w:rFonts w:eastAsiaTheme="majorEastAsia" w:cstheme="majorBidi"/>
                <w:bCs/>
                <w:szCs w:val="24"/>
              </w:rPr>
              <w:t>Sigma Aldrich</w:t>
            </w:r>
          </w:p>
        </w:tc>
      </w:tr>
    </w:tbl>
    <w:p w:rsidR="008A3A11" w:rsidRPr="008A3A11" w:rsidRDefault="008A3A11" w:rsidP="008A3A11">
      <w:pPr>
        <w:pStyle w:val="BodyText"/>
        <w:jc w:val="center"/>
      </w:pPr>
    </w:p>
    <w:p w:rsidR="008A3A11" w:rsidRDefault="008A3A11" w:rsidP="008A3A11">
      <w:pPr>
        <w:pStyle w:val="BodyText"/>
      </w:pPr>
    </w:p>
    <w:p w:rsidR="008A3A11" w:rsidRDefault="008A3A11" w:rsidP="008A3A11">
      <w:pPr>
        <w:pStyle w:val="BodyText"/>
      </w:pPr>
    </w:p>
    <w:p w:rsidR="00485DCF" w:rsidRDefault="00485DCF" w:rsidP="008A3A11">
      <w:pPr>
        <w:pStyle w:val="BodyText"/>
      </w:pPr>
    </w:p>
    <w:p w:rsidR="005B1CDA" w:rsidRDefault="005B1CDA" w:rsidP="008A3A11">
      <w:pPr>
        <w:pStyle w:val="BodyText"/>
      </w:pPr>
    </w:p>
    <w:p w:rsidR="005B1CDA" w:rsidRDefault="005B1CDA" w:rsidP="008A3A11">
      <w:pPr>
        <w:pStyle w:val="BodyText"/>
      </w:pPr>
    </w:p>
    <w:p w:rsidR="005B1CDA" w:rsidRDefault="005B1CDA" w:rsidP="008A3A11">
      <w:pPr>
        <w:pStyle w:val="BodyText"/>
      </w:pPr>
    </w:p>
    <w:p w:rsidR="005B1CDA" w:rsidRDefault="005B1CDA" w:rsidP="008A3A11">
      <w:pPr>
        <w:pStyle w:val="BodyText"/>
      </w:pPr>
    </w:p>
    <w:p w:rsidR="005B1CDA" w:rsidRDefault="005B1CDA" w:rsidP="008A3A11">
      <w:pPr>
        <w:pStyle w:val="BodyText"/>
      </w:pPr>
    </w:p>
    <w:p w:rsidR="008A3A11" w:rsidRDefault="00F25D5E" w:rsidP="00F25D5E">
      <w:pPr>
        <w:pStyle w:val="BodyText"/>
        <w:jc w:val="center"/>
        <w:rPr>
          <w:b/>
        </w:rPr>
      </w:pPr>
      <w:r>
        <w:rPr>
          <w:b/>
        </w:rPr>
        <w:t xml:space="preserve">Table S2: </w:t>
      </w:r>
      <w:r>
        <w:rPr>
          <w:b/>
          <w:szCs w:val="24"/>
        </w:rPr>
        <w:t>Parameters obtained from CV analysis.</w:t>
      </w:r>
    </w:p>
    <w:tbl>
      <w:tblPr>
        <w:tblStyle w:val="TableGrid"/>
        <w:tblpPr w:leftFromText="180" w:rightFromText="180" w:vertAnchor="text" w:horzAnchor="margin" w:tblpXSpec="center" w:tblpY="351"/>
        <w:tblW w:w="82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18"/>
        <w:gridCol w:w="3060"/>
        <w:gridCol w:w="2430"/>
      </w:tblGrid>
      <w:tr w:rsidR="00F25D5E" w:rsidRPr="00326FBF" w:rsidTr="00BF7D79">
        <w:trPr>
          <w:trHeight w:val="855"/>
        </w:trPr>
        <w:tc>
          <w:tcPr>
            <w:tcW w:w="2718" w:type="dxa"/>
            <w:vAlign w:val="center"/>
          </w:tcPr>
          <w:p w:rsidR="00F25D5E" w:rsidRPr="003471E9" w:rsidRDefault="00F25D5E" w:rsidP="00BF7D79">
            <w:pPr>
              <w:jc w:val="center"/>
              <w:rPr>
                <w:rFonts w:cs="Times New Roman"/>
                <w:b/>
                <w:szCs w:val="24"/>
              </w:rPr>
            </w:pPr>
            <w:r w:rsidRPr="003471E9">
              <w:rPr>
                <w:rFonts w:cs="Times New Roman"/>
                <w:b/>
                <w:szCs w:val="24"/>
              </w:rPr>
              <w:t>Working electrode</w:t>
            </w:r>
          </w:p>
        </w:tc>
        <w:tc>
          <w:tcPr>
            <w:tcW w:w="3060" w:type="dxa"/>
            <w:vAlign w:val="center"/>
          </w:tcPr>
          <w:p w:rsidR="00F25D5E" w:rsidRPr="003471E9" w:rsidRDefault="00F25D5E" w:rsidP="00BF7D79">
            <w:pPr>
              <w:jc w:val="center"/>
              <w:rPr>
                <w:rFonts w:cs="Times New Roman"/>
                <w:b/>
                <w:szCs w:val="24"/>
              </w:rPr>
            </w:pPr>
            <w:r w:rsidRPr="003471E9">
              <w:rPr>
                <w:rFonts w:cs="Times New Roman"/>
                <w:b/>
                <w:szCs w:val="24"/>
              </w:rPr>
              <w:t xml:space="preserve">Electroactive surface area </w:t>
            </w:r>
            <w:r w:rsidRPr="003471E9">
              <w:rPr>
                <w:b/>
              </w:rPr>
              <w:t>(cm</w:t>
            </w:r>
            <w:r w:rsidRPr="003471E9">
              <w:rPr>
                <w:b/>
                <w:vertAlign w:val="superscript"/>
              </w:rPr>
              <w:t>2</w:t>
            </w:r>
            <w:r w:rsidRPr="003471E9">
              <w:rPr>
                <w:b/>
              </w:rPr>
              <w:t>)</w:t>
            </w:r>
          </w:p>
        </w:tc>
        <w:tc>
          <w:tcPr>
            <w:tcW w:w="2430" w:type="dxa"/>
            <w:vAlign w:val="center"/>
          </w:tcPr>
          <w:p w:rsidR="00F25D5E" w:rsidRPr="003471E9" w:rsidRDefault="00F25D5E" w:rsidP="00BF7D79">
            <w:pPr>
              <w:jc w:val="center"/>
              <w:rPr>
                <w:rFonts w:cs="Times New Roman"/>
                <w:b/>
                <w:szCs w:val="24"/>
              </w:rPr>
            </w:pPr>
            <w:r w:rsidRPr="003471E9">
              <w:rPr>
                <w:rFonts w:cs="Times New Roman"/>
                <w:b/>
                <w:szCs w:val="24"/>
              </w:rPr>
              <w:t>Peak separation</w:t>
            </w:r>
          </w:p>
          <w:p w:rsidR="00F25D5E" w:rsidRPr="003471E9" w:rsidRDefault="00F25D5E" w:rsidP="00BF7D79">
            <w:pPr>
              <w:jc w:val="center"/>
              <w:rPr>
                <w:rFonts w:cs="Times New Roman"/>
                <w:b/>
                <w:szCs w:val="24"/>
              </w:rPr>
            </w:pPr>
            <w:r w:rsidRPr="003471E9">
              <w:rPr>
                <w:b/>
              </w:rPr>
              <w:t>(mV)</w:t>
            </w:r>
          </w:p>
        </w:tc>
      </w:tr>
      <w:tr w:rsidR="00F25D5E" w:rsidRPr="00326FBF" w:rsidTr="00BF7D79">
        <w:trPr>
          <w:trHeight w:val="299"/>
        </w:trPr>
        <w:tc>
          <w:tcPr>
            <w:tcW w:w="2718" w:type="dxa"/>
            <w:vAlign w:val="center"/>
          </w:tcPr>
          <w:p w:rsidR="00F25D5E" w:rsidRPr="00326FBF" w:rsidRDefault="00F25D5E" w:rsidP="00BF7D7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Bare GCE</w:t>
            </w:r>
          </w:p>
        </w:tc>
        <w:tc>
          <w:tcPr>
            <w:tcW w:w="3060" w:type="dxa"/>
            <w:vAlign w:val="center"/>
          </w:tcPr>
          <w:p w:rsidR="00F25D5E" w:rsidRPr="00326FBF" w:rsidRDefault="00F25D5E" w:rsidP="00BF7D79">
            <w:pPr>
              <w:jc w:val="center"/>
              <w:rPr>
                <w:rFonts w:cs="Times New Roman"/>
                <w:szCs w:val="24"/>
              </w:rPr>
            </w:pPr>
            <w:r w:rsidRPr="00326FBF">
              <w:rPr>
                <w:rFonts w:cs="Times New Roman"/>
                <w:szCs w:val="24"/>
              </w:rPr>
              <w:t>0.035</w:t>
            </w:r>
          </w:p>
        </w:tc>
        <w:tc>
          <w:tcPr>
            <w:tcW w:w="2430" w:type="dxa"/>
            <w:vAlign w:val="center"/>
          </w:tcPr>
          <w:p w:rsidR="00F25D5E" w:rsidRPr="00326FBF" w:rsidRDefault="00F25D5E" w:rsidP="00BF7D79">
            <w:pPr>
              <w:jc w:val="center"/>
              <w:rPr>
                <w:rFonts w:cs="Times New Roman"/>
                <w:szCs w:val="24"/>
              </w:rPr>
            </w:pPr>
            <w:r w:rsidRPr="00326FBF">
              <w:rPr>
                <w:rFonts w:cs="Times New Roman"/>
                <w:szCs w:val="24"/>
              </w:rPr>
              <w:t>105</w:t>
            </w:r>
          </w:p>
        </w:tc>
      </w:tr>
      <w:tr w:rsidR="00F25D5E" w:rsidRPr="00326FBF" w:rsidTr="00BF7D79">
        <w:trPr>
          <w:trHeight w:val="299"/>
        </w:trPr>
        <w:tc>
          <w:tcPr>
            <w:tcW w:w="2718" w:type="dxa"/>
            <w:vAlign w:val="center"/>
          </w:tcPr>
          <w:p w:rsidR="00F25D5E" w:rsidRPr="00326FBF" w:rsidRDefault="00F25D5E" w:rsidP="00BF7D7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Fe-ZnO/GCE</w:t>
            </w:r>
          </w:p>
        </w:tc>
        <w:tc>
          <w:tcPr>
            <w:tcW w:w="3060" w:type="dxa"/>
            <w:vAlign w:val="center"/>
          </w:tcPr>
          <w:p w:rsidR="00F25D5E" w:rsidRPr="00326FBF" w:rsidRDefault="00F25D5E" w:rsidP="00BF7D79">
            <w:pPr>
              <w:jc w:val="center"/>
              <w:rPr>
                <w:rFonts w:cs="Times New Roman"/>
                <w:szCs w:val="24"/>
              </w:rPr>
            </w:pPr>
            <w:r w:rsidRPr="00326FBF">
              <w:rPr>
                <w:rFonts w:cs="Times New Roman"/>
                <w:szCs w:val="24"/>
              </w:rPr>
              <w:t>0.053</w:t>
            </w:r>
          </w:p>
        </w:tc>
        <w:tc>
          <w:tcPr>
            <w:tcW w:w="2430" w:type="dxa"/>
            <w:vAlign w:val="center"/>
          </w:tcPr>
          <w:p w:rsidR="00F25D5E" w:rsidRPr="00326FBF" w:rsidRDefault="00F25D5E" w:rsidP="00BF7D79">
            <w:pPr>
              <w:jc w:val="center"/>
              <w:rPr>
                <w:rFonts w:cs="Times New Roman"/>
                <w:szCs w:val="24"/>
              </w:rPr>
            </w:pPr>
            <w:r w:rsidRPr="00326FBF">
              <w:rPr>
                <w:rFonts w:cs="Times New Roman"/>
                <w:szCs w:val="24"/>
              </w:rPr>
              <w:t>93</w:t>
            </w:r>
          </w:p>
        </w:tc>
      </w:tr>
      <w:tr w:rsidR="00F25D5E" w:rsidRPr="00326FBF" w:rsidTr="00BF7D79">
        <w:trPr>
          <w:trHeight w:val="290"/>
        </w:trPr>
        <w:tc>
          <w:tcPr>
            <w:tcW w:w="2718" w:type="dxa"/>
            <w:vAlign w:val="center"/>
          </w:tcPr>
          <w:p w:rsidR="00F25D5E" w:rsidRPr="00326FBF" w:rsidRDefault="00F25D5E" w:rsidP="00BF7D7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MWCNTs/GCE</w:t>
            </w:r>
          </w:p>
        </w:tc>
        <w:tc>
          <w:tcPr>
            <w:tcW w:w="3060" w:type="dxa"/>
            <w:vAlign w:val="center"/>
          </w:tcPr>
          <w:p w:rsidR="00F25D5E" w:rsidRPr="00326FBF" w:rsidRDefault="00F25D5E" w:rsidP="00BF7D79">
            <w:pPr>
              <w:jc w:val="center"/>
              <w:rPr>
                <w:rFonts w:cs="Times New Roman"/>
                <w:szCs w:val="24"/>
              </w:rPr>
            </w:pPr>
            <w:r w:rsidRPr="00326FBF">
              <w:rPr>
                <w:rFonts w:cs="Times New Roman"/>
                <w:szCs w:val="24"/>
              </w:rPr>
              <w:t>0.087</w:t>
            </w:r>
          </w:p>
        </w:tc>
        <w:tc>
          <w:tcPr>
            <w:tcW w:w="2430" w:type="dxa"/>
            <w:vAlign w:val="center"/>
          </w:tcPr>
          <w:p w:rsidR="00F25D5E" w:rsidRPr="00326FBF" w:rsidRDefault="00F25D5E" w:rsidP="00BF7D79">
            <w:pPr>
              <w:jc w:val="center"/>
              <w:rPr>
                <w:rFonts w:cs="Times New Roman"/>
                <w:szCs w:val="24"/>
              </w:rPr>
            </w:pPr>
            <w:r w:rsidRPr="00326FBF">
              <w:rPr>
                <w:rFonts w:cs="Times New Roman"/>
                <w:szCs w:val="24"/>
              </w:rPr>
              <w:t>90</w:t>
            </w:r>
          </w:p>
        </w:tc>
      </w:tr>
      <w:tr w:rsidR="00F25D5E" w:rsidRPr="00326FBF" w:rsidTr="00BF7D79">
        <w:trPr>
          <w:trHeight w:val="338"/>
        </w:trPr>
        <w:tc>
          <w:tcPr>
            <w:tcW w:w="2718" w:type="dxa"/>
            <w:vAlign w:val="center"/>
          </w:tcPr>
          <w:p w:rsidR="00F25D5E" w:rsidRPr="00326FBF" w:rsidRDefault="00F25D5E" w:rsidP="00BF7D79">
            <w:pPr>
              <w:jc w:val="center"/>
              <w:rPr>
                <w:rFonts w:cs="Times New Roman"/>
                <w:szCs w:val="24"/>
              </w:rPr>
            </w:pPr>
            <w:r w:rsidRPr="00326FBF">
              <w:rPr>
                <w:rFonts w:cs="Times New Roman"/>
                <w:szCs w:val="24"/>
              </w:rPr>
              <w:t>Fe-ZnO/MWCNTs/GCE</w:t>
            </w:r>
          </w:p>
        </w:tc>
        <w:tc>
          <w:tcPr>
            <w:tcW w:w="3060" w:type="dxa"/>
            <w:vAlign w:val="center"/>
          </w:tcPr>
          <w:p w:rsidR="00F25D5E" w:rsidRPr="00326FBF" w:rsidRDefault="00F25D5E" w:rsidP="00BF7D79">
            <w:pPr>
              <w:jc w:val="center"/>
              <w:rPr>
                <w:rFonts w:cs="Times New Roman"/>
                <w:szCs w:val="24"/>
              </w:rPr>
            </w:pPr>
            <w:r w:rsidRPr="00326FBF">
              <w:rPr>
                <w:rFonts w:cs="Times New Roman"/>
                <w:szCs w:val="24"/>
              </w:rPr>
              <w:t>0.112</w:t>
            </w:r>
          </w:p>
        </w:tc>
        <w:tc>
          <w:tcPr>
            <w:tcW w:w="2430" w:type="dxa"/>
            <w:vAlign w:val="center"/>
          </w:tcPr>
          <w:p w:rsidR="00F25D5E" w:rsidRPr="00326FBF" w:rsidRDefault="00F25D5E" w:rsidP="00BF7D79">
            <w:pPr>
              <w:keepNext/>
              <w:jc w:val="center"/>
              <w:rPr>
                <w:rFonts w:cs="Times New Roman"/>
                <w:szCs w:val="24"/>
              </w:rPr>
            </w:pPr>
            <w:r w:rsidRPr="00326FBF">
              <w:rPr>
                <w:rFonts w:cs="Times New Roman"/>
                <w:szCs w:val="24"/>
              </w:rPr>
              <w:t>85</w:t>
            </w:r>
          </w:p>
        </w:tc>
      </w:tr>
    </w:tbl>
    <w:p w:rsidR="00F25D5E" w:rsidRPr="00F25D5E" w:rsidRDefault="00F25D5E" w:rsidP="008A3A11">
      <w:pPr>
        <w:pStyle w:val="BodyText"/>
        <w:rPr>
          <w:b/>
        </w:rPr>
      </w:pPr>
    </w:p>
    <w:p w:rsidR="008A3A11" w:rsidRDefault="008A3A11" w:rsidP="008A3A11">
      <w:pPr>
        <w:pStyle w:val="BodyText"/>
      </w:pPr>
    </w:p>
    <w:p w:rsidR="00F25D5E" w:rsidRDefault="00F25D5E" w:rsidP="008A3A11">
      <w:pPr>
        <w:pStyle w:val="BodyText"/>
        <w:jc w:val="center"/>
      </w:pPr>
    </w:p>
    <w:p w:rsidR="00F25D5E" w:rsidRDefault="00F25D5E" w:rsidP="008A3A11">
      <w:pPr>
        <w:pStyle w:val="BodyText"/>
        <w:jc w:val="center"/>
      </w:pPr>
    </w:p>
    <w:p w:rsidR="00F25D5E" w:rsidRDefault="00F25D5E" w:rsidP="008A3A11">
      <w:pPr>
        <w:pStyle w:val="BodyText"/>
        <w:jc w:val="center"/>
      </w:pPr>
    </w:p>
    <w:p w:rsidR="00F25D5E" w:rsidRDefault="00F25D5E" w:rsidP="008A3A11">
      <w:pPr>
        <w:pStyle w:val="BodyText"/>
        <w:jc w:val="center"/>
      </w:pPr>
    </w:p>
    <w:p w:rsidR="00F25D5E" w:rsidRDefault="00F25D5E" w:rsidP="008A3A11">
      <w:pPr>
        <w:pStyle w:val="BodyText"/>
        <w:jc w:val="center"/>
      </w:pPr>
    </w:p>
    <w:p w:rsidR="00F25D5E" w:rsidRDefault="00F25D5E" w:rsidP="008A3A11">
      <w:pPr>
        <w:pStyle w:val="BodyText"/>
        <w:jc w:val="center"/>
      </w:pPr>
    </w:p>
    <w:p w:rsidR="005E2455" w:rsidRDefault="005E2455" w:rsidP="003B24BE">
      <w:pPr>
        <w:pStyle w:val="BodyText"/>
        <w:rPr>
          <w:b/>
        </w:rPr>
      </w:pPr>
    </w:p>
    <w:p w:rsidR="005E2455" w:rsidRDefault="005E2455" w:rsidP="008A3A11">
      <w:pPr>
        <w:pStyle w:val="BodyText"/>
        <w:jc w:val="center"/>
        <w:rPr>
          <w:b/>
        </w:rPr>
      </w:pPr>
    </w:p>
    <w:p w:rsidR="00824AD7" w:rsidRDefault="00824AD7" w:rsidP="008A3A11">
      <w:pPr>
        <w:pStyle w:val="BodyText"/>
        <w:jc w:val="center"/>
        <w:rPr>
          <w:b/>
        </w:rPr>
      </w:pPr>
    </w:p>
    <w:p w:rsidR="00F25D5E" w:rsidRPr="00F25D5E" w:rsidRDefault="00F25D5E" w:rsidP="008A3A11">
      <w:pPr>
        <w:pStyle w:val="BodyText"/>
        <w:jc w:val="center"/>
        <w:rPr>
          <w:b/>
        </w:rPr>
      </w:pPr>
      <w:r>
        <w:rPr>
          <w:b/>
        </w:rPr>
        <w:lastRenderedPageBreak/>
        <w:t>Table S</w:t>
      </w:r>
      <w:r w:rsidR="00824AD7">
        <w:rPr>
          <w:b/>
        </w:rPr>
        <w:t>3</w:t>
      </w:r>
      <w:r>
        <w:rPr>
          <w:b/>
        </w:rPr>
        <w:t xml:space="preserve">: </w:t>
      </w:r>
      <w:r w:rsidRPr="00F25D5E">
        <w:rPr>
          <w:b/>
        </w:rPr>
        <w:t>Parameters obtained from recovery of RB in distilled and tap water.</w:t>
      </w:r>
    </w:p>
    <w:tbl>
      <w:tblPr>
        <w:tblStyle w:val="TableGrid"/>
        <w:tblpPr w:leftFromText="180" w:rightFromText="180" w:vertAnchor="text" w:horzAnchor="margin" w:tblpXSpec="center" w:tblpY="505"/>
        <w:tblW w:w="819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1"/>
        <w:gridCol w:w="1807"/>
        <w:gridCol w:w="1620"/>
        <w:gridCol w:w="1466"/>
        <w:gridCol w:w="1673"/>
      </w:tblGrid>
      <w:tr w:rsidR="00F25D5E" w:rsidTr="00BF7D79">
        <w:trPr>
          <w:trHeight w:val="1244"/>
        </w:trPr>
        <w:tc>
          <w:tcPr>
            <w:tcW w:w="1631" w:type="dxa"/>
            <w:shd w:val="clear" w:color="auto" w:fill="auto"/>
            <w:vAlign w:val="center"/>
          </w:tcPr>
          <w:p w:rsidR="00F25D5E" w:rsidRPr="00C143FF" w:rsidRDefault="00F25D5E" w:rsidP="00BF7D79">
            <w:pPr>
              <w:jc w:val="center"/>
              <w:rPr>
                <w:b/>
              </w:rPr>
            </w:pPr>
            <w:r w:rsidRPr="00C143FF">
              <w:rPr>
                <w:b/>
              </w:rPr>
              <w:t>Sample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25D5E" w:rsidRPr="00C143FF" w:rsidRDefault="00F25D5E" w:rsidP="00BF7D79">
            <w:pPr>
              <w:jc w:val="center"/>
              <w:rPr>
                <w:b/>
              </w:rPr>
            </w:pPr>
            <w:r w:rsidRPr="00C143FF">
              <w:rPr>
                <w:b/>
              </w:rPr>
              <w:t>Spiked amount (µM)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25D5E" w:rsidRPr="00C143FF" w:rsidRDefault="00F25D5E" w:rsidP="00BF7D79">
            <w:pPr>
              <w:jc w:val="center"/>
              <w:rPr>
                <w:b/>
              </w:rPr>
            </w:pPr>
            <w:r w:rsidRPr="00C143FF">
              <w:rPr>
                <w:b/>
              </w:rPr>
              <w:t>Found (n=3) (µM)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F25D5E" w:rsidRPr="00C143FF" w:rsidRDefault="00F25D5E" w:rsidP="00BF7D79">
            <w:pPr>
              <w:jc w:val="center"/>
              <w:rPr>
                <w:b/>
              </w:rPr>
            </w:pPr>
            <w:r w:rsidRPr="00C143FF">
              <w:rPr>
                <w:b/>
              </w:rPr>
              <w:t>RSD (%)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F25D5E" w:rsidRPr="00C143FF" w:rsidRDefault="00F25D5E" w:rsidP="00BF7D79">
            <w:pPr>
              <w:jc w:val="center"/>
              <w:rPr>
                <w:b/>
              </w:rPr>
            </w:pPr>
            <w:r w:rsidRPr="00C143FF">
              <w:rPr>
                <w:b/>
              </w:rPr>
              <w:t>Recovery (%)</w:t>
            </w:r>
          </w:p>
        </w:tc>
      </w:tr>
      <w:tr w:rsidR="00F25D5E" w:rsidTr="00BF7D79">
        <w:trPr>
          <w:trHeight w:val="917"/>
        </w:trPr>
        <w:tc>
          <w:tcPr>
            <w:tcW w:w="1631" w:type="dxa"/>
            <w:shd w:val="clear" w:color="auto" w:fill="auto"/>
            <w:vAlign w:val="center"/>
          </w:tcPr>
          <w:p w:rsidR="00F25D5E" w:rsidRPr="00146492" w:rsidRDefault="00F25D5E" w:rsidP="00BF7D79">
            <w:pPr>
              <w:jc w:val="center"/>
            </w:pPr>
            <w:r>
              <w:t>D</w:t>
            </w:r>
            <w:r w:rsidRPr="00146492">
              <w:t>istilled water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25D5E" w:rsidRPr="00146492" w:rsidRDefault="00F25D5E" w:rsidP="00BF7D79">
            <w:pPr>
              <w:jc w:val="center"/>
            </w:pPr>
            <w:r w:rsidRPr="00146492">
              <w:t>15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25D5E" w:rsidRPr="00146492" w:rsidRDefault="00F25D5E" w:rsidP="00BF7D79">
            <w:pPr>
              <w:jc w:val="center"/>
              <w:rPr>
                <w:color w:val="000000"/>
                <w:szCs w:val="24"/>
              </w:rPr>
            </w:pPr>
            <w:r w:rsidRPr="00146492">
              <w:rPr>
                <w:color w:val="000000"/>
                <w:szCs w:val="24"/>
              </w:rPr>
              <w:t>14.97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F25D5E" w:rsidRPr="00146492" w:rsidRDefault="00F25D5E" w:rsidP="00BF7D79">
            <w:pPr>
              <w:jc w:val="center"/>
            </w:pPr>
            <w:r w:rsidRPr="00146492">
              <w:t>1.42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F25D5E" w:rsidRPr="00146492" w:rsidRDefault="00F25D5E" w:rsidP="00BF7D79">
            <w:pPr>
              <w:jc w:val="center"/>
            </w:pPr>
            <w:r w:rsidRPr="00146492">
              <w:t>99.8</w:t>
            </w:r>
          </w:p>
        </w:tc>
      </w:tr>
      <w:tr w:rsidR="00F25D5E" w:rsidTr="00BF7D79">
        <w:trPr>
          <w:trHeight w:val="746"/>
        </w:trPr>
        <w:tc>
          <w:tcPr>
            <w:tcW w:w="1631" w:type="dxa"/>
            <w:shd w:val="clear" w:color="auto" w:fill="auto"/>
            <w:vAlign w:val="center"/>
          </w:tcPr>
          <w:p w:rsidR="00F25D5E" w:rsidRPr="00146492" w:rsidRDefault="00F25D5E" w:rsidP="00BF7D79">
            <w:pPr>
              <w:jc w:val="center"/>
            </w:pPr>
            <w:r>
              <w:t>Ta</w:t>
            </w:r>
            <w:r w:rsidRPr="00146492">
              <w:t>p water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25D5E" w:rsidRPr="00146492" w:rsidRDefault="00F25D5E" w:rsidP="00BF7D79">
            <w:pPr>
              <w:jc w:val="center"/>
            </w:pPr>
            <w:r w:rsidRPr="00146492">
              <w:t>15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25D5E" w:rsidRPr="00146492" w:rsidRDefault="00F25D5E" w:rsidP="00BF7D79">
            <w:pPr>
              <w:jc w:val="center"/>
              <w:rPr>
                <w:szCs w:val="24"/>
              </w:rPr>
            </w:pPr>
            <w:r w:rsidRPr="00146492">
              <w:rPr>
                <w:szCs w:val="24"/>
              </w:rPr>
              <w:t>14.</w:t>
            </w:r>
            <w:r>
              <w:rPr>
                <w:szCs w:val="24"/>
              </w:rPr>
              <w:t>26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F25D5E" w:rsidRPr="00146492" w:rsidRDefault="00F25D5E" w:rsidP="00BF7D79">
            <w:pPr>
              <w:jc w:val="center"/>
            </w:pPr>
            <w:r>
              <w:t>4.30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F25D5E" w:rsidRPr="00146492" w:rsidRDefault="00F25D5E" w:rsidP="00BF7D79">
            <w:pPr>
              <w:jc w:val="center"/>
            </w:pPr>
            <w:r w:rsidRPr="00146492">
              <w:t>9</w:t>
            </w:r>
            <w:r>
              <w:t>5.1</w:t>
            </w:r>
          </w:p>
        </w:tc>
      </w:tr>
    </w:tbl>
    <w:p w:rsidR="00F25D5E" w:rsidRDefault="00F25D5E" w:rsidP="008A3A11">
      <w:pPr>
        <w:pStyle w:val="BodyText"/>
        <w:jc w:val="center"/>
      </w:pPr>
    </w:p>
    <w:p w:rsidR="00F25D5E" w:rsidRDefault="00F25D5E" w:rsidP="008A3A11">
      <w:pPr>
        <w:pStyle w:val="BodyText"/>
        <w:jc w:val="center"/>
      </w:pPr>
    </w:p>
    <w:p w:rsidR="00F25D5E" w:rsidRDefault="00F25D5E" w:rsidP="008A3A11">
      <w:pPr>
        <w:pStyle w:val="BodyText"/>
        <w:jc w:val="center"/>
      </w:pPr>
    </w:p>
    <w:p w:rsidR="00F25D5E" w:rsidRDefault="00F25D5E" w:rsidP="008A3A11">
      <w:pPr>
        <w:pStyle w:val="BodyText"/>
        <w:jc w:val="center"/>
      </w:pPr>
    </w:p>
    <w:p w:rsidR="00F25D5E" w:rsidRDefault="00F25D5E" w:rsidP="008A3A11">
      <w:pPr>
        <w:pStyle w:val="BodyText"/>
        <w:jc w:val="center"/>
      </w:pPr>
    </w:p>
    <w:p w:rsidR="00F25D5E" w:rsidRDefault="00F25D5E" w:rsidP="008A3A11">
      <w:pPr>
        <w:pStyle w:val="BodyText"/>
        <w:jc w:val="center"/>
      </w:pPr>
    </w:p>
    <w:p w:rsidR="00F36407" w:rsidRDefault="00F36407" w:rsidP="003B24BE">
      <w:pPr>
        <w:pStyle w:val="BodyText"/>
        <w:jc w:val="center"/>
        <w:rPr>
          <w:noProof/>
          <w:lang w:eastAsia="en-GB"/>
        </w:rPr>
      </w:pPr>
    </w:p>
    <w:p w:rsidR="002B3CBB" w:rsidRDefault="003B24BE" w:rsidP="002B3CBB">
      <w:pPr>
        <w:pStyle w:val="BodyText"/>
        <w:jc w:val="center"/>
      </w:pPr>
      <w:r>
        <w:rPr>
          <w:noProof/>
          <w:lang w:val="en-US"/>
        </w:rPr>
        <w:drawing>
          <wp:inline distT="0" distB="0" distL="0" distR="0" wp14:anchorId="7794E29E" wp14:editId="25C6B04D">
            <wp:extent cx="4219200" cy="2160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ndles cirqui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4BE" w:rsidRDefault="003B24BE" w:rsidP="003B24BE">
      <w:pPr>
        <w:pStyle w:val="BodyText"/>
        <w:jc w:val="center"/>
      </w:pPr>
      <w:r>
        <w:rPr>
          <w:b/>
        </w:rPr>
        <w:t xml:space="preserve">Figure S1: </w:t>
      </w:r>
      <w:r w:rsidRPr="008A3A11">
        <w:t>Equivalent circuit used for assessment of EIS parameters.</w:t>
      </w:r>
    </w:p>
    <w:p w:rsidR="00F25D5E" w:rsidRDefault="00F25D5E" w:rsidP="008A3A11">
      <w:pPr>
        <w:pStyle w:val="BodyText"/>
        <w:jc w:val="center"/>
      </w:pPr>
    </w:p>
    <w:p w:rsidR="008A3A11" w:rsidRDefault="008A3A11" w:rsidP="008A3A11">
      <w:pPr>
        <w:pStyle w:val="BodyText"/>
        <w:jc w:val="center"/>
      </w:pPr>
    </w:p>
    <w:p w:rsidR="00DD4515" w:rsidRDefault="00DD4515" w:rsidP="008A3A11">
      <w:pPr>
        <w:pStyle w:val="BodyText"/>
        <w:jc w:val="center"/>
      </w:pPr>
      <w:r>
        <w:rPr>
          <w:noProof/>
          <w:lang w:val="en-US"/>
          <w14:ligatures w14:val="standardContextual"/>
        </w:rPr>
        <w:lastRenderedPageBreak/>
        <w:drawing>
          <wp:inline distT="0" distB="0" distL="0" distR="0">
            <wp:extent cx="5394956" cy="4320000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4956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407" w:rsidRDefault="008A3A11" w:rsidP="00F36407">
      <w:pPr>
        <w:pStyle w:val="BodyText"/>
        <w:jc w:val="center"/>
      </w:pPr>
      <w:r>
        <w:rPr>
          <w:b/>
        </w:rPr>
        <w:t xml:space="preserve">Figure S2: </w:t>
      </w:r>
      <w:r w:rsidRPr="00096670">
        <w:t>(A) Bar graph between I</w:t>
      </w:r>
      <w:r w:rsidRPr="00096670">
        <w:rPr>
          <w:vertAlign w:val="subscript"/>
        </w:rPr>
        <w:t>p</w:t>
      </w:r>
      <w:r w:rsidRPr="00096670">
        <w:t xml:space="preserve"> </w:t>
      </w:r>
      <w:r w:rsidR="00096670">
        <w:t>vs various supporting electrolytes, (B) SWVs of RB were recorded in NaOH solution with concentrations ranging from 0.1 M to 0.4 M by using Fe-ZnO/MWCNTs as a modifier, and (C) I</w:t>
      </w:r>
      <w:r w:rsidR="00096670" w:rsidRPr="00096670">
        <w:rPr>
          <w:vertAlign w:val="subscript"/>
        </w:rPr>
        <w:t>p</w:t>
      </w:r>
      <w:r w:rsidR="00096670">
        <w:t xml:space="preserve"> vs</w:t>
      </w:r>
      <w:r w:rsidR="00096670" w:rsidRPr="00096670">
        <w:t xml:space="preserve"> various concentration of NaOH as electrolyte.</w:t>
      </w:r>
    </w:p>
    <w:p w:rsidR="00096670" w:rsidRDefault="00096670" w:rsidP="008A3A11">
      <w:pPr>
        <w:pStyle w:val="BodyText"/>
        <w:jc w:val="center"/>
      </w:pPr>
    </w:p>
    <w:p w:rsidR="00B65130" w:rsidRDefault="00B65130" w:rsidP="008A3A11">
      <w:pPr>
        <w:pStyle w:val="BodyText"/>
        <w:jc w:val="center"/>
      </w:pPr>
      <w:r>
        <w:rPr>
          <w:noProof/>
          <w:lang w:val="en-US"/>
          <w14:ligatures w14:val="standardContextual"/>
        </w:rPr>
        <w:lastRenderedPageBreak/>
        <w:drawing>
          <wp:inline distT="0" distB="0" distL="0" distR="0">
            <wp:extent cx="5602557" cy="4500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2557" cy="45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4BE" w:rsidRDefault="00096670" w:rsidP="003B24BE">
      <w:pPr>
        <w:pStyle w:val="BodyText"/>
        <w:jc w:val="center"/>
        <w:rPr>
          <w:szCs w:val="24"/>
        </w:rPr>
      </w:pPr>
      <w:r>
        <w:rPr>
          <w:b/>
        </w:rPr>
        <w:t xml:space="preserve">Figure S3: </w:t>
      </w:r>
      <w:r w:rsidRPr="00096670">
        <w:t>(A) Impact of deposition potential on SWV peak current of 30 µM RB, (B) I</w:t>
      </w:r>
      <w:r w:rsidRPr="00096670">
        <w:rPr>
          <w:vertAlign w:val="subscript"/>
        </w:rPr>
        <w:t>p</w:t>
      </w:r>
      <w:r w:rsidRPr="00096670">
        <w:t xml:space="preserve"> vs deposition potential, (C) The impact of accumulation time on the anodic peak current of 30 µM RB, and (D) </w:t>
      </w:r>
      <w:r w:rsidRPr="00096670">
        <w:rPr>
          <w:i/>
          <w:szCs w:val="24"/>
        </w:rPr>
        <w:t>I</w:t>
      </w:r>
      <w:r w:rsidRPr="00096670">
        <w:rPr>
          <w:i/>
          <w:szCs w:val="24"/>
          <w:vertAlign w:val="subscript"/>
        </w:rPr>
        <w:t>p</w:t>
      </w:r>
      <w:r w:rsidRPr="00096670">
        <w:rPr>
          <w:szCs w:val="24"/>
        </w:rPr>
        <w:t xml:space="preserve"> vs deposition time.</w:t>
      </w:r>
    </w:p>
    <w:p w:rsidR="00FD1DF0" w:rsidRDefault="00FD1DF0" w:rsidP="008A3A11">
      <w:pPr>
        <w:pStyle w:val="BodyText"/>
        <w:jc w:val="center"/>
      </w:pPr>
    </w:p>
    <w:p w:rsidR="0072087B" w:rsidRDefault="0072087B" w:rsidP="008A3A11">
      <w:pPr>
        <w:pStyle w:val="BodyText"/>
        <w:jc w:val="center"/>
      </w:pPr>
      <w:r>
        <w:rPr>
          <w:noProof/>
          <w:lang w:val="en-US"/>
          <w14:ligatures w14:val="standardContextual"/>
        </w:rPr>
        <w:drawing>
          <wp:inline distT="0" distB="0" distL="0" distR="0">
            <wp:extent cx="5345741" cy="216000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5741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CAC" w:rsidRPr="001F7792" w:rsidRDefault="00FD1DF0" w:rsidP="001F7792">
      <w:pPr>
        <w:pStyle w:val="BodyText"/>
        <w:jc w:val="center"/>
        <w:rPr>
          <w:szCs w:val="24"/>
        </w:rPr>
      </w:pPr>
      <w:r>
        <w:rPr>
          <w:b/>
        </w:rPr>
        <w:lastRenderedPageBreak/>
        <w:t xml:space="preserve">Figure S4: </w:t>
      </w:r>
      <w:r w:rsidRPr="00FD1DF0">
        <w:t xml:space="preserve">(A) SWVs of 20 µM RB using different modified GCEs in 0.2 M NaOH, and (B) </w:t>
      </w:r>
      <w:r w:rsidRPr="00FD1DF0">
        <w:rPr>
          <w:szCs w:val="24"/>
        </w:rPr>
        <w:t xml:space="preserve">SWVs showing repeatability for electroanalysis of 20 </w:t>
      </w:r>
      <w:r w:rsidRPr="00FD1DF0">
        <w:rPr>
          <w:rFonts w:cs="Times New Roman"/>
          <w:szCs w:val="24"/>
        </w:rPr>
        <w:t>µ</w:t>
      </w:r>
      <w:r w:rsidRPr="00FD1DF0">
        <w:rPr>
          <w:szCs w:val="24"/>
        </w:rPr>
        <w:t>M</w:t>
      </w:r>
      <w:r w:rsidR="003B24BE">
        <w:rPr>
          <w:szCs w:val="24"/>
        </w:rPr>
        <w:t xml:space="preserve"> RB at different time intervals</w:t>
      </w:r>
    </w:p>
    <w:p w:rsidR="001F7792" w:rsidRDefault="001F7792" w:rsidP="008A3A11">
      <w:pPr>
        <w:pStyle w:val="BodyText"/>
        <w:jc w:val="center"/>
      </w:pPr>
      <w:r>
        <w:rPr>
          <w:noProof/>
          <w:lang w:val="en-US"/>
          <w14:ligatures w14:val="standardContextual"/>
        </w:rPr>
        <w:drawing>
          <wp:inline distT="0" distB="0" distL="0" distR="0">
            <wp:extent cx="5397117" cy="4320000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117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7109" w:rsidRDefault="004D7109" w:rsidP="008A3A11">
      <w:pPr>
        <w:pStyle w:val="BodyText"/>
        <w:jc w:val="center"/>
      </w:pPr>
      <w:r>
        <w:rPr>
          <w:b/>
        </w:rPr>
        <w:t>Figure S</w:t>
      </w:r>
      <w:r w:rsidR="003236F2">
        <w:rPr>
          <w:b/>
        </w:rPr>
        <w:t>5</w:t>
      </w:r>
      <w:r>
        <w:rPr>
          <w:b/>
        </w:rPr>
        <w:t xml:space="preserve">: </w:t>
      </w:r>
      <w:r w:rsidRPr="004D7109">
        <w:t>(A) Linear calibration curve of absorbance vs concentration for RB, (B) pseudo-first-order kinetic, (C) In</w:t>
      </w:r>
      <w:r w:rsidR="003B24BE">
        <w:t xml:space="preserve">traparticle diffusion kinetics, and </w:t>
      </w:r>
      <w:r w:rsidRPr="004D7109">
        <w:t>(D) Elovich</w:t>
      </w:r>
      <w:r w:rsidR="003B24BE">
        <w:t xml:space="preserve"> model.</w:t>
      </w:r>
    </w:p>
    <w:p w:rsidR="00241B8C" w:rsidRDefault="00241B8C" w:rsidP="00241B8C">
      <w:pPr>
        <w:rPr>
          <w:rFonts w:eastAsiaTheme="minorEastAsia" w:cs="Times New Roman"/>
          <w:b/>
        </w:rPr>
      </w:pPr>
    </w:p>
    <w:p w:rsidR="00241B8C" w:rsidRDefault="00241B8C" w:rsidP="00241B8C">
      <w:pPr>
        <w:rPr>
          <w:rFonts w:eastAsiaTheme="minorEastAsia" w:cs="Times New Roman"/>
          <w:b/>
        </w:rPr>
      </w:pPr>
    </w:p>
    <w:p w:rsidR="00241B8C" w:rsidRDefault="00241B8C" w:rsidP="00241B8C">
      <w:pPr>
        <w:rPr>
          <w:rFonts w:eastAsiaTheme="minorEastAsia" w:cs="Times New Roman"/>
          <w:b/>
        </w:rPr>
      </w:pPr>
    </w:p>
    <w:p w:rsidR="00241B8C" w:rsidRDefault="00241B8C" w:rsidP="00241B8C">
      <w:pPr>
        <w:rPr>
          <w:rFonts w:eastAsiaTheme="minorEastAsia" w:cs="Times New Roman"/>
          <w:b/>
        </w:rPr>
      </w:pPr>
    </w:p>
    <w:p w:rsidR="00241B8C" w:rsidRDefault="00241B8C" w:rsidP="00241B8C">
      <w:pPr>
        <w:rPr>
          <w:rFonts w:eastAsiaTheme="minorEastAsia" w:cs="Times New Roman"/>
          <w:b/>
        </w:rPr>
      </w:pPr>
    </w:p>
    <w:p w:rsidR="00241B8C" w:rsidRDefault="00241B8C" w:rsidP="00241B8C">
      <w:pPr>
        <w:rPr>
          <w:rFonts w:eastAsiaTheme="minorEastAsia" w:cs="Times New Roman"/>
          <w:b/>
        </w:rPr>
      </w:pPr>
    </w:p>
    <w:sectPr w:rsidR="00241B8C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EAB" w:rsidRDefault="00307EAB" w:rsidP="005C77DF">
      <w:pPr>
        <w:spacing w:before="0" w:line="240" w:lineRule="auto"/>
      </w:pPr>
      <w:r>
        <w:separator/>
      </w:r>
    </w:p>
  </w:endnote>
  <w:endnote w:type="continuationSeparator" w:id="0">
    <w:p w:rsidR="00307EAB" w:rsidRDefault="00307EAB" w:rsidP="005C77D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89157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77DF" w:rsidRDefault="005C77DF">
        <w:pPr>
          <w:pStyle w:val="Footer"/>
          <w:jc w:val="right"/>
        </w:pPr>
        <w:r>
          <w:t>S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11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77DF" w:rsidRDefault="005C77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EAB" w:rsidRDefault="00307EAB" w:rsidP="005C77DF">
      <w:pPr>
        <w:spacing w:before="0" w:line="240" w:lineRule="auto"/>
      </w:pPr>
      <w:r>
        <w:separator/>
      </w:r>
    </w:p>
  </w:footnote>
  <w:footnote w:type="continuationSeparator" w:id="0">
    <w:p w:rsidR="00307EAB" w:rsidRDefault="00307EAB" w:rsidP="005C77DF">
      <w:pPr>
        <w:spacing w:before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A11"/>
    <w:rsid w:val="000311DC"/>
    <w:rsid w:val="000671F0"/>
    <w:rsid w:val="00096670"/>
    <w:rsid w:val="000969DF"/>
    <w:rsid w:val="001523C3"/>
    <w:rsid w:val="001D2381"/>
    <w:rsid w:val="001D475A"/>
    <w:rsid w:val="001E4D4E"/>
    <w:rsid w:val="001F5692"/>
    <w:rsid w:val="001F7792"/>
    <w:rsid w:val="002047DE"/>
    <w:rsid w:val="00241B8C"/>
    <w:rsid w:val="002B3CBB"/>
    <w:rsid w:val="002B7ADA"/>
    <w:rsid w:val="002D2E29"/>
    <w:rsid w:val="002F0FE4"/>
    <w:rsid w:val="00307EAB"/>
    <w:rsid w:val="0032073E"/>
    <w:rsid w:val="003236F2"/>
    <w:rsid w:val="003A2DA9"/>
    <w:rsid w:val="003B24BE"/>
    <w:rsid w:val="003C52FF"/>
    <w:rsid w:val="00485DCF"/>
    <w:rsid w:val="00494760"/>
    <w:rsid w:val="004A2814"/>
    <w:rsid w:val="004B009A"/>
    <w:rsid w:val="004D7109"/>
    <w:rsid w:val="0052480C"/>
    <w:rsid w:val="0054345C"/>
    <w:rsid w:val="0055470E"/>
    <w:rsid w:val="005B1CDA"/>
    <w:rsid w:val="005C77DF"/>
    <w:rsid w:val="005E2455"/>
    <w:rsid w:val="00684AF9"/>
    <w:rsid w:val="006C224B"/>
    <w:rsid w:val="006D0181"/>
    <w:rsid w:val="0072087B"/>
    <w:rsid w:val="00742BE6"/>
    <w:rsid w:val="00821164"/>
    <w:rsid w:val="00824AD7"/>
    <w:rsid w:val="00895EC5"/>
    <w:rsid w:val="008A3A11"/>
    <w:rsid w:val="008B3A28"/>
    <w:rsid w:val="009505D6"/>
    <w:rsid w:val="00970E34"/>
    <w:rsid w:val="009E14A8"/>
    <w:rsid w:val="009E1937"/>
    <w:rsid w:val="009E5A07"/>
    <w:rsid w:val="00A039E9"/>
    <w:rsid w:val="00A27364"/>
    <w:rsid w:val="00AF6BA2"/>
    <w:rsid w:val="00B65130"/>
    <w:rsid w:val="00BB7B3F"/>
    <w:rsid w:val="00BF7D79"/>
    <w:rsid w:val="00C977FE"/>
    <w:rsid w:val="00CC0C56"/>
    <w:rsid w:val="00D80439"/>
    <w:rsid w:val="00DD4515"/>
    <w:rsid w:val="00DE5480"/>
    <w:rsid w:val="00E00AAA"/>
    <w:rsid w:val="00E36C54"/>
    <w:rsid w:val="00E42AB5"/>
    <w:rsid w:val="00E822C6"/>
    <w:rsid w:val="00EB2CAC"/>
    <w:rsid w:val="00EF0468"/>
    <w:rsid w:val="00F25D5E"/>
    <w:rsid w:val="00F36407"/>
    <w:rsid w:val="00F93B87"/>
    <w:rsid w:val="00FD1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BodyText"/>
    <w:qFormat/>
    <w:rsid w:val="008A3A11"/>
    <w:pPr>
      <w:spacing w:before="200" w:after="0" w:line="360" w:lineRule="auto"/>
      <w:jc w:val="both"/>
    </w:pPr>
    <w:rPr>
      <w:rFonts w:ascii="Times New Roman" w:hAnsi="Times New Roman"/>
      <w:kern w:val="0"/>
      <w:sz w:val="24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3A11"/>
    <w:pPr>
      <w:spacing w:before="200" w:after="0" w:line="240" w:lineRule="auto"/>
    </w:pPr>
    <w:rPr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A3A1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A3A11"/>
    <w:rPr>
      <w:rFonts w:ascii="Times New Roman" w:hAnsi="Times New Roman"/>
      <w:kern w:val="0"/>
      <w:sz w:val="24"/>
      <w:lang w:val="en-GB"/>
      <w14:ligatures w14:val="none"/>
    </w:rPr>
  </w:style>
  <w:style w:type="paragraph" w:customStyle="1" w:styleId="EndNoteBibliography">
    <w:name w:val="EndNote Bibliography"/>
    <w:basedOn w:val="Normal"/>
    <w:link w:val="EndNoteBibliographyChar"/>
    <w:rsid w:val="00241B8C"/>
    <w:pPr>
      <w:spacing w:line="240" w:lineRule="auto"/>
    </w:pPr>
    <w:rPr>
      <w:rFonts w:cs="Times New Roman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241B8C"/>
    <w:rPr>
      <w:rFonts w:ascii="Times New Roman" w:hAnsi="Times New Roman" w:cs="Times New Roman"/>
      <w:noProof/>
      <w:kern w:val="0"/>
      <w:sz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480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80C"/>
    <w:rPr>
      <w:rFonts w:ascii="Tahoma" w:hAnsi="Tahoma" w:cs="Tahoma"/>
      <w:kern w:val="0"/>
      <w:sz w:val="16"/>
      <w:szCs w:val="16"/>
      <w:lang w:val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E42AB5"/>
    <w:rPr>
      <w:color w:val="0000FF"/>
      <w:u w:val="single"/>
    </w:rPr>
  </w:style>
  <w:style w:type="character" w:customStyle="1" w:styleId="mord">
    <w:name w:val="mord"/>
    <w:basedOn w:val="DefaultParagraphFont"/>
    <w:rsid w:val="00A27364"/>
  </w:style>
  <w:style w:type="character" w:customStyle="1" w:styleId="mbin">
    <w:name w:val="mbin"/>
    <w:basedOn w:val="DefaultParagraphFont"/>
    <w:rsid w:val="00A27364"/>
  </w:style>
  <w:style w:type="paragraph" w:styleId="Header">
    <w:name w:val="header"/>
    <w:basedOn w:val="Normal"/>
    <w:link w:val="HeaderChar"/>
    <w:uiPriority w:val="99"/>
    <w:unhideWhenUsed/>
    <w:rsid w:val="005C77DF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7DF"/>
    <w:rPr>
      <w:rFonts w:ascii="Times New Roman" w:hAnsi="Times New Roman"/>
      <w:kern w:val="0"/>
      <w:sz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C77DF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7DF"/>
    <w:rPr>
      <w:rFonts w:ascii="Times New Roman" w:hAnsi="Times New Roman"/>
      <w:kern w:val="0"/>
      <w:sz w:val="24"/>
      <w:lang w:val="en-GB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BodyText"/>
    <w:qFormat/>
    <w:rsid w:val="008A3A11"/>
    <w:pPr>
      <w:spacing w:before="200" w:after="0" w:line="360" w:lineRule="auto"/>
      <w:jc w:val="both"/>
    </w:pPr>
    <w:rPr>
      <w:rFonts w:ascii="Times New Roman" w:hAnsi="Times New Roman"/>
      <w:kern w:val="0"/>
      <w:sz w:val="24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3A11"/>
    <w:pPr>
      <w:spacing w:before="200" w:after="0" w:line="240" w:lineRule="auto"/>
    </w:pPr>
    <w:rPr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A3A1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A3A11"/>
    <w:rPr>
      <w:rFonts w:ascii="Times New Roman" w:hAnsi="Times New Roman"/>
      <w:kern w:val="0"/>
      <w:sz w:val="24"/>
      <w:lang w:val="en-GB"/>
      <w14:ligatures w14:val="none"/>
    </w:rPr>
  </w:style>
  <w:style w:type="paragraph" w:customStyle="1" w:styleId="EndNoteBibliography">
    <w:name w:val="EndNote Bibliography"/>
    <w:basedOn w:val="Normal"/>
    <w:link w:val="EndNoteBibliographyChar"/>
    <w:rsid w:val="00241B8C"/>
    <w:pPr>
      <w:spacing w:line="240" w:lineRule="auto"/>
    </w:pPr>
    <w:rPr>
      <w:rFonts w:cs="Times New Roman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241B8C"/>
    <w:rPr>
      <w:rFonts w:ascii="Times New Roman" w:hAnsi="Times New Roman" w:cs="Times New Roman"/>
      <w:noProof/>
      <w:kern w:val="0"/>
      <w:sz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480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80C"/>
    <w:rPr>
      <w:rFonts w:ascii="Tahoma" w:hAnsi="Tahoma" w:cs="Tahoma"/>
      <w:kern w:val="0"/>
      <w:sz w:val="16"/>
      <w:szCs w:val="16"/>
      <w:lang w:val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E42AB5"/>
    <w:rPr>
      <w:color w:val="0000FF"/>
      <w:u w:val="single"/>
    </w:rPr>
  </w:style>
  <w:style w:type="character" w:customStyle="1" w:styleId="mord">
    <w:name w:val="mord"/>
    <w:basedOn w:val="DefaultParagraphFont"/>
    <w:rsid w:val="00A27364"/>
  </w:style>
  <w:style w:type="character" w:customStyle="1" w:styleId="mbin">
    <w:name w:val="mbin"/>
    <w:basedOn w:val="DefaultParagraphFont"/>
    <w:rsid w:val="00A27364"/>
  </w:style>
  <w:style w:type="paragraph" w:styleId="Header">
    <w:name w:val="header"/>
    <w:basedOn w:val="Normal"/>
    <w:link w:val="HeaderChar"/>
    <w:uiPriority w:val="99"/>
    <w:unhideWhenUsed/>
    <w:rsid w:val="005C77DF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7DF"/>
    <w:rPr>
      <w:rFonts w:ascii="Times New Roman" w:hAnsi="Times New Roman"/>
      <w:kern w:val="0"/>
      <w:sz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C77DF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7DF"/>
    <w:rPr>
      <w:rFonts w:ascii="Times New Roman" w:hAnsi="Times New Roman"/>
      <w:kern w:val="0"/>
      <w:sz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fzals_qau@yahoo.com" TargetMode="External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MOHSIN JAVED</dc:creator>
  <cp:lastModifiedBy>Dr.Azfal Shah</cp:lastModifiedBy>
  <cp:revision>2</cp:revision>
  <dcterms:created xsi:type="dcterms:W3CDTF">2025-06-27T16:12:00Z</dcterms:created>
  <dcterms:modified xsi:type="dcterms:W3CDTF">2025-06-27T16:12:00Z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d40cd584-4107-42b6-8d3a-4ea61576cc7f</vt:lpwstr>
  </property>
</Properties>
</file>