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79DC1" w14:textId="77777777" w:rsidR="00C417A2" w:rsidRPr="00C417A2" w:rsidRDefault="00C417A2" w:rsidP="00C417A2">
      <w:pPr>
        <w:spacing w:after="0" w:line="360" w:lineRule="auto"/>
        <w:rPr>
          <w:rFonts w:ascii="Helvetica" w:hAnsi="Helvetica" w:cs="Helvetica"/>
          <w:b/>
          <w:bCs/>
          <w:sz w:val="24"/>
          <w:szCs w:val="24"/>
        </w:rPr>
      </w:pPr>
      <w:r w:rsidRPr="00C417A2">
        <w:rPr>
          <w:rFonts w:ascii="Helvetica" w:hAnsi="Helvetica" w:cs="Helvetica"/>
          <w:b/>
          <w:bCs/>
          <w:sz w:val="24"/>
          <w:szCs w:val="24"/>
        </w:rPr>
        <w:t>Macrophytes-based Solutions as tools to halt the collapse of freshwater biodiversity, functions and benefits</w:t>
      </w:r>
    </w:p>
    <w:p w14:paraId="346BAFC8" w14:textId="77777777" w:rsidR="00C417A2" w:rsidRPr="00C417A2" w:rsidRDefault="00C417A2" w:rsidP="00C417A2">
      <w:pPr>
        <w:spacing w:after="0" w:line="360" w:lineRule="auto"/>
        <w:rPr>
          <w:rFonts w:ascii="Helvetica" w:hAnsi="Helvetica" w:cs="Helvetica"/>
          <w:sz w:val="24"/>
          <w:szCs w:val="24"/>
        </w:rPr>
      </w:pPr>
    </w:p>
    <w:p w14:paraId="22436E1D" w14:textId="77777777" w:rsidR="00C417A2" w:rsidRPr="00C417A2" w:rsidRDefault="00C417A2" w:rsidP="00C417A2">
      <w:pPr>
        <w:spacing w:after="0" w:line="360" w:lineRule="auto"/>
        <w:rPr>
          <w:rFonts w:ascii="Helvetica" w:hAnsi="Helvetica" w:cs="Helvetica"/>
          <w:sz w:val="24"/>
          <w:szCs w:val="24"/>
        </w:rPr>
      </w:pPr>
      <w:r w:rsidRPr="00C417A2">
        <w:rPr>
          <w:rFonts w:ascii="Helvetica" w:hAnsi="Helvetica" w:cs="Helvetica"/>
          <w:sz w:val="24"/>
          <w:szCs w:val="24"/>
        </w:rPr>
        <w:t xml:space="preserve">Rossano </w:t>
      </w:r>
      <w:proofErr w:type="spellStart"/>
      <w:r w:rsidRPr="00C417A2">
        <w:rPr>
          <w:rFonts w:ascii="Helvetica" w:hAnsi="Helvetica" w:cs="Helvetica"/>
          <w:sz w:val="24"/>
          <w:szCs w:val="24"/>
        </w:rPr>
        <w:t>Bolpagni</w:t>
      </w:r>
      <w:proofErr w:type="spellEnd"/>
    </w:p>
    <w:p w14:paraId="0FE41BF0" w14:textId="77777777" w:rsidR="00C417A2" w:rsidRPr="00C417A2" w:rsidRDefault="00C417A2" w:rsidP="00C417A2">
      <w:pPr>
        <w:spacing w:after="0" w:line="360" w:lineRule="auto"/>
        <w:rPr>
          <w:rFonts w:ascii="Helvetica" w:hAnsi="Helvetica" w:cs="Helvetica"/>
          <w:sz w:val="24"/>
          <w:szCs w:val="24"/>
        </w:rPr>
      </w:pPr>
      <w:r w:rsidRPr="00C417A2">
        <w:rPr>
          <w:rFonts w:ascii="Helvetica" w:hAnsi="Helvetica" w:cs="Helvetica"/>
          <w:sz w:val="24"/>
          <w:szCs w:val="24"/>
        </w:rPr>
        <w:t>Department of Chemistry, Life Sciences and Environmental Sustainability (SCVSA), Parma University, Parma, Italy</w:t>
      </w:r>
    </w:p>
    <w:p w14:paraId="269F20F7" w14:textId="77777777" w:rsidR="00344F2C" w:rsidRPr="00C417A2" w:rsidRDefault="00344F2C">
      <w:pPr>
        <w:rPr>
          <w:rFonts w:ascii="Helvetica" w:hAnsi="Helvetica" w:cs="Helvetica"/>
          <w:sz w:val="24"/>
          <w:szCs w:val="24"/>
        </w:rPr>
      </w:pPr>
    </w:p>
    <w:p w14:paraId="019C43C8" w14:textId="1A1E730A" w:rsidR="00C417A2" w:rsidRPr="00C417A2" w:rsidRDefault="00C417A2" w:rsidP="00C417A2">
      <w:pPr>
        <w:spacing w:after="0" w:line="360" w:lineRule="auto"/>
        <w:rPr>
          <w:rFonts w:ascii="Helvetica" w:hAnsi="Helvetica" w:cs="Helvetica"/>
          <w:b/>
          <w:bCs/>
          <w:sz w:val="24"/>
          <w:szCs w:val="24"/>
        </w:rPr>
      </w:pPr>
      <w:r w:rsidRPr="00C417A2">
        <w:rPr>
          <w:rFonts w:ascii="Helvetica" w:hAnsi="Helvetica" w:cs="Helvetica"/>
          <w:b/>
          <w:bCs/>
          <w:sz w:val="24"/>
          <w:szCs w:val="24"/>
        </w:rPr>
        <w:t>Supplementary Information</w:t>
      </w:r>
    </w:p>
    <w:p w14:paraId="6A4E0309" w14:textId="050B492B" w:rsidR="00C417A2" w:rsidRDefault="00C417A2">
      <w:pPr>
        <w:rPr>
          <w:rFonts w:ascii="Helvetica" w:hAnsi="Helvetica" w:cs="Helvetica"/>
          <w:sz w:val="24"/>
          <w:szCs w:val="24"/>
        </w:rPr>
      </w:pPr>
      <w:r w:rsidRPr="00C417A2">
        <w:rPr>
          <w:rFonts w:ascii="Helvetica" w:hAnsi="Helvetica" w:cs="Helvetica"/>
          <w:b/>
          <w:bCs/>
          <w:sz w:val="24"/>
          <w:szCs w:val="24"/>
        </w:rPr>
        <w:t>Dataset1</w:t>
      </w:r>
      <w:r w:rsidRPr="00C417A2">
        <w:rPr>
          <w:rFonts w:ascii="Helvetica" w:hAnsi="Helvetica" w:cs="Helvetica"/>
          <w:sz w:val="24"/>
          <w:szCs w:val="24"/>
        </w:rPr>
        <w:t xml:space="preserve">. </w:t>
      </w:r>
      <w:r>
        <w:rPr>
          <w:rFonts w:ascii="Helvetica" w:hAnsi="Helvetica" w:cs="Helvetica"/>
          <w:sz w:val="24"/>
          <w:szCs w:val="24"/>
        </w:rPr>
        <w:t>L</w:t>
      </w:r>
      <w:r w:rsidRPr="00C417A2">
        <w:rPr>
          <w:rFonts w:ascii="Helvetica" w:hAnsi="Helvetica" w:cs="Helvetica"/>
          <w:sz w:val="24"/>
          <w:szCs w:val="24"/>
        </w:rPr>
        <w:t>ist of papers selected as a core set based on which the text was drafted; articles included among the examples in Tab</w:t>
      </w:r>
      <w:r>
        <w:rPr>
          <w:rFonts w:ascii="Helvetica" w:hAnsi="Helvetica" w:cs="Helvetica"/>
          <w:sz w:val="24"/>
          <w:szCs w:val="24"/>
        </w:rPr>
        <w:t xml:space="preserve">. </w:t>
      </w:r>
      <w:r w:rsidRPr="00C417A2">
        <w:rPr>
          <w:rFonts w:ascii="Helvetica" w:hAnsi="Helvetica" w:cs="Helvetica"/>
          <w:sz w:val="24"/>
          <w:szCs w:val="24"/>
        </w:rPr>
        <w:t>1 are shown in bold</w:t>
      </w:r>
      <w:r w:rsidR="00B65A1B">
        <w:rPr>
          <w:rFonts w:ascii="Helvetica" w:hAnsi="Helvetica" w:cs="Helvetica"/>
          <w:sz w:val="24"/>
          <w:szCs w:val="24"/>
        </w:rPr>
        <w:t xml:space="preserve"> and highlighted in pale grey</w:t>
      </w:r>
      <w:r w:rsidRPr="00C417A2">
        <w:rPr>
          <w:rFonts w:ascii="Helvetica" w:hAnsi="Helvetica" w:cs="Helvetica"/>
          <w:sz w:val="24"/>
          <w:szCs w:val="24"/>
        </w:rPr>
        <w:t>.</w:t>
      </w:r>
    </w:p>
    <w:p w14:paraId="408844C1" w14:textId="77777777" w:rsidR="00C417A2" w:rsidRDefault="00C417A2">
      <w:pPr>
        <w:rPr>
          <w:rFonts w:ascii="Helvetica" w:hAnsi="Helvetica" w:cs="Helvetica"/>
          <w:sz w:val="24"/>
          <w:szCs w:val="24"/>
        </w:rPr>
      </w:pPr>
    </w:p>
    <w:tbl>
      <w:tblPr>
        <w:tblW w:w="14449" w:type="dxa"/>
        <w:tblLayout w:type="fixed"/>
        <w:tblCellMar>
          <w:left w:w="70" w:type="dxa"/>
          <w:right w:w="70" w:type="dxa"/>
        </w:tblCellMar>
        <w:tblLook w:val="04A0" w:firstRow="1" w:lastRow="0" w:firstColumn="1" w:lastColumn="0" w:noHBand="0" w:noVBand="1"/>
      </w:tblPr>
      <w:tblGrid>
        <w:gridCol w:w="1475"/>
        <w:gridCol w:w="646"/>
        <w:gridCol w:w="2188"/>
        <w:gridCol w:w="2843"/>
        <w:gridCol w:w="1571"/>
        <w:gridCol w:w="2891"/>
        <w:gridCol w:w="567"/>
        <w:gridCol w:w="567"/>
        <w:gridCol w:w="567"/>
        <w:gridCol w:w="567"/>
        <w:gridCol w:w="567"/>
      </w:tblGrid>
      <w:tr w:rsidR="00EB5AC0" w:rsidRPr="00B961B2" w14:paraId="70A13342" w14:textId="095308DA" w:rsidTr="00BF51B9">
        <w:trPr>
          <w:trHeight w:val="2273"/>
          <w:tblHeader/>
        </w:trPr>
        <w:tc>
          <w:tcPr>
            <w:tcW w:w="1475" w:type="dxa"/>
            <w:tcBorders>
              <w:top w:val="single" w:sz="8" w:space="0" w:color="auto"/>
              <w:left w:val="single" w:sz="8" w:space="0" w:color="auto"/>
              <w:bottom w:val="single" w:sz="8" w:space="0" w:color="auto"/>
              <w:right w:val="single" w:sz="8" w:space="0" w:color="auto"/>
            </w:tcBorders>
            <w:textDirection w:val="btLr"/>
            <w:vAlign w:val="center"/>
            <w:hideMark/>
          </w:tcPr>
          <w:p w14:paraId="19CBC906" w14:textId="77777777" w:rsidR="00EB5AC0" w:rsidRPr="004401B6" w:rsidRDefault="00EB5AC0" w:rsidP="00B961B2">
            <w:pPr>
              <w:spacing w:after="0" w:line="240" w:lineRule="auto"/>
              <w:jc w:val="center"/>
              <w:rPr>
                <w:rFonts w:ascii="Helvetica" w:eastAsia="Times New Roman" w:hAnsi="Helvetica" w:cs="Helvetica"/>
                <w:b/>
                <w:bCs/>
                <w:color w:val="000000"/>
                <w:sz w:val="20"/>
                <w:szCs w:val="20"/>
                <w:lang w:val="it-IT" w:eastAsia="it-IT"/>
              </w:rPr>
            </w:pPr>
            <w:proofErr w:type="spellStart"/>
            <w:r w:rsidRPr="004401B6">
              <w:rPr>
                <w:rFonts w:ascii="Helvetica" w:eastAsia="Times New Roman" w:hAnsi="Helvetica" w:cs="Helvetica"/>
                <w:b/>
                <w:bCs/>
                <w:color w:val="000000"/>
                <w:sz w:val="20"/>
                <w:szCs w:val="20"/>
                <w:lang w:val="it-IT" w:eastAsia="it-IT"/>
              </w:rPr>
              <w:t>Authors</w:t>
            </w:r>
            <w:proofErr w:type="spellEnd"/>
            <w:r w:rsidRPr="004401B6">
              <w:rPr>
                <w:rFonts w:ascii="Helvetica" w:eastAsia="Times New Roman" w:hAnsi="Helvetica" w:cs="Helvetica"/>
                <w:b/>
                <w:bCs/>
                <w:color w:val="000000"/>
                <w:sz w:val="20"/>
                <w:szCs w:val="20"/>
                <w:lang w:val="it-IT" w:eastAsia="it-IT"/>
              </w:rPr>
              <w:t xml:space="preserve"> </w:t>
            </w:r>
          </w:p>
        </w:tc>
        <w:tc>
          <w:tcPr>
            <w:tcW w:w="646" w:type="dxa"/>
            <w:tcBorders>
              <w:top w:val="single" w:sz="8" w:space="0" w:color="auto"/>
              <w:left w:val="nil"/>
              <w:bottom w:val="single" w:sz="8" w:space="0" w:color="auto"/>
              <w:right w:val="single" w:sz="8" w:space="0" w:color="auto"/>
            </w:tcBorders>
            <w:textDirection w:val="btLr"/>
            <w:vAlign w:val="center"/>
            <w:hideMark/>
          </w:tcPr>
          <w:p w14:paraId="39EB9C69" w14:textId="77777777" w:rsidR="00EB5AC0" w:rsidRPr="004401B6" w:rsidRDefault="00EB5AC0" w:rsidP="00B961B2">
            <w:pPr>
              <w:spacing w:after="0" w:line="240" w:lineRule="auto"/>
              <w:jc w:val="center"/>
              <w:rPr>
                <w:rFonts w:ascii="Helvetica" w:eastAsia="Times New Roman" w:hAnsi="Helvetica" w:cs="Helvetica"/>
                <w:b/>
                <w:bCs/>
                <w:color w:val="000000"/>
                <w:sz w:val="20"/>
                <w:szCs w:val="20"/>
                <w:lang w:val="it-IT" w:eastAsia="it-IT"/>
              </w:rPr>
            </w:pPr>
            <w:proofErr w:type="spellStart"/>
            <w:r w:rsidRPr="004401B6">
              <w:rPr>
                <w:rFonts w:ascii="Helvetica" w:eastAsia="Times New Roman" w:hAnsi="Helvetica" w:cs="Helvetica"/>
                <w:b/>
                <w:bCs/>
                <w:color w:val="000000"/>
                <w:sz w:val="20"/>
                <w:szCs w:val="20"/>
                <w:lang w:val="it-IT" w:eastAsia="it-IT"/>
              </w:rPr>
              <w:t>Year</w:t>
            </w:r>
            <w:proofErr w:type="spellEnd"/>
          </w:p>
        </w:tc>
        <w:tc>
          <w:tcPr>
            <w:tcW w:w="2188" w:type="dxa"/>
            <w:tcBorders>
              <w:top w:val="single" w:sz="8" w:space="0" w:color="auto"/>
              <w:left w:val="nil"/>
              <w:bottom w:val="single" w:sz="8" w:space="0" w:color="auto"/>
              <w:right w:val="single" w:sz="8" w:space="0" w:color="auto"/>
            </w:tcBorders>
            <w:textDirection w:val="btLr"/>
            <w:vAlign w:val="center"/>
            <w:hideMark/>
          </w:tcPr>
          <w:p w14:paraId="1EDC2896" w14:textId="77777777" w:rsidR="00EB5AC0" w:rsidRPr="004401B6" w:rsidRDefault="00EB5AC0" w:rsidP="00B961B2">
            <w:pPr>
              <w:spacing w:after="0" w:line="240" w:lineRule="auto"/>
              <w:jc w:val="center"/>
              <w:rPr>
                <w:rFonts w:ascii="Helvetica" w:eastAsia="Times New Roman" w:hAnsi="Helvetica" w:cs="Helvetica"/>
                <w:b/>
                <w:bCs/>
                <w:color w:val="000000"/>
                <w:sz w:val="20"/>
                <w:szCs w:val="20"/>
                <w:lang w:val="it-IT" w:eastAsia="it-IT"/>
              </w:rPr>
            </w:pPr>
            <w:r w:rsidRPr="004401B6">
              <w:rPr>
                <w:rFonts w:ascii="Helvetica" w:eastAsia="Times New Roman" w:hAnsi="Helvetica" w:cs="Helvetica"/>
                <w:b/>
                <w:bCs/>
                <w:color w:val="000000"/>
                <w:sz w:val="20"/>
                <w:szCs w:val="20"/>
                <w:lang w:val="it-IT" w:eastAsia="it-IT"/>
              </w:rPr>
              <w:t>Title</w:t>
            </w:r>
          </w:p>
        </w:tc>
        <w:tc>
          <w:tcPr>
            <w:tcW w:w="2843" w:type="dxa"/>
            <w:tcBorders>
              <w:top w:val="single" w:sz="8" w:space="0" w:color="auto"/>
              <w:left w:val="nil"/>
              <w:bottom w:val="single" w:sz="8" w:space="0" w:color="auto"/>
              <w:right w:val="single" w:sz="8" w:space="0" w:color="auto"/>
            </w:tcBorders>
            <w:textDirection w:val="btLr"/>
            <w:vAlign w:val="center"/>
            <w:hideMark/>
          </w:tcPr>
          <w:p w14:paraId="7F0DBE0F" w14:textId="77777777" w:rsidR="00EB5AC0" w:rsidRPr="004401B6" w:rsidRDefault="00EB5AC0" w:rsidP="00B961B2">
            <w:pPr>
              <w:spacing w:after="0" w:line="240" w:lineRule="auto"/>
              <w:jc w:val="center"/>
              <w:rPr>
                <w:rFonts w:ascii="Helvetica" w:eastAsia="Times New Roman" w:hAnsi="Helvetica" w:cs="Helvetica"/>
                <w:b/>
                <w:bCs/>
                <w:color w:val="000000"/>
                <w:sz w:val="20"/>
                <w:szCs w:val="20"/>
                <w:lang w:val="it-IT" w:eastAsia="it-IT"/>
              </w:rPr>
            </w:pPr>
            <w:r w:rsidRPr="004401B6">
              <w:rPr>
                <w:rFonts w:ascii="Helvetica" w:eastAsia="Times New Roman" w:hAnsi="Helvetica" w:cs="Helvetica"/>
                <w:b/>
                <w:bCs/>
                <w:color w:val="000000"/>
                <w:sz w:val="20"/>
                <w:szCs w:val="20"/>
                <w:lang w:val="it-IT" w:eastAsia="it-IT"/>
              </w:rPr>
              <w:t>DOI</w:t>
            </w:r>
          </w:p>
        </w:tc>
        <w:tc>
          <w:tcPr>
            <w:tcW w:w="1571" w:type="dxa"/>
            <w:tcBorders>
              <w:top w:val="single" w:sz="8" w:space="0" w:color="auto"/>
              <w:left w:val="nil"/>
              <w:bottom w:val="single" w:sz="8" w:space="0" w:color="auto"/>
              <w:right w:val="single" w:sz="8" w:space="0" w:color="auto"/>
            </w:tcBorders>
            <w:textDirection w:val="btLr"/>
            <w:vAlign w:val="center"/>
            <w:hideMark/>
          </w:tcPr>
          <w:p w14:paraId="4D412ECC" w14:textId="77777777" w:rsidR="00EB5AC0" w:rsidRPr="004401B6" w:rsidRDefault="00EB5AC0" w:rsidP="00B961B2">
            <w:pPr>
              <w:spacing w:after="0" w:line="240" w:lineRule="auto"/>
              <w:jc w:val="center"/>
              <w:rPr>
                <w:rFonts w:ascii="Helvetica" w:eastAsia="Times New Roman" w:hAnsi="Helvetica" w:cs="Helvetica"/>
                <w:b/>
                <w:bCs/>
                <w:color w:val="000000"/>
                <w:sz w:val="20"/>
                <w:szCs w:val="20"/>
                <w:lang w:val="it-IT" w:eastAsia="it-IT"/>
              </w:rPr>
            </w:pPr>
            <w:proofErr w:type="spellStart"/>
            <w:r w:rsidRPr="004401B6">
              <w:rPr>
                <w:rFonts w:ascii="Helvetica" w:eastAsia="Times New Roman" w:hAnsi="Helvetica" w:cs="Helvetica"/>
                <w:b/>
                <w:bCs/>
                <w:color w:val="000000"/>
                <w:sz w:val="20"/>
                <w:szCs w:val="20"/>
                <w:lang w:val="it-IT" w:eastAsia="it-IT"/>
              </w:rPr>
              <w:t>Ecosystem</w:t>
            </w:r>
            <w:proofErr w:type="spellEnd"/>
            <w:r w:rsidRPr="004401B6">
              <w:rPr>
                <w:rFonts w:ascii="Helvetica" w:eastAsia="Times New Roman" w:hAnsi="Helvetica" w:cs="Helvetica"/>
                <w:b/>
                <w:bCs/>
                <w:color w:val="000000"/>
                <w:sz w:val="20"/>
                <w:szCs w:val="20"/>
                <w:lang w:val="it-IT" w:eastAsia="it-IT"/>
              </w:rPr>
              <w:t xml:space="preserve"> </w:t>
            </w:r>
            <w:proofErr w:type="spellStart"/>
            <w:r w:rsidRPr="004401B6">
              <w:rPr>
                <w:rFonts w:ascii="Helvetica" w:eastAsia="Times New Roman" w:hAnsi="Helvetica" w:cs="Helvetica"/>
                <w:b/>
                <w:bCs/>
                <w:color w:val="000000"/>
                <w:sz w:val="20"/>
                <w:szCs w:val="20"/>
                <w:lang w:val="it-IT" w:eastAsia="it-IT"/>
              </w:rPr>
              <w:t>type</w:t>
            </w:r>
            <w:proofErr w:type="spellEnd"/>
            <w:r w:rsidRPr="004401B6">
              <w:rPr>
                <w:rFonts w:ascii="Helvetica" w:eastAsia="Times New Roman" w:hAnsi="Helvetica" w:cs="Helvetica"/>
                <w:b/>
                <w:bCs/>
                <w:color w:val="000000"/>
                <w:sz w:val="20"/>
                <w:szCs w:val="20"/>
                <w:lang w:val="it-IT" w:eastAsia="it-IT"/>
              </w:rPr>
              <w:t>/</w:t>
            </w:r>
            <w:proofErr w:type="spellStart"/>
            <w:r w:rsidRPr="004401B6">
              <w:rPr>
                <w:rFonts w:ascii="Helvetica" w:eastAsia="Times New Roman" w:hAnsi="Helvetica" w:cs="Helvetica"/>
                <w:b/>
                <w:bCs/>
                <w:color w:val="000000"/>
                <w:sz w:val="20"/>
                <w:szCs w:val="20"/>
                <w:lang w:val="it-IT" w:eastAsia="it-IT"/>
              </w:rPr>
              <w:t>context</w:t>
            </w:r>
            <w:proofErr w:type="spellEnd"/>
          </w:p>
        </w:tc>
        <w:tc>
          <w:tcPr>
            <w:tcW w:w="2891" w:type="dxa"/>
            <w:tcBorders>
              <w:top w:val="single" w:sz="8" w:space="0" w:color="auto"/>
              <w:left w:val="nil"/>
              <w:bottom w:val="single" w:sz="8" w:space="0" w:color="auto"/>
              <w:right w:val="single" w:sz="8" w:space="0" w:color="auto"/>
            </w:tcBorders>
            <w:textDirection w:val="btLr"/>
            <w:vAlign w:val="center"/>
            <w:hideMark/>
          </w:tcPr>
          <w:p w14:paraId="58AD30EF" w14:textId="77777777" w:rsidR="00EB5AC0" w:rsidRPr="004401B6" w:rsidRDefault="00EB5AC0" w:rsidP="00B961B2">
            <w:pPr>
              <w:spacing w:after="0" w:line="240" w:lineRule="auto"/>
              <w:jc w:val="center"/>
              <w:rPr>
                <w:rFonts w:ascii="Helvetica" w:eastAsia="Times New Roman" w:hAnsi="Helvetica" w:cs="Helvetica"/>
                <w:b/>
                <w:bCs/>
                <w:color w:val="000000"/>
                <w:sz w:val="20"/>
                <w:szCs w:val="20"/>
                <w:lang w:val="it-IT" w:eastAsia="it-IT"/>
              </w:rPr>
            </w:pPr>
            <w:r w:rsidRPr="004401B6">
              <w:rPr>
                <w:rFonts w:ascii="Helvetica" w:eastAsia="Times New Roman" w:hAnsi="Helvetica" w:cs="Helvetica"/>
                <w:b/>
                <w:bCs/>
                <w:color w:val="000000"/>
                <w:sz w:val="20"/>
                <w:szCs w:val="20"/>
                <w:lang w:eastAsia="it-IT"/>
              </w:rPr>
              <w:t>Operational peculiarities</w:t>
            </w:r>
          </w:p>
        </w:tc>
        <w:tc>
          <w:tcPr>
            <w:tcW w:w="567" w:type="dxa"/>
            <w:tcBorders>
              <w:top w:val="single" w:sz="8" w:space="0" w:color="auto"/>
              <w:left w:val="nil"/>
              <w:bottom w:val="single" w:sz="8" w:space="0" w:color="auto"/>
              <w:right w:val="single" w:sz="8" w:space="0" w:color="auto"/>
            </w:tcBorders>
            <w:textDirection w:val="btLr"/>
            <w:vAlign w:val="center"/>
            <w:hideMark/>
          </w:tcPr>
          <w:p w14:paraId="073B1F16" w14:textId="77777777" w:rsidR="00EB5AC0" w:rsidRPr="004401B6" w:rsidRDefault="00EB5AC0" w:rsidP="00B961B2">
            <w:pPr>
              <w:spacing w:after="0" w:line="240" w:lineRule="auto"/>
              <w:jc w:val="center"/>
              <w:rPr>
                <w:rFonts w:ascii="Helvetica" w:eastAsia="Times New Roman" w:hAnsi="Helvetica" w:cs="Helvetica"/>
                <w:b/>
                <w:bCs/>
                <w:color w:val="000000"/>
                <w:sz w:val="20"/>
                <w:szCs w:val="20"/>
                <w:lang w:val="it-IT" w:eastAsia="it-IT"/>
              </w:rPr>
            </w:pPr>
            <w:proofErr w:type="spellStart"/>
            <w:r w:rsidRPr="004401B6">
              <w:rPr>
                <w:rFonts w:ascii="Helvetica" w:eastAsia="Times New Roman" w:hAnsi="Helvetica" w:cs="Helvetica"/>
                <w:b/>
                <w:bCs/>
                <w:color w:val="000000"/>
                <w:sz w:val="20"/>
                <w:szCs w:val="20"/>
                <w:lang w:val="it-IT" w:eastAsia="it-IT"/>
              </w:rPr>
              <w:t>Biogeochemistry</w:t>
            </w:r>
            <w:proofErr w:type="spellEnd"/>
          </w:p>
        </w:tc>
        <w:tc>
          <w:tcPr>
            <w:tcW w:w="567" w:type="dxa"/>
            <w:tcBorders>
              <w:top w:val="single" w:sz="8" w:space="0" w:color="auto"/>
              <w:left w:val="nil"/>
              <w:bottom w:val="single" w:sz="8" w:space="0" w:color="auto"/>
              <w:right w:val="single" w:sz="8" w:space="0" w:color="auto"/>
            </w:tcBorders>
            <w:textDirection w:val="btLr"/>
            <w:vAlign w:val="center"/>
            <w:hideMark/>
          </w:tcPr>
          <w:p w14:paraId="022455CE" w14:textId="77777777" w:rsidR="00EB5AC0" w:rsidRPr="004401B6" w:rsidRDefault="00EB5AC0" w:rsidP="00B961B2">
            <w:pPr>
              <w:spacing w:after="0" w:line="240" w:lineRule="auto"/>
              <w:jc w:val="center"/>
              <w:rPr>
                <w:rFonts w:ascii="Helvetica" w:eastAsia="Times New Roman" w:hAnsi="Helvetica" w:cs="Helvetica"/>
                <w:b/>
                <w:bCs/>
                <w:color w:val="000000"/>
                <w:sz w:val="20"/>
                <w:szCs w:val="20"/>
                <w:lang w:val="it-IT" w:eastAsia="it-IT"/>
              </w:rPr>
            </w:pPr>
            <w:proofErr w:type="spellStart"/>
            <w:r w:rsidRPr="004401B6">
              <w:rPr>
                <w:rFonts w:ascii="Helvetica" w:eastAsia="Times New Roman" w:hAnsi="Helvetica" w:cs="Helvetica"/>
                <w:b/>
                <w:bCs/>
                <w:color w:val="000000"/>
                <w:sz w:val="20"/>
                <w:szCs w:val="20"/>
                <w:lang w:val="it-IT" w:eastAsia="it-IT"/>
              </w:rPr>
              <w:t>Macrophyte</w:t>
            </w:r>
            <w:proofErr w:type="spellEnd"/>
            <w:r w:rsidRPr="004401B6">
              <w:rPr>
                <w:rFonts w:ascii="Helvetica" w:eastAsia="Times New Roman" w:hAnsi="Helvetica" w:cs="Helvetica"/>
                <w:b/>
                <w:bCs/>
                <w:color w:val="000000"/>
                <w:sz w:val="20"/>
                <w:szCs w:val="20"/>
                <w:lang w:val="it-IT" w:eastAsia="it-IT"/>
              </w:rPr>
              <w:t xml:space="preserve"> performance</w:t>
            </w:r>
          </w:p>
        </w:tc>
        <w:tc>
          <w:tcPr>
            <w:tcW w:w="567" w:type="dxa"/>
            <w:tcBorders>
              <w:top w:val="single" w:sz="8" w:space="0" w:color="auto"/>
              <w:left w:val="nil"/>
              <w:bottom w:val="single" w:sz="8" w:space="0" w:color="auto"/>
              <w:right w:val="single" w:sz="8" w:space="0" w:color="auto"/>
            </w:tcBorders>
            <w:textDirection w:val="btLr"/>
            <w:vAlign w:val="center"/>
            <w:hideMark/>
          </w:tcPr>
          <w:p w14:paraId="46FC65E6" w14:textId="77777777" w:rsidR="00EB5AC0" w:rsidRPr="004401B6" w:rsidRDefault="00EB5AC0" w:rsidP="00B961B2">
            <w:pPr>
              <w:spacing w:after="0" w:line="240" w:lineRule="auto"/>
              <w:jc w:val="center"/>
              <w:rPr>
                <w:rFonts w:ascii="Helvetica" w:eastAsia="Times New Roman" w:hAnsi="Helvetica" w:cs="Helvetica"/>
                <w:b/>
                <w:bCs/>
                <w:color w:val="000000"/>
                <w:sz w:val="20"/>
                <w:szCs w:val="20"/>
                <w:lang w:val="it-IT" w:eastAsia="it-IT"/>
              </w:rPr>
            </w:pPr>
            <w:proofErr w:type="spellStart"/>
            <w:r w:rsidRPr="004401B6">
              <w:rPr>
                <w:rFonts w:ascii="Helvetica" w:eastAsia="Times New Roman" w:hAnsi="Helvetica" w:cs="Helvetica"/>
                <w:b/>
                <w:bCs/>
                <w:color w:val="000000"/>
                <w:sz w:val="20"/>
                <w:szCs w:val="20"/>
                <w:lang w:val="it-IT" w:eastAsia="it-IT"/>
              </w:rPr>
              <w:t>Biodiversity</w:t>
            </w:r>
            <w:proofErr w:type="spellEnd"/>
          </w:p>
        </w:tc>
        <w:tc>
          <w:tcPr>
            <w:tcW w:w="567" w:type="dxa"/>
            <w:tcBorders>
              <w:top w:val="single" w:sz="8" w:space="0" w:color="auto"/>
              <w:left w:val="nil"/>
              <w:bottom w:val="single" w:sz="8" w:space="0" w:color="auto"/>
              <w:right w:val="single" w:sz="8" w:space="0" w:color="auto"/>
            </w:tcBorders>
            <w:textDirection w:val="btLr"/>
            <w:vAlign w:val="center"/>
            <w:hideMark/>
          </w:tcPr>
          <w:p w14:paraId="5BDE0CE2" w14:textId="77777777" w:rsidR="00EB5AC0" w:rsidRPr="004401B6" w:rsidRDefault="00EB5AC0" w:rsidP="00B961B2">
            <w:pPr>
              <w:spacing w:after="0" w:line="240" w:lineRule="auto"/>
              <w:jc w:val="center"/>
              <w:rPr>
                <w:rFonts w:ascii="Helvetica" w:eastAsia="Times New Roman" w:hAnsi="Helvetica" w:cs="Helvetica"/>
                <w:b/>
                <w:bCs/>
                <w:color w:val="000000"/>
                <w:sz w:val="20"/>
                <w:szCs w:val="20"/>
                <w:lang w:val="it-IT" w:eastAsia="it-IT"/>
              </w:rPr>
            </w:pPr>
            <w:r w:rsidRPr="004401B6">
              <w:rPr>
                <w:rFonts w:ascii="Helvetica" w:eastAsia="Times New Roman" w:hAnsi="Helvetica" w:cs="Helvetica"/>
                <w:b/>
                <w:bCs/>
                <w:color w:val="000000"/>
                <w:sz w:val="20"/>
                <w:szCs w:val="20"/>
                <w:lang w:val="it-IT" w:eastAsia="it-IT"/>
              </w:rPr>
              <w:t>Benefits/</w:t>
            </w:r>
            <w:proofErr w:type="spellStart"/>
            <w:r w:rsidRPr="004401B6">
              <w:rPr>
                <w:rFonts w:ascii="Helvetica" w:eastAsia="Times New Roman" w:hAnsi="Helvetica" w:cs="Helvetica"/>
                <w:b/>
                <w:bCs/>
                <w:color w:val="000000"/>
                <w:sz w:val="20"/>
                <w:szCs w:val="20"/>
                <w:lang w:val="it-IT" w:eastAsia="it-IT"/>
              </w:rPr>
              <w:t>ecosystem</w:t>
            </w:r>
            <w:proofErr w:type="spellEnd"/>
            <w:r w:rsidRPr="004401B6">
              <w:rPr>
                <w:rFonts w:ascii="Helvetica" w:eastAsia="Times New Roman" w:hAnsi="Helvetica" w:cs="Helvetica"/>
                <w:b/>
                <w:bCs/>
                <w:color w:val="000000"/>
                <w:sz w:val="20"/>
                <w:szCs w:val="20"/>
                <w:lang w:val="it-IT" w:eastAsia="it-IT"/>
              </w:rPr>
              <w:t xml:space="preserve"> services?</w:t>
            </w:r>
          </w:p>
        </w:tc>
        <w:tc>
          <w:tcPr>
            <w:tcW w:w="567" w:type="dxa"/>
            <w:tcBorders>
              <w:top w:val="single" w:sz="8" w:space="0" w:color="auto"/>
              <w:left w:val="nil"/>
              <w:bottom w:val="single" w:sz="8" w:space="0" w:color="auto"/>
              <w:right w:val="single" w:sz="8" w:space="0" w:color="auto"/>
            </w:tcBorders>
            <w:textDirection w:val="btLr"/>
            <w:vAlign w:val="center"/>
          </w:tcPr>
          <w:p w14:paraId="51874506" w14:textId="587DE2ED" w:rsidR="00EB5AC0" w:rsidRPr="004401B6" w:rsidRDefault="00EB5AC0" w:rsidP="00B961B2">
            <w:pPr>
              <w:spacing w:after="0" w:line="240" w:lineRule="auto"/>
              <w:jc w:val="center"/>
              <w:rPr>
                <w:rFonts w:ascii="Helvetica" w:eastAsia="Times New Roman" w:hAnsi="Helvetica" w:cs="Helvetica"/>
                <w:b/>
                <w:bCs/>
                <w:color w:val="000000"/>
                <w:sz w:val="20"/>
                <w:szCs w:val="20"/>
                <w:lang w:val="it-IT" w:eastAsia="it-IT"/>
              </w:rPr>
            </w:pPr>
            <w:r w:rsidRPr="004401B6">
              <w:rPr>
                <w:rFonts w:ascii="Helvetica" w:eastAsia="Times New Roman" w:hAnsi="Helvetica" w:cs="Helvetica"/>
                <w:b/>
                <w:bCs/>
                <w:color w:val="000000"/>
                <w:sz w:val="20"/>
                <w:szCs w:val="20"/>
                <w:lang w:val="it-IT" w:eastAsia="it-IT"/>
              </w:rPr>
              <w:t>Refs in the text</w:t>
            </w:r>
          </w:p>
        </w:tc>
      </w:tr>
      <w:tr w:rsidR="00EB5AC0" w:rsidRPr="00B961B2" w14:paraId="412A851C" w14:textId="30DB26CE" w:rsidTr="00BF51B9">
        <w:trPr>
          <w:trHeight w:val="1152"/>
        </w:trPr>
        <w:tc>
          <w:tcPr>
            <w:tcW w:w="1475" w:type="dxa"/>
            <w:tcBorders>
              <w:top w:val="nil"/>
              <w:left w:val="single" w:sz="8" w:space="0" w:color="auto"/>
              <w:bottom w:val="single" w:sz="8" w:space="0" w:color="auto"/>
              <w:right w:val="single" w:sz="8" w:space="0" w:color="auto"/>
            </w:tcBorders>
            <w:vAlign w:val="center"/>
            <w:hideMark/>
          </w:tcPr>
          <w:p w14:paraId="73386029"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Xie et al.</w:t>
            </w:r>
          </w:p>
        </w:tc>
        <w:tc>
          <w:tcPr>
            <w:tcW w:w="646" w:type="dxa"/>
            <w:tcBorders>
              <w:top w:val="nil"/>
              <w:left w:val="nil"/>
              <w:bottom w:val="single" w:sz="8" w:space="0" w:color="auto"/>
              <w:right w:val="single" w:sz="8" w:space="0" w:color="auto"/>
            </w:tcBorders>
            <w:vAlign w:val="center"/>
            <w:hideMark/>
          </w:tcPr>
          <w:p w14:paraId="54CE0865"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2026</w:t>
            </w:r>
          </w:p>
        </w:tc>
        <w:tc>
          <w:tcPr>
            <w:tcW w:w="2188" w:type="dxa"/>
            <w:tcBorders>
              <w:top w:val="nil"/>
              <w:left w:val="nil"/>
              <w:bottom w:val="single" w:sz="8" w:space="0" w:color="auto"/>
              <w:right w:val="single" w:sz="8" w:space="0" w:color="auto"/>
            </w:tcBorders>
            <w:vAlign w:val="center"/>
            <w:hideMark/>
          </w:tcPr>
          <w:p w14:paraId="7F24DC23"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 xml:space="preserve">Integrating target and nontarget analysis with </w:t>
            </w:r>
            <w:proofErr w:type="spellStart"/>
            <w:r w:rsidRPr="004401B6">
              <w:rPr>
                <w:rFonts w:ascii="Helvetica" w:eastAsia="Times New Roman" w:hAnsi="Helvetica" w:cs="Helvetica"/>
                <w:color w:val="000000"/>
                <w:sz w:val="18"/>
                <w:szCs w:val="18"/>
                <w:lang w:eastAsia="it-IT"/>
              </w:rPr>
              <w:t>ToxPi</w:t>
            </w:r>
            <w:proofErr w:type="spellEnd"/>
            <w:r w:rsidRPr="004401B6">
              <w:rPr>
                <w:rFonts w:ascii="Helvetica" w:eastAsia="Times New Roman" w:hAnsi="Helvetica" w:cs="Helvetica"/>
                <w:color w:val="000000"/>
                <w:sz w:val="18"/>
                <w:szCs w:val="18"/>
                <w:lang w:eastAsia="it-IT"/>
              </w:rPr>
              <w:t xml:space="preserve"> risk assessment to elucidate synergistic remediation mechanisms and ecological recovery in submerged macrophyte-restored urban lakes</w:t>
            </w:r>
          </w:p>
        </w:tc>
        <w:tc>
          <w:tcPr>
            <w:tcW w:w="2843" w:type="dxa"/>
            <w:tcBorders>
              <w:top w:val="nil"/>
              <w:left w:val="nil"/>
              <w:bottom w:val="single" w:sz="8" w:space="0" w:color="auto"/>
              <w:right w:val="single" w:sz="8" w:space="0" w:color="auto"/>
            </w:tcBorders>
            <w:vAlign w:val="center"/>
            <w:hideMark/>
          </w:tcPr>
          <w:p w14:paraId="441E1590"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10.1016/j.jece.2025.120943</w:t>
            </w:r>
          </w:p>
        </w:tc>
        <w:tc>
          <w:tcPr>
            <w:tcW w:w="1571" w:type="dxa"/>
            <w:tcBorders>
              <w:top w:val="nil"/>
              <w:left w:val="nil"/>
              <w:bottom w:val="single" w:sz="8" w:space="0" w:color="auto"/>
              <w:right w:val="single" w:sz="8" w:space="0" w:color="auto"/>
            </w:tcBorders>
            <w:vAlign w:val="center"/>
            <w:hideMark/>
          </w:tcPr>
          <w:p w14:paraId="512E100D"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 xml:space="preserve">Urban </w:t>
            </w:r>
            <w:proofErr w:type="spellStart"/>
            <w:r w:rsidRPr="004401B6">
              <w:rPr>
                <w:rFonts w:ascii="Helvetica" w:eastAsia="Times New Roman" w:hAnsi="Helvetica" w:cs="Helvetica"/>
                <w:color w:val="000000"/>
                <w:sz w:val="18"/>
                <w:szCs w:val="18"/>
                <w:lang w:val="it-IT" w:eastAsia="it-IT"/>
              </w:rPr>
              <w:t>lake</w:t>
            </w:r>
            <w:proofErr w:type="spellEnd"/>
          </w:p>
        </w:tc>
        <w:tc>
          <w:tcPr>
            <w:tcW w:w="2891" w:type="dxa"/>
            <w:tcBorders>
              <w:top w:val="nil"/>
              <w:left w:val="nil"/>
              <w:bottom w:val="single" w:sz="8" w:space="0" w:color="auto"/>
              <w:right w:val="single" w:sz="8" w:space="0" w:color="auto"/>
            </w:tcBorders>
            <w:vAlign w:val="center"/>
            <w:hideMark/>
          </w:tcPr>
          <w:p w14:paraId="6F2A9B49"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Restored vs unrestored zones compared using target/nontarget contaminant screening; risk assessment (</w:t>
            </w:r>
            <w:proofErr w:type="spellStart"/>
            <w:r w:rsidRPr="004401B6">
              <w:rPr>
                <w:rFonts w:ascii="Helvetica" w:eastAsia="Times New Roman" w:hAnsi="Helvetica" w:cs="Helvetica"/>
                <w:color w:val="000000"/>
                <w:sz w:val="18"/>
                <w:szCs w:val="18"/>
                <w:lang w:eastAsia="it-IT"/>
              </w:rPr>
              <w:t>ToxPi</w:t>
            </w:r>
            <w:proofErr w:type="spellEnd"/>
            <w:r w:rsidRPr="004401B6">
              <w:rPr>
                <w:rFonts w:ascii="Helvetica" w:eastAsia="Times New Roman" w:hAnsi="Helvetica" w:cs="Helvetica"/>
                <w:color w:val="000000"/>
                <w:sz w:val="18"/>
                <w:szCs w:val="18"/>
                <w:lang w:eastAsia="it-IT"/>
              </w:rPr>
              <w:t>) and biotic surveys.</w:t>
            </w:r>
          </w:p>
        </w:tc>
        <w:tc>
          <w:tcPr>
            <w:tcW w:w="567" w:type="dxa"/>
            <w:tcBorders>
              <w:top w:val="nil"/>
              <w:left w:val="nil"/>
              <w:bottom w:val="single" w:sz="8" w:space="0" w:color="auto"/>
              <w:right w:val="single" w:sz="8" w:space="0" w:color="auto"/>
            </w:tcBorders>
            <w:vAlign w:val="center"/>
            <w:hideMark/>
          </w:tcPr>
          <w:p w14:paraId="5094342F"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60A2C1DE"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 </w:t>
            </w:r>
          </w:p>
        </w:tc>
        <w:tc>
          <w:tcPr>
            <w:tcW w:w="567" w:type="dxa"/>
            <w:tcBorders>
              <w:top w:val="nil"/>
              <w:left w:val="nil"/>
              <w:bottom w:val="single" w:sz="8" w:space="0" w:color="auto"/>
              <w:right w:val="single" w:sz="8" w:space="0" w:color="auto"/>
            </w:tcBorders>
            <w:vAlign w:val="center"/>
            <w:hideMark/>
          </w:tcPr>
          <w:p w14:paraId="5EF456D6"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5EB42CE0"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tcPr>
          <w:p w14:paraId="626C7DC2"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p>
        </w:tc>
      </w:tr>
      <w:tr w:rsidR="00EB5AC0" w:rsidRPr="00B961B2" w14:paraId="5564E0E4" w14:textId="1FA0BD01" w:rsidTr="00BF51B9">
        <w:trPr>
          <w:trHeight w:val="924"/>
        </w:trPr>
        <w:tc>
          <w:tcPr>
            <w:tcW w:w="1475" w:type="dxa"/>
            <w:tcBorders>
              <w:top w:val="nil"/>
              <w:left w:val="single" w:sz="8" w:space="0" w:color="auto"/>
              <w:bottom w:val="single" w:sz="8" w:space="0" w:color="auto"/>
              <w:right w:val="single" w:sz="8" w:space="0" w:color="auto"/>
            </w:tcBorders>
            <w:vAlign w:val="center"/>
            <w:hideMark/>
          </w:tcPr>
          <w:p w14:paraId="1741670E"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eastAsia="it-IT"/>
              </w:rPr>
              <w:t>Wei et al.</w:t>
            </w:r>
          </w:p>
        </w:tc>
        <w:tc>
          <w:tcPr>
            <w:tcW w:w="646" w:type="dxa"/>
            <w:tcBorders>
              <w:top w:val="nil"/>
              <w:left w:val="nil"/>
              <w:bottom w:val="single" w:sz="8" w:space="0" w:color="auto"/>
              <w:right w:val="single" w:sz="8" w:space="0" w:color="auto"/>
            </w:tcBorders>
            <w:vAlign w:val="center"/>
            <w:hideMark/>
          </w:tcPr>
          <w:p w14:paraId="431B3C6F"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2026</w:t>
            </w:r>
          </w:p>
        </w:tc>
        <w:tc>
          <w:tcPr>
            <w:tcW w:w="2188" w:type="dxa"/>
            <w:tcBorders>
              <w:top w:val="nil"/>
              <w:left w:val="nil"/>
              <w:bottom w:val="single" w:sz="8" w:space="0" w:color="auto"/>
              <w:right w:val="single" w:sz="8" w:space="0" w:color="auto"/>
            </w:tcBorders>
            <w:vAlign w:val="center"/>
            <w:hideMark/>
          </w:tcPr>
          <w:p w14:paraId="06EA3895"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 xml:space="preserve">Phytoremediation of antibiotics and antibiotic resistance genes by </w:t>
            </w:r>
            <w:r w:rsidRPr="004401B6">
              <w:rPr>
                <w:rFonts w:ascii="Helvetica" w:eastAsia="Times New Roman" w:hAnsi="Helvetica" w:cs="Helvetica"/>
                <w:i/>
                <w:iCs/>
                <w:color w:val="000000"/>
                <w:sz w:val="18"/>
                <w:szCs w:val="18"/>
                <w:lang w:eastAsia="it-IT"/>
              </w:rPr>
              <w:t>Hydrilla verticillata</w:t>
            </w:r>
            <w:r w:rsidRPr="004401B6">
              <w:rPr>
                <w:rFonts w:ascii="Helvetica" w:eastAsia="Times New Roman" w:hAnsi="Helvetica" w:cs="Helvetica"/>
                <w:color w:val="000000"/>
                <w:sz w:val="18"/>
                <w:szCs w:val="18"/>
                <w:lang w:eastAsia="it-IT"/>
              </w:rPr>
              <w:t>: Synergistic removal and mechanistic insights</w:t>
            </w:r>
          </w:p>
        </w:tc>
        <w:tc>
          <w:tcPr>
            <w:tcW w:w="2843" w:type="dxa"/>
            <w:tcBorders>
              <w:top w:val="nil"/>
              <w:left w:val="nil"/>
              <w:bottom w:val="single" w:sz="8" w:space="0" w:color="auto"/>
              <w:right w:val="single" w:sz="8" w:space="0" w:color="auto"/>
            </w:tcBorders>
            <w:vAlign w:val="center"/>
            <w:hideMark/>
          </w:tcPr>
          <w:p w14:paraId="62895FD4"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10.1016/j.biortech.2025.133518</w:t>
            </w:r>
          </w:p>
        </w:tc>
        <w:tc>
          <w:tcPr>
            <w:tcW w:w="1571" w:type="dxa"/>
            <w:tcBorders>
              <w:top w:val="nil"/>
              <w:left w:val="nil"/>
              <w:bottom w:val="single" w:sz="8" w:space="0" w:color="auto"/>
              <w:right w:val="single" w:sz="8" w:space="0" w:color="auto"/>
            </w:tcBorders>
            <w:vAlign w:val="center"/>
            <w:hideMark/>
          </w:tcPr>
          <w:p w14:paraId="4B2E2E98"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Freshwater</w:t>
            </w:r>
          </w:p>
        </w:tc>
        <w:tc>
          <w:tcPr>
            <w:tcW w:w="2891" w:type="dxa"/>
            <w:tcBorders>
              <w:top w:val="nil"/>
              <w:left w:val="nil"/>
              <w:bottom w:val="single" w:sz="8" w:space="0" w:color="auto"/>
              <w:right w:val="single" w:sz="8" w:space="0" w:color="auto"/>
            </w:tcBorders>
            <w:vAlign w:val="center"/>
            <w:hideMark/>
          </w:tcPr>
          <w:p w14:paraId="45BE4A3F"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Plant-based (macrophyte) phytoremediation study targeting antibiotics/ARG removal and mechanisms.</w:t>
            </w:r>
          </w:p>
        </w:tc>
        <w:tc>
          <w:tcPr>
            <w:tcW w:w="567" w:type="dxa"/>
            <w:tcBorders>
              <w:top w:val="nil"/>
              <w:left w:val="nil"/>
              <w:bottom w:val="single" w:sz="8" w:space="0" w:color="auto"/>
              <w:right w:val="single" w:sz="8" w:space="0" w:color="auto"/>
            </w:tcBorders>
            <w:vAlign w:val="center"/>
            <w:hideMark/>
          </w:tcPr>
          <w:p w14:paraId="3033223D"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34B53F59"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284C1439"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09B08ED9"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tcPr>
          <w:p w14:paraId="747F7FC4"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p>
        </w:tc>
      </w:tr>
      <w:tr w:rsidR="00EB5AC0" w:rsidRPr="00B961B2" w14:paraId="5750C257" w14:textId="1EE1C95C" w:rsidTr="00BF51B9">
        <w:trPr>
          <w:trHeight w:val="1380"/>
        </w:trPr>
        <w:tc>
          <w:tcPr>
            <w:tcW w:w="1475" w:type="dxa"/>
            <w:tcBorders>
              <w:top w:val="nil"/>
              <w:left w:val="single" w:sz="8" w:space="0" w:color="auto"/>
              <w:bottom w:val="single" w:sz="8" w:space="0" w:color="auto"/>
              <w:right w:val="single" w:sz="8" w:space="0" w:color="auto"/>
            </w:tcBorders>
            <w:vAlign w:val="center"/>
            <w:hideMark/>
          </w:tcPr>
          <w:p w14:paraId="1A145E4D"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lastRenderedPageBreak/>
              <w:t>Chen et al.</w:t>
            </w:r>
          </w:p>
        </w:tc>
        <w:tc>
          <w:tcPr>
            <w:tcW w:w="646" w:type="dxa"/>
            <w:tcBorders>
              <w:top w:val="nil"/>
              <w:left w:val="nil"/>
              <w:bottom w:val="single" w:sz="8" w:space="0" w:color="auto"/>
              <w:right w:val="single" w:sz="8" w:space="0" w:color="auto"/>
            </w:tcBorders>
            <w:vAlign w:val="center"/>
            <w:hideMark/>
          </w:tcPr>
          <w:p w14:paraId="1A7270CA"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2025</w:t>
            </w:r>
          </w:p>
        </w:tc>
        <w:tc>
          <w:tcPr>
            <w:tcW w:w="2188" w:type="dxa"/>
            <w:tcBorders>
              <w:top w:val="nil"/>
              <w:left w:val="nil"/>
              <w:bottom w:val="single" w:sz="8" w:space="0" w:color="auto"/>
              <w:right w:val="single" w:sz="8" w:space="0" w:color="auto"/>
            </w:tcBorders>
            <w:vAlign w:val="center"/>
            <w:hideMark/>
          </w:tcPr>
          <w:p w14:paraId="335DAD6E"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A pilot-scale study of improving water quality and the aquatic ecosystem of a reclaimed water-recharged reservoir by an integrated constructed wetland-submerged macrophyte forest ecosystem</w:t>
            </w:r>
          </w:p>
        </w:tc>
        <w:tc>
          <w:tcPr>
            <w:tcW w:w="2843" w:type="dxa"/>
            <w:tcBorders>
              <w:top w:val="nil"/>
              <w:left w:val="nil"/>
              <w:bottom w:val="single" w:sz="8" w:space="0" w:color="auto"/>
              <w:right w:val="single" w:sz="8" w:space="0" w:color="auto"/>
            </w:tcBorders>
            <w:vAlign w:val="center"/>
            <w:hideMark/>
          </w:tcPr>
          <w:p w14:paraId="2BD329B5"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10.1016/j.jwpe.2025.108715</w:t>
            </w:r>
          </w:p>
        </w:tc>
        <w:tc>
          <w:tcPr>
            <w:tcW w:w="1571" w:type="dxa"/>
            <w:tcBorders>
              <w:top w:val="nil"/>
              <w:left w:val="nil"/>
              <w:bottom w:val="single" w:sz="8" w:space="0" w:color="auto"/>
              <w:right w:val="single" w:sz="8" w:space="0" w:color="auto"/>
            </w:tcBorders>
            <w:vAlign w:val="center"/>
            <w:hideMark/>
          </w:tcPr>
          <w:p w14:paraId="5EF3C8F0"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proofErr w:type="spellStart"/>
            <w:r w:rsidRPr="004401B6">
              <w:rPr>
                <w:rFonts w:ascii="Helvetica" w:eastAsia="Times New Roman" w:hAnsi="Helvetica" w:cs="Helvetica"/>
                <w:color w:val="000000"/>
                <w:sz w:val="18"/>
                <w:szCs w:val="18"/>
                <w:lang w:val="it-IT" w:eastAsia="it-IT"/>
              </w:rPr>
              <w:t>Constructed</w:t>
            </w:r>
            <w:proofErr w:type="spellEnd"/>
            <w:r w:rsidRPr="004401B6">
              <w:rPr>
                <w:rFonts w:ascii="Helvetica" w:eastAsia="Times New Roman" w:hAnsi="Helvetica" w:cs="Helvetica"/>
                <w:color w:val="000000"/>
                <w:sz w:val="18"/>
                <w:szCs w:val="18"/>
                <w:lang w:val="it-IT" w:eastAsia="it-IT"/>
              </w:rPr>
              <w:t xml:space="preserve"> </w:t>
            </w:r>
            <w:proofErr w:type="spellStart"/>
            <w:r w:rsidRPr="004401B6">
              <w:rPr>
                <w:rFonts w:ascii="Helvetica" w:eastAsia="Times New Roman" w:hAnsi="Helvetica" w:cs="Helvetica"/>
                <w:color w:val="000000"/>
                <w:sz w:val="18"/>
                <w:szCs w:val="18"/>
                <w:lang w:val="it-IT" w:eastAsia="it-IT"/>
              </w:rPr>
              <w:t>wetland</w:t>
            </w:r>
            <w:proofErr w:type="spellEnd"/>
            <w:r w:rsidRPr="004401B6">
              <w:rPr>
                <w:rFonts w:ascii="Helvetica" w:eastAsia="Times New Roman" w:hAnsi="Helvetica" w:cs="Helvetica"/>
                <w:color w:val="000000"/>
                <w:sz w:val="18"/>
                <w:szCs w:val="18"/>
                <w:lang w:val="it-IT" w:eastAsia="it-IT"/>
              </w:rPr>
              <w:t xml:space="preserve">/treatment </w:t>
            </w:r>
            <w:proofErr w:type="spellStart"/>
            <w:r w:rsidRPr="004401B6">
              <w:rPr>
                <w:rFonts w:ascii="Helvetica" w:eastAsia="Times New Roman" w:hAnsi="Helvetica" w:cs="Helvetica"/>
                <w:color w:val="000000"/>
                <w:sz w:val="18"/>
                <w:szCs w:val="18"/>
                <w:lang w:val="it-IT" w:eastAsia="it-IT"/>
              </w:rPr>
              <w:t>wetland</w:t>
            </w:r>
            <w:proofErr w:type="spellEnd"/>
          </w:p>
        </w:tc>
        <w:tc>
          <w:tcPr>
            <w:tcW w:w="2891" w:type="dxa"/>
            <w:tcBorders>
              <w:top w:val="nil"/>
              <w:left w:val="nil"/>
              <w:bottom w:val="single" w:sz="8" w:space="0" w:color="auto"/>
              <w:right w:val="single" w:sz="8" w:space="0" w:color="auto"/>
            </w:tcBorders>
            <w:vAlign w:val="center"/>
            <w:hideMark/>
          </w:tcPr>
          <w:p w14:paraId="49708444"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Pilot-scale integrated treatment train: constructed wetland; submerged “macrophyte forest” to improve reclaimed-water reservoir quality.</w:t>
            </w:r>
          </w:p>
        </w:tc>
        <w:tc>
          <w:tcPr>
            <w:tcW w:w="567" w:type="dxa"/>
            <w:tcBorders>
              <w:top w:val="nil"/>
              <w:left w:val="nil"/>
              <w:bottom w:val="single" w:sz="8" w:space="0" w:color="auto"/>
              <w:right w:val="single" w:sz="8" w:space="0" w:color="auto"/>
            </w:tcBorders>
            <w:vAlign w:val="center"/>
            <w:hideMark/>
          </w:tcPr>
          <w:p w14:paraId="7C8EFFD0"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14F8C9F9"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 </w:t>
            </w:r>
          </w:p>
        </w:tc>
        <w:tc>
          <w:tcPr>
            <w:tcW w:w="567" w:type="dxa"/>
            <w:tcBorders>
              <w:top w:val="nil"/>
              <w:left w:val="nil"/>
              <w:bottom w:val="single" w:sz="8" w:space="0" w:color="auto"/>
              <w:right w:val="single" w:sz="8" w:space="0" w:color="auto"/>
            </w:tcBorders>
            <w:vAlign w:val="center"/>
            <w:hideMark/>
          </w:tcPr>
          <w:p w14:paraId="27690F3B"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0479FFA3"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tcPr>
          <w:p w14:paraId="56F68CFC"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p>
        </w:tc>
      </w:tr>
      <w:tr w:rsidR="00EB5AC0" w:rsidRPr="00B961B2" w14:paraId="1B04B761" w14:textId="5F29D31A" w:rsidTr="00BF51B9">
        <w:trPr>
          <w:trHeight w:val="924"/>
        </w:trPr>
        <w:tc>
          <w:tcPr>
            <w:tcW w:w="1475" w:type="dxa"/>
            <w:tcBorders>
              <w:top w:val="nil"/>
              <w:left w:val="single" w:sz="8" w:space="0" w:color="auto"/>
              <w:bottom w:val="single" w:sz="8" w:space="0" w:color="auto"/>
              <w:right w:val="single" w:sz="8" w:space="0" w:color="auto"/>
            </w:tcBorders>
            <w:vAlign w:val="center"/>
            <w:hideMark/>
          </w:tcPr>
          <w:p w14:paraId="503C714D"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fr-FR" w:eastAsia="it-IT"/>
              </w:rPr>
              <w:t>Lin et al.</w:t>
            </w:r>
          </w:p>
        </w:tc>
        <w:tc>
          <w:tcPr>
            <w:tcW w:w="646" w:type="dxa"/>
            <w:tcBorders>
              <w:top w:val="nil"/>
              <w:left w:val="nil"/>
              <w:bottom w:val="single" w:sz="8" w:space="0" w:color="auto"/>
              <w:right w:val="single" w:sz="8" w:space="0" w:color="auto"/>
            </w:tcBorders>
            <w:vAlign w:val="center"/>
            <w:hideMark/>
          </w:tcPr>
          <w:p w14:paraId="39D36DD1"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2025</w:t>
            </w:r>
          </w:p>
        </w:tc>
        <w:tc>
          <w:tcPr>
            <w:tcW w:w="2188" w:type="dxa"/>
            <w:tcBorders>
              <w:top w:val="nil"/>
              <w:left w:val="nil"/>
              <w:bottom w:val="single" w:sz="8" w:space="0" w:color="auto"/>
              <w:right w:val="single" w:sz="8" w:space="0" w:color="auto"/>
            </w:tcBorders>
            <w:vAlign w:val="center"/>
            <w:hideMark/>
          </w:tcPr>
          <w:p w14:paraId="7F28B267"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 xml:space="preserve">Effect of different </w:t>
            </w:r>
            <w:r w:rsidRPr="004401B6">
              <w:rPr>
                <w:rFonts w:ascii="Helvetica" w:eastAsia="Times New Roman" w:hAnsi="Helvetica" w:cs="Helvetica"/>
                <w:i/>
                <w:iCs/>
                <w:color w:val="000000"/>
                <w:sz w:val="18"/>
                <w:szCs w:val="18"/>
                <w:lang w:eastAsia="it-IT"/>
              </w:rPr>
              <w:t>Hydrilla verticillata</w:t>
            </w:r>
            <w:r w:rsidRPr="004401B6">
              <w:rPr>
                <w:rFonts w:ascii="Helvetica" w:eastAsia="Times New Roman" w:hAnsi="Helvetica" w:cs="Helvetica"/>
                <w:color w:val="000000"/>
                <w:sz w:val="18"/>
                <w:szCs w:val="18"/>
                <w:lang w:eastAsia="it-IT"/>
              </w:rPr>
              <w:t xml:space="preserve"> harvesting intensities on </w:t>
            </w:r>
            <w:r w:rsidRPr="004401B6">
              <w:rPr>
                <w:rFonts w:ascii="Helvetica" w:eastAsia="Times New Roman" w:hAnsi="Helvetica" w:cs="Helvetica"/>
                <w:i/>
                <w:iCs/>
                <w:color w:val="000000"/>
                <w:sz w:val="18"/>
                <w:szCs w:val="18"/>
                <w:lang w:eastAsia="it-IT"/>
              </w:rPr>
              <w:t>Vallisneria natans</w:t>
            </w:r>
            <w:r w:rsidRPr="004401B6">
              <w:rPr>
                <w:rFonts w:ascii="Helvetica" w:eastAsia="Times New Roman" w:hAnsi="Helvetica" w:cs="Helvetica"/>
                <w:color w:val="000000"/>
                <w:sz w:val="18"/>
                <w:szCs w:val="18"/>
                <w:lang w:eastAsia="it-IT"/>
              </w:rPr>
              <w:t>: Implications for restoring and managing submerged macrophytes</w:t>
            </w:r>
          </w:p>
        </w:tc>
        <w:tc>
          <w:tcPr>
            <w:tcW w:w="2843" w:type="dxa"/>
            <w:tcBorders>
              <w:top w:val="nil"/>
              <w:left w:val="nil"/>
              <w:bottom w:val="single" w:sz="8" w:space="0" w:color="auto"/>
              <w:right w:val="single" w:sz="8" w:space="0" w:color="auto"/>
            </w:tcBorders>
            <w:vAlign w:val="center"/>
            <w:hideMark/>
          </w:tcPr>
          <w:p w14:paraId="5751248F"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10.1007/s11104-023-06386-9</w:t>
            </w:r>
          </w:p>
        </w:tc>
        <w:tc>
          <w:tcPr>
            <w:tcW w:w="1571" w:type="dxa"/>
            <w:tcBorders>
              <w:top w:val="nil"/>
              <w:left w:val="nil"/>
              <w:bottom w:val="single" w:sz="8" w:space="0" w:color="auto"/>
              <w:right w:val="single" w:sz="8" w:space="0" w:color="auto"/>
            </w:tcBorders>
            <w:vAlign w:val="center"/>
            <w:hideMark/>
          </w:tcPr>
          <w:p w14:paraId="5EF467A0"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Freshwater</w:t>
            </w:r>
          </w:p>
        </w:tc>
        <w:tc>
          <w:tcPr>
            <w:tcW w:w="2891" w:type="dxa"/>
            <w:tcBorders>
              <w:top w:val="nil"/>
              <w:left w:val="nil"/>
              <w:bottom w:val="single" w:sz="8" w:space="0" w:color="auto"/>
              <w:right w:val="single" w:sz="8" w:space="0" w:color="auto"/>
            </w:tcBorders>
            <w:vAlign w:val="center"/>
            <w:hideMark/>
          </w:tcPr>
          <w:p w14:paraId="6138519F"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Tests of different harvesting intensities of an invasive/submerged macrophyte and implications for restoration/management.</w:t>
            </w:r>
          </w:p>
        </w:tc>
        <w:tc>
          <w:tcPr>
            <w:tcW w:w="567" w:type="dxa"/>
            <w:tcBorders>
              <w:top w:val="nil"/>
              <w:left w:val="nil"/>
              <w:bottom w:val="single" w:sz="8" w:space="0" w:color="auto"/>
              <w:right w:val="single" w:sz="8" w:space="0" w:color="auto"/>
            </w:tcBorders>
            <w:vAlign w:val="center"/>
            <w:hideMark/>
          </w:tcPr>
          <w:p w14:paraId="48A01B33"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 </w:t>
            </w:r>
          </w:p>
        </w:tc>
        <w:tc>
          <w:tcPr>
            <w:tcW w:w="567" w:type="dxa"/>
            <w:tcBorders>
              <w:top w:val="nil"/>
              <w:left w:val="nil"/>
              <w:bottom w:val="single" w:sz="8" w:space="0" w:color="auto"/>
              <w:right w:val="single" w:sz="8" w:space="0" w:color="auto"/>
            </w:tcBorders>
            <w:vAlign w:val="center"/>
            <w:hideMark/>
          </w:tcPr>
          <w:p w14:paraId="41405695"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5C4670E9"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 </w:t>
            </w:r>
          </w:p>
        </w:tc>
        <w:tc>
          <w:tcPr>
            <w:tcW w:w="567" w:type="dxa"/>
            <w:tcBorders>
              <w:top w:val="nil"/>
              <w:left w:val="nil"/>
              <w:bottom w:val="single" w:sz="8" w:space="0" w:color="auto"/>
              <w:right w:val="single" w:sz="8" w:space="0" w:color="auto"/>
            </w:tcBorders>
            <w:vAlign w:val="center"/>
            <w:hideMark/>
          </w:tcPr>
          <w:p w14:paraId="1566923C"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 </w:t>
            </w:r>
          </w:p>
        </w:tc>
        <w:tc>
          <w:tcPr>
            <w:tcW w:w="567" w:type="dxa"/>
            <w:tcBorders>
              <w:top w:val="nil"/>
              <w:left w:val="nil"/>
              <w:bottom w:val="single" w:sz="8" w:space="0" w:color="auto"/>
              <w:right w:val="single" w:sz="8" w:space="0" w:color="auto"/>
            </w:tcBorders>
            <w:vAlign w:val="center"/>
          </w:tcPr>
          <w:p w14:paraId="62946815"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p>
        </w:tc>
      </w:tr>
      <w:tr w:rsidR="00EB5AC0" w:rsidRPr="00B961B2" w14:paraId="3306320C" w14:textId="3C4EC7F8" w:rsidTr="00BF51B9">
        <w:trPr>
          <w:trHeight w:val="924"/>
        </w:trPr>
        <w:tc>
          <w:tcPr>
            <w:tcW w:w="1475" w:type="dxa"/>
            <w:tcBorders>
              <w:top w:val="nil"/>
              <w:left w:val="single" w:sz="8" w:space="0" w:color="auto"/>
              <w:bottom w:val="single" w:sz="8" w:space="0" w:color="auto"/>
              <w:right w:val="single" w:sz="8" w:space="0" w:color="auto"/>
            </w:tcBorders>
            <w:vAlign w:val="center"/>
            <w:hideMark/>
          </w:tcPr>
          <w:p w14:paraId="1EFBC4D4"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proofErr w:type="spellStart"/>
            <w:r w:rsidRPr="004401B6">
              <w:rPr>
                <w:rFonts w:ascii="Helvetica" w:eastAsia="Times New Roman" w:hAnsi="Helvetica" w:cs="Helvetica"/>
                <w:color w:val="000000"/>
                <w:sz w:val="18"/>
                <w:szCs w:val="18"/>
                <w:lang w:val="it-IT" w:eastAsia="it-IT"/>
              </w:rPr>
              <w:t>Koreivieňe</w:t>
            </w:r>
            <w:proofErr w:type="spellEnd"/>
            <w:r w:rsidRPr="004401B6">
              <w:rPr>
                <w:rFonts w:ascii="Helvetica" w:eastAsia="Times New Roman" w:hAnsi="Helvetica" w:cs="Helvetica"/>
                <w:color w:val="000000"/>
                <w:sz w:val="18"/>
                <w:szCs w:val="18"/>
                <w:lang w:val="it-IT" w:eastAsia="it-IT"/>
              </w:rPr>
              <w:t xml:space="preserve"> et al.</w:t>
            </w:r>
          </w:p>
        </w:tc>
        <w:tc>
          <w:tcPr>
            <w:tcW w:w="646" w:type="dxa"/>
            <w:tcBorders>
              <w:top w:val="nil"/>
              <w:left w:val="nil"/>
              <w:bottom w:val="single" w:sz="8" w:space="0" w:color="auto"/>
              <w:right w:val="single" w:sz="8" w:space="0" w:color="auto"/>
            </w:tcBorders>
            <w:vAlign w:val="center"/>
            <w:hideMark/>
          </w:tcPr>
          <w:p w14:paraId="3BBAC285"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2025</w:t>
            </w:r>
          </w:p>
        </w:tc>
        <w:tc>
          <w:tcPr>
            <w:tcW w:w="2188" w:type="dxa"/>
            <w:tcBorders>
              <w:top w:val="nil"/>
              <w:left w:val="nil"/>
              <w:bottom w:val="single" w:sz="8" w:space="0" w:color="auto"/>
              <w:right w:val="single" w:sz="8" w:space="0" w:color="auto"/>
            </w:tcBorders>
            <w:vAlign w:val="center"/>
            <w:hideMark/>
          </w:tcPr>
          <w:p w14:paraId="06C5496D"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Lake Water Quality Under Biomass Removal Scenarios: Integrating Observations and Modeling Approaches</w:t>
            </w:r>
          </w:p>
        </w:tc>
        <w:tc>
          <w:tcPr>
            <w:tcW w:w="2843" w:type="dxa"/>
            <w:tcBorders>
              <w:top w:val="nil"/>
              <w:left w:val="nil"/>
              <w:bottom w:val="single" w:sz="8" w:space="0" w:color="auto"/>
              <w:right w:val="single" w:sz="8" w:space="0" w:color="auto"/>
            </w:tcBorders>
            <w:vAlign w:val="center"/>
            <w:hideMark/>
          </w:tcPr>
          <w:p w14:paraId="599E9DA8"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10.3390/w17223211</w:t>
            </w:r>
          </w:p>
        </w:tc>
        <w:tc>
          <w:tcPr>
            <w:tcW w:w="1571" w:type="dxa"/>
            <w:tcBorders>
              <w:top w:val="nil"/>
              <w:left w:val="nil"/>
              <w:bottom w:val="single" w:sz="8" w:space="0" w:color="auto"/>
              <w:right w:val="single" w:sz="8" w:space="0" w:color="auto"/>
            </w:tcBorders>
            <w:vAlign w:val="center"/>
            <w:hideMark/>
          </w:tcPr>
          <w:p w14:paraId="351325AD"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proofErr w:type="spellStart"/>
            <w:r w:rsidRPr="004401B6">
              <w:rPr>
                <w:rFonts w:ascii="Helvetica" w:eastAsia="Times New Roman" w:hAnsi="Helvetica" w:cs="Helvetica"/>
                <w:color w:val="000000"/>
                <w:sz w:val="18"/>
                <w:szCs w:val="18"/>
                <w:lang w:val="it-IT" w:eastAsia="it-IT"/>
              </w:rPr>
              <w:t>Eutrophic</w:t>
            </w:r>
            <w:proofErr w:type="spellEnd"/>
            <w:r w:rsidRPr="004401B6">
              <w:rPr>
                <w:rFonts w:ascii="Helvetica" w:eastAsia="Times New Roman" w:hAnsi="Helvetica" w:cs="Helvetica"/>
                <w:color w:val="000000"/>
                <w:sz w:val="18"/>
                <w:szCs w:val="18"/>
                <w:lang w:val="it-IT" w:eastAsia="it-IT"/>
              </w:rPr>
              <w:t xml:space="preserve"> </w:t>
            </w:r>
            <w:proofErr w:type="spellStart"/>
            <w:r w:rsidRPr="004401B6">
              <w:rPr>
                <w:rFonts w:ascii="Helvetica" w:eastAsia="Times New Roman" w:hAnsi="Helvetica" w:cs="Helvetica"/>
                <w:color w:val="000000"/>
                <w:sz w:val="18"/>
                <w:szCs w:val="18"/>
                <w:lang w:val="it-IT" w:eastAsia="it-IT"/>
              </w:rPr>
              <w:t>lake</w:t>
            </w:r>
            <w:proofErr w:type="spellEnd"/>
            <w:r w:rsidRPr="004401B6">
              <w:rPr>
                <w:rFonts w:ascii="Helvetica" w:eastAsia="Times New Roman" w:hAnsi="Helvetica" w:cs="Helvetica"/>
                <w:color w:val="000000"/>
                <w:sz w:val="18"/>
                <w:szCs w:val="18"/>
                <w:lang w:val="it-IT" w:eastAsia="it-IT"/>
              </w:rPr>
              <w:t xml:space="preserve"> (</w:t>
            </w:r>
            <w:proofErr w:type="spellStart"/>
            <w:r w:rsidRPr="004401B6">
              <w:rPr>
                <w:rFonts w:ascii="Helvetica" w:eastAsia="Times New Roman" w:hAnsi="Helvetica" w:cs="Helvetica"/>
                <w:color w:val="000000"/>
                <w:sz w:val="18"/>
                <w:szCs w:val="18"/>
                <w:lang w:val="it-IT" w:eastAsia="it-IT"/>
              </w:rPr>
              <w:t>restoration</w:t>
            </w:r>
            <w:proofErr w:type="spellEnd"/>
            <w:r w:rsidRPr="004401B6">
              <w:rPr>
                <w:rFonts w:ascii="Helvetica" w:eastAsia="Times New Roman" w:hAnsi="Helvetica" w:cs="Helvetica"/>
                <w:color w:val="000000"/>
                <w:sz w:val="18"/>
                <w:szCs w:val="18"/>
                <w:lang w:val="it-IT" w:eastAsia="it-IT"/>
              </w:rPr>
              <w:t>, management)</w:t>
            </w:r>
          </w:p>
        </w:tc>
        <w:tc>
          <w:tcPr>
            <w:tcW w:w="2891" w:type="dxa"/>
            <w:tcBorders>
              <w:top w:val="nil"/>
              <w:left w:val="nil"/>
              <w:bottom w:val="single" w:sz="8" w:space="0" w:color="auto"/>
              <w:right w:val="single" w:sz="8" w:space="0" w:color="auto"/>
            </w:tcBorders>
            <w:vAlign w:val="center"/>
            <w:hideMark/>
          </w:tcPr>
          <w:p w14:paraId="3A992A0D"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Management modelling/observations evaluating water-quality response under macrophyte (biomass) removal/harvest scenarios.</w:t>
            </w:r>
          </w:p>
        </w:tc>
        <w:tc>
          <w:tcPr>
            <w:tcW w:w="567" w:type="dxa"/>
            <w:tcBorders>
              <w:top w:val="nil"/>
              <w:left w:val="nil"/>
              <w:bottom w:val="single" w:sz="8" w:space="0" w:color="auto"/>
              <w:right w:val="single" w:sz="8" w:space="0" w:color="auto"/>
            </w:tcBorders>
            <w:vAlign w:val="center"/>
            <w:hideMark/>
          </w:tcPr>
          <w:p w14:paraId="20EF0426"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0C7EEDF7"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7C7BCD21"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 </w:t>
            </w:r>
          </w:p>
        </w:tc>
        <w:tc>
          <w:tcPr>
            <w:tcW w:w="567" w:type="dxa"/>
            <w:tcBorders>
              <w:top w:val="nil"/>
              <w:left w:val="nil"/>
              <w:bottom w:val="single" w:sz="8" w:space="0" w:color="auto"/>
              <w:right w:val="single" w:sz="8" w:space="0" w:color="auto"/>
            </w:tcBorders>
            <w:vAlign w:val="center"/>
            <w:hideMark/>
          </w:tcPr>
          <w:p w14:paraId="3479783B"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tcPr>
          <w:p w14:paraId="355A4006"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p>
        </w:tc>
      </w:tr>
      <w:tr w:rsidR="00EB5AC0" w:rsidRPr="00B961B2" w14:paraId="4FB20445" w14:textId="214625EB" w:rsidTr="00BF51B9">
        <w:trPr>
          <w:trHeight w:val="924"/>
        </w:trPr>
        <w:tc>
          <w:tcPr>
            <w:tcW w:w="1475" w:type="dxa"/>
            <w:tcBorders>
              <w:top w:val="nil"/>
              <w:left w:val="single" w:sz="8" w:space="0" w:color="auto"/>
              <w:bottom w:val="single" w:sz="8" w:space="0" w:color="auto"/>
              <w:right w:val="single" w:sz="8" w:space="0" w:color="auto"/>
            </w:tcBorders>
            <w:vAlign w:val="center"/>
            <w:hideMark/>
          </w:tcPr>
          <w:p w14:paraId="0FBABC32"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Grochowska &amp; Brzozowska</w:t>
            </w:r>
          </w:p>
        </w:tc>
        <w:tc>
          <w:tcPr>
            <w:tcW w:w="646" w:type="dxa"/>
            <w:tcBorders>
              <w:top w:val="nil"/>
              <w:left w:val="nil"/>
              <w:bottom w:val="single" w:sz="8" w:space="0" w:color="auto"/>
              <w:right w:val="single" w:sz="8" w:space="0" w:color="auto"/>
            </w:tcBorders>
            <w:vAlign w:val="center"/>
            <w:hideMark/>
          </w:tcPr>
          <w:p w14:paraId="09D288BC"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2025</w:t>
            </w:r>
          </w:p>
        </w:tc>
        <w:tc>
          <w:tcPr>
            <w:tcW w:w="2188" w:type="dxa"/>
            <w:tcBorders>
              <w:top w:val="nil"/>
              <w:left w:val="nil"/>
              <w:bottom w:val="single" w:sz="8" w:space="0" w:color="auto"/>
              <w:right w:val="single" w:sz="8" w:space="0" w:color="auto"/>
            </w:tcBorders>
            <w:vAlign w:val="center"/>
            <w:hideMark/>
          </w:tcPr>
          <w:p w14:paraId="6CD43B1B"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proofErr w:type="spellStart"/>
            <w:r w:rsidRPr="004401B6">
              <w:rPr>
                <w:rFonts w:ascii="Helvetica" w:eastAsia="Times New Roman" w:hAnsi="Helvetica" w:cs="Helvetica"/>
                <w:color w:val="000000"/>
                <w:sz w:val="18"/>
                <w:szCs w:val="18"/>
                <w:lang w:eastAsia="it-IT"/>
              </w:rPr>
              <w:t>Maintaning</w:t>
            </w:r>
            <w:proofErr w:type="spellEnd"/>
            <w:r w:rsidRPr="004401B6">
              <w:rPr>
                <w:rFonts w:ascii="Helvetica" w:eastAsia="Times New Roman" w:hAnsi="Helvetica" w:cs="Helvetica"/>
                <w:color w:val="000000"/>
                <w:sz w:val="18"/>
                <w:szCs w:val="18"/>
                <w:lang w:eastAsia="it-IT"/>
              </w:rPr>
              <w:t xml:space="preserve"> the Durability of the Effects of Urban Lake Restoration—New Challenges</w:t>
            </w:r>
          </w:p>
        </w:tc>
        <w:tc>
          <w:tcPr>
            <w:tcW w:w="2843" w:type="dxa"/>
            <w:tcBorders>
              <w:top w:val="nil"/>
              <w:left w:val="nil"/>
              <w:bottom w:val="single" w:sz="8" w:space="0" w:color="auto"/>
              <w:right w:val="single" w:sz="8" w:space="0" w:color="auto"/>
            </w:tcBorders>
            <w:vAlign w:val="center"/>
            <w:hideMark/>
          </w:tcPr>
          <w:p w14:paraId="24EC7E76"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10.3390/w17192893</w:t>
            </w:r>
          </w:p>
        </w:tc>
        <w:tc>
          <w:tcPr>
            <w:tcW w:w="1571" w:type="dxa"/>
            <w:tcBorders>
              <w:top w:val="nil"/>
              <w:left w:val="nil"/>
              <w:bottom w:val="single" w:sz="8" w:space="0" w:color="auto"/>
              <w:right w:val="single" w:sz="8" w:space="0" w:color="auto"/>
            </w:tcBorders>
            <w:vAlign w:val="center"/>
            <w:hideMark/>
          </w:tcPr>
          <w:p w14:paraId="1FBC2DE4"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 xml:space="preserve">Urban </w:t>
            </w:r>
            <w:proofErr w:type="spellStart"/>
            <w:r w:rsidRPr="004401B6">
              <w:rPr>
                <w:rFonts w:ascii="Helvetica" w:eastAsia="Times New Roman" w:hAnsi="Helvetica" w:cs="Helvetica"/>
                <w:color w:val="000000"/>
                <w:sz w:val="18"/>
                <w:szCs w:val="18"/>
                <w:lang w:val="it-IT" w:eastAsia="it-IT"/>
              </w:rPr>
              <w:t>lake</w:t>
            </w:r>
            <w:proofErr w:type="spellEnd"/>
          </w:p>
        </w:tc>
        <w:tc>
          <w:tcPr>
            <w:tcW w:w="2891" w:type="dxa"/>
            <w:tcBorders>
              <w:top w:val="nil"/>
              <w:left w:val="nil"/>
              <w:bottom w:val="single" w:sz="8" w:space="0" w:color="auto"/>
              <w:right w:val="single" w:sz="8" w:space="0" w:color="auto"/>
            </w:tcBorders>
            <w:vAlign w:val="center"/>
            <w:hideMark/>
          </w:tcPr>
          <w:p w14:paraId="11394013"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Post-restoration follow-up identifying new pressures (e.g., invasive macrophyte resurgence) threatening durability of lake restoration outcomes.</w:t>
            </w:r>
          </w:p>
        </w:tc>
        <w:tc>
          <w:tcPr>
            <w:tcW w:w="567" w:type="dxa"/>
            <w:tcBorders>
              <w:top w:val="nil"/>
              <w:left w:val="nil"/>
              <w:bottom w:val="single" w:sz="8" w:space="0" w:color="auto"/>
              <w:right w:val="single" w:sz="8" w:space="0" w:color="auto"/>
            </w:tcBorders>
            <w:vAlign w:val="center"/>
            <w:hideMark/>
          </w:tcPr>
          <w:p w14:paraId="5C5BCDE0"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48F5F453"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1EAAE7D9"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1D8D458D"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tcPr>
          <w:p w14:paraId="1B297E64"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p>
        </w:tc>
      </w:tr>
      <w:tr w:rsidR="00EB5AC0" w:rsidRPr="00B961B2" w14:paraId="3BD49E77" w14:textId="7E04FC4F" w:rsidTr="00BF51B9">
        <w:trPr>
          <w:trHeight w:val="1152"/>
        </w:trPr>
        <w:tc>
          <w:tcPr>
            <w:tcW w:w="1475" w:type="dxa"/>
            <w:tcBorders>
              <w:top w:val="nil"/>
              <w:left w:val="single" w:sz="8" w:space="0" w:color="auto"/>
              <w:bottom w:val="single" w:sz="8" w:space="0" w:color="auto"/>
              <w:right w:val="single" w:sz="8" w:space="0" w:color="auto"/>
            </w:tcBorders>
            <w:vAlign w:val="center"/>
            <w:hideMark/>
          </w:tcPr>
          <w:p w14:paraId="7B5AA0EE"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Zhang et al.</w:t>
            </w:r>
          </w:p>
        </w:tc>
        <w:tc>
          <w:tcPr>
            <w:tcW w:w="646" w:type="dxa"/>
            <w:tcBorders>
              <w:top w:val="nil"/>
              <w:left w:val="nil"/>
              <w:bottom w:val="single" w:sz="8" w:space="0" w:color="auto"/>
              <w:right w:val="single" w:sz="8" w:space="0" w:color="auto"/>
            </w:tcBorders>
            <w:vAlign w:val="center"/>
            <w:hideMark/>
          </w:tcPr>
          <w:p w14:paraId="5EDCD0CE"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2025</w:t>
            </w:r>
          </w:p>
        </w:tc>
        <w:tc>
          <w:tcPr>
            <w:tcW w:w="2188" w:type="dxa"/>
            <w:tcBorders>
              <w:top w:val="nil"/>
              <w:left w:val="nil"/>
              <w:bottom w:val="single" w:sz="8" w:space="0" w:color="auto"/>
              <w:right w:val="single" w:sz="8" w:space="0" w:color="auto"/>
            </w:tcBorders>
            <w:vAlign w:val="center"/>
            <w:hideMark/>
          </w:tcPr>
          <w:p w14:paraId="584362E6"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Phytoremediation of OTC-Cu/Zn contaminated sediment: Synergetic removal mechanism and microbial community response</w:t>
            </w:r>
          </w:p>
        </w:tc>
        <w:tc>
          <w:tcPr>
            <w:tcW w:w="2843" w:type="dxa"/>
            <w:tcBorders>
              <w:top w:val="nil"/>
              <w:left w:val="nil"/>
              <w:bottom w:val="single" w:sz="8" w:space="0" w:color="auto"/>
              <w:right w:val="single" w:sz="8" w:space="0" w:color="auto"/>
            </w:tcBorders>
            <w:vAlign w:val="center"/>
            <w:hideMark/>
          </w:tcPr>
          <w:p w14:paraId="2C35F942"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10.1016/j.ecoenv.2025.118376</w:t>
            </w:r>
          </w:p>
        </w:tc>
        <w:tc>
          <w:tcPr>
            <w:tcW w:w="1571" w:type="dxa"/>
            <w:tcBorders>
              <w:top w:val="nil"/>
              <w:left w:val="nil"/>
              <w:bottom w:val="single" w:sz="8" w:space="0" w:color="auto"/>
              <w:right w:val="single" w:sz="8" w:space="0" w:color="auto"/>
            </w:tcBorders>
            <w:vAlign w:val="center"/>
            <w:hideMark/>
          </w:tcPr>
          <w:p w14:paraId="2DA81B70"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proofErr w:type="spellStart"/>
            <w:r w:rsidRPr="004401B6">
              <w:rPr>
                <w:rFonts w:ascii="Helvetica" w:eastAsia="Times New Roman" w:hAnsi="Helvetica" w:cs="Helvetica"/>
                <w:color w:val="000000"/>
                <w:sz w:val="18"/>
                <w:szCs w:val="18"/>
                <w:lang w:val="it-IT" w:eastAsia="it-IT"/>
              </w:rPr>
              <w:t>Contaminated</w:t>
            </w:r>
            <w:proofErr w:type="spellEnd"/>
            <w:r w:rsidRPr="004401B6">
              <w:rPr>
                <w:rFonts w:ascii="Helvetica" w:eastAsia="Times New Roman" w:hAnsi="Helvetica" w:cs="Helvetica"/>
                <w:color w:val="000000"/>
                <w:sz w:val="18"/>
                <w:szCs w:val="18"/>
                <w:lang w:val="it-IT" w:eastAsia="it-IT"/>
              </w:rPr>
              <w:t xml:space="preserve"> </w:t>
            </w:r>
            <w:proofErr w:type="spellStart"/>
            <w:r w:rsidRPr="004401B6">
              <w:rPr>
                <w:rFonts w:ascii="Helvetica" w:eastAsia="Times New Roman" w:hAnsi="Helvetica" w:cs="Helvetica"/>
                <w:color w:val="000000"/>
                <w:sz w:val="18"/>
                <w:szCs w:val="18"/>
                <w:lang w:val="it-IT" w:eastAsia="it-IT"/>
              </w:rPr>
              <w:t>sediment</w:t>
            </w:r>
            <w:proofErr w:type="spellEnd"/>
            <w:r w:rsidRPr="004401B6">
              <w:rPr>
                <w:rFonts w:ascii="Helvetica" w:eastAsia="Times New Roman" w:hAnsi="Helvetica" w:cs="Helvetica"/>
                <w:color w:val="000000"/>
                <w:sz w:val="18"/>
                <w:szCs w:val="18"/>
                <w:lang w:val="it-IT" w:eastAsia="it-IT"/>
              </w:rPr>
              <w:t>/</w:t>
            </w:r>
            <w:proofErr w:type="spellStart"/>
            <w:r w:rsidRPr="004401B6">
              <w:rPr>
                <w:rFonts w:ascii="Helvetica" w:eastAsia="Times New Roman" w:hAnsi="Helvetica" w:cs="Helvetica"/>
                <w:color w:val="000000"/>
                <w:sz w:val="18"/>
                <w:szCs w:val="18"/>
                <w:lang w:val="it-IT" w:eastAsia="it-IT"/>
              </w:rPr>
              <w:t>aquatic</w:t>
            </w:r>
            <w:proofErr w:type="spellEnd"/>
            <w:r w:rsidRPr="004401B6">
              <w:rPr>
                <w:rFonts w:ascii="Helvetica" w:eastAsia="Times New Roman" w:hAnsi="Helvetica" w:cs="Helvetica"/>
                <w:color w:val="000000"/>
                <w:sz w:val="18"/>
                <w:szCs w:val="18"/>
                <w:lang w:val="it-IT" w:eastAsia="it-IT"/>
              </w:rPr>
              <w:t xml:space="preserve"> </w:t>
            </w:r>
            <w:proofErr w:type="spellStart"/>
            <w:r w:rsidRPr="004401B6">
              <w:rPr>
                <w:rFonts w:ascii="Helvetica" w:eastAsia="Times New Roman" w:hAnsi="Helvetica" w:cs="Helvetica"/>
                <w:color w:val="000000"/>
                <w:sz w:val="18"/>
                <w:szCs w:val="18"/>
                <w:lang w:val="it-IT" w:eastAsia="it-IT"/>
              </w:rPr>
              <w:t>phytoremediation</w:t>
            </w:r>
            <w:proofErr w:type="spellEnd"/>
          </w:p>
        </w:tc>
        <w:tc>
          <w:tcPr>
            <w:tcW w:w="2891" w:type="dxa"/>
            <w:tcBorders>
              <w:top w:val="nil"/>
              <w:left w:val="nil"/>
              <w:bottom w:val="single" w:sz="8" w:space="0" w:color="auto"/>
              <w:right w:val="single" w:sz="8" w:space="0" w:color="auto"/>
            </w:tcBorders>
            <w:vAlign w:val="center"/>
            <w:hideMark/>
          </w:tcPr>
          <w:p w14:paraId="253175F3"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Phytoremediation in aquaculture-impacted sediments with combined antibiotic (OTC) and metal (Cu/Zn) contamination; microbial community response.</w:t>
            </w:r>
          </w:p>
        </w:tc>
        <w:tc>
          <w:tcPr>
            <w:tcW w:w="567" w:type="dxa"/>
            <w:tcBorders>
              <w:top w:val="nil"/>
              <w:left w:val="nil"/>
              <w:bottom w:val="single" w:sz="8" w:space="0" w:color="auto"/>
              <w:right w:val="single" w:sz="8" w:space="0" w:color="auto"/>
            </w:tcBorders>
            <w:vAlign w:val="center"/>
            <w:hideMark/>
          </w:tcPr>
          <w:p w14:paraId="7586B215"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4B6AC26B"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59B16733"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05D0F1B0"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tcPr>
          <w:p w14:paraId="20506EF8"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p>
        </w:tc>
      </w:tr>
      <w:tr w:rsidR="00EB5AC0" w:rsidRPr="00B961B2" w14:paraId="755F3E93" w14:textId="306712C2" w:rsidTr="00BF51B9">
        <w:trPr>
          <w:trHeight w:val="924"/>
        </w:trPr>
        <w:tc>
          <w:tcPr>
            <w:tcW w:w="1475" w:type="dxa"/>
            <w:tcBorders>
              <w:top w:val="nil"/>
              <w:left w:val="single" w:sz="8" w:space="0" w:color="auto"/>
              <w:bottom w:val="single" w:sz="8" w:space="0" w:color="auto"/>
              <w:right w:val="single" w:sz="8" w:space="0" w:color="auto"/>
            </w:tcBorders>
            <w:vAlign w:val="center"/>
            <w:hideMark/>
          </w:tcPr>
          <w:p w14:paraId="66D0178A"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lastRenderedPageBreak/>
              <w:t>Lu et al.</w:t>
            </w:r>
          </w:p>
        </w:tc>
        <w:tc>
          <w:tcPr>
            <w:tcW w:w="646" w:type="dxa"/>
            <w:tcBorders>
              <w:top w:val="nil"/>
              <w:left w:val="nil"/>
              <w:bottom w:val="single" w:sz="8" w:space="0" w:color="auto"/>
              <w:right w:val="single" w:sz="8" w:space="0" w:color="auto"/>
            </w:tcBorders>
            <w:vAlign w:val="center"/>
            <w:hideMark/>
          </w:tcPr>
          <w:p w14:paraId="582400F1"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2025</w:t>
            </w:r>
          </w:p>
        </w:tc>
        <w:tc>
          <w:tcPr>
            <w:tcW w:w="2188" w:type="dxa"/>
            <w:tcBorders>
              <w:top w:val="nil"/>
              <w:left w:val="nil"/>
              <w:bottom w:val="single" w:sz="8" w:space="0" w:color="auto"/>
              <w:right w:val="single" w:sz="8" w:space="0" w:color="auto"/>
            </w:tcBorders>
            <w:vAlign w:val="center"/>
            <w:hideMark/>
          </w:tcPr>
          <w:p w14:paraId="78450865"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Phytotoxic Effects and Microbial Responses to Ciprofloxacin and Its Removal by Hydrilla verticillata</w:t>
            </w:r>
          </w:p>
        </w:tc>
        <w:tc>
          <w:tcPr>
            <w:tcW w:w="2843" w:type="dxa"/>
            <w:tcBorders>
              <w:top w:val="nil"/>
              <w:left w:val="nil"/>
              <w:bottom w:val="single" w:sz="8" w:space="0" w:color="auto"/>
              <w:right w:val="single" w:sz="8" w:space="0" w:color="auto"/>
            </w:tcBorders>
            <w:vAlign w:val="center"/>
            <w:hideMark/>
          </w:tcPr>
          <w:p w14:paraId="0B600BA6"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10.3390/toxics13100882</w:t>
            </w:r>
          </w:p>
        </w:tc>
        <w:tc>
          <w:tcPr>
            <w:tcW w:w="1571" w:type="dxa"/>
            <w:tcBorders>
              <w:top w:val="nil"/>
              <w:left w:val="nil"/>
              <w:bottom w:val="single" w:sz="8" w:space="0" w:color="auto"/>
              <w:right w:val="single" w:sz="8" w:space="0" w:color="auto"/>
            </w:tcBorders>
            <w:vAlign w:val="center"/>
            <w:hideMark/>
          </w:tcPr>
          <w:p w14:paraId="7EAB83A4"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Freshwater</w:t>
            </w:r>
          </w:p>
        </w:tc>
        <w:tc>
          <w:tcPr>
            <w:tcW w:w="2891" w:type="dxa"/>
            <w:tcBorders>
              <w:top w:val="nil"/>
              <w:left w:val="nil"/>
              <w:bottom w:val="single" w:sz="8" w:space="0" w:color="auto"/>
              <w:right w:val="single" w:sz="8" w:space="0" w:color="auto"/>
            </w:tcBorders>
            <w:vAlign w:val="center"/>
            <w:hideMark/>
          </w:tcPr>
          <w:p w14:paraId="14E62E74"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Phytotoxicity and removal experiment for ciprofloxacin using submerged macrophytes; includes microbial response.</w:t>
            </w:r>
          </w:p>
        </w:tc>
        <w:tc>
          <w:tcPr>
            <w:tcW w:w="567" w:type="dxa"/>
            <w:tcBorders>
              <w:top w:val="nil"/>
              <w:left w:val="nil"/>
              <w:bottom w:val="single" w:sz="8" w:space="0" w:color="auto"/>
              <w:right w:val="single" w:sz="8" w:space="0" w:color="auto"/>
            </w:tcBorders>
            <w:vAlign w:val="center"/>
            <w:hideMark/>
          </w:tcPr>
          <w:p w14:paraId="5D90E5FD"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1AD4108D"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548BAB71"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 </w:t>
            </w:r>
          </w:p>
        </w:tc>
        <w:tc>
          <w:tcPr>
            <w:tcW w:w="567" w:type="dxa"/>
            <w:tcBorders>
              <w:top w:val="nil"/>
              <w:left w:val="nil"/>
              <w:bottom w:val="single" w:sz="8" w:space="0" w:color="auto"/>
              <w:right w:val="single" w:sz="8" w:space="0" w:color="auto"/>
            </w:tcBorders>
            <w:vAlign w:val="center"/>
            <w:hideMark/>
          </w:tcPr>
          <w:p w14:paraId="0D3CED10"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tcPr>
          <w:p w14:paraId="7D4770B1"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p>
        </w:tc>
      </w:tr>
      <w:tr w:rsidR="00EB5AC0" w:rsidRPr="00B961B2" w14:paraId="554283B2" w14:textId="766C33D8" w:rsidTr="00BF51B9">
        <w:trPr>
          <w:trHeight w:val="924"/>
        </w:trPr>
        <w:tc>
          <w:tcPr>
            <w:tcW w:w="1475" w:type="dxa"/>
            <w:tcBorders>
              <w:top w:val="nil"/>
              <w:left w:val="single" w:sz="8" w:space="0" w:color="auto"/>
              <w:bottom w:val="single" w:sz="8" w:space="0" w:color="auto"/>
              <w:right w:val="single" w:sz="8" w:space="0" w:color="auto"/>
            </w:tcBorders>
            <w:vAlign w:val="center"/>
            <w:hideMark/>
          </w:tcPr>
          <w:p w14:paraId="61F07D58"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eastAsia="it-IT"/>
              </w:rPr>
              <w:t>Bao et al.</w:t>
            </w:r>
          </w:p>
        </w:tc>
        <w:tc>
          <w:tcPr>
            <w:tcW w:w="646" w:type="dxa"/>
            <w:tcBorders>
              <w:top w:val="nil"/>
              <w:left w:val="nil"/>
              <w:bottom w:val="single" w:sz="8" w:space="0" w:color="auto"/>
              <w:right w:val="single" w:sz="8" w:space="0" w:color="auto"/>
            </w:tcBorders>
            <w:vAlign w:val="center"/>
            <w:hideMark/>
          </w:tcPr>
          <w:p w14:paraId="62058131"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2025</w:t>
            </w:r>
          </w:p>
        </w:tc>
        <w:tc>
          <w:tcPr>
            <w:tcW w:w="2188" w:type="dxa"/>
            <w:tcBorders>
              <w:top w:val="nil"/>
              <w:left w:val="nil"/>
              <w:bottom w:val="single" w:sz="8" w:space="0" w:color="auto"/>
              <w:right w:val="single" w:sz="8" w:space="0" w:color="auto"/>
            </w:tcBorders>
            <w:vAlign w:val="center"/>
            <w:hideMark/>
          </w:tcPr>
          <w:p w14:paraId="083A280B"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Removal characteristics of heavy metals from polluted river water purified by hybrid constructed wetlands</w:t>
            </w:r>
          </w:p>
        </w:tc>
        <w:tc>
          <w:tcPr>
            <w:tcW w:w="2843" w:type="dxa"/>
            <w:tcBorders>
              <w:top w:val="nil"/>
              <w:left w:val="nil"/>
              <w:bottom w:val="single" w:sz="8" w:space="0" w:color="auto"/>
              <w:right w:val="single" w:sz="8" w:space="0" w:color="auto"/>
            </w:tcBorders>
            <w:vAlign w:val="center"/>
            <w:hideMark/>
          </w:tcPr>
          <w:p w14:paraId="3A1EEF69"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10.1016/j.scitotenv.2024.178162</w:t>
            </w:r>
          </w:p>
        </w:tc>
        <w:tc>
          <w:tcPr>
            <w:tcW w:w="1571" w:type="dxa"/>
            <w:tcBorders>
              <w:top w:val="nil"/>
              <w:left w:val="nil"/>
              <w:bottom w:val="single" w:sz="8" w:space="0" w:color="auto"/>
              <w:right w:val="single" w:sz="8" w:space="0" w:color="auto"/>
            </w:tcBorders>
            <w:vAlign w:val="center"/>
            <w:hideMark/>
          </w:tcPr>
          <w:p w14:paraId="4FD35893"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proofErr w:type="spellStart"/>
            <w:r w:rsidRPr="004401B6">
              <w:rPr>
                <w:rFonts w:ascii="Helvetica" w:eastAsia="Times New Roman" w:hAnsi="Helvetica" w:cs="Helvetica"/>
                <w:color w:val="000000"/>
                <w:sz w:val="18"/>
                <w:szCs w:val="18"/>
                <w:lang w:val="it-IT" w:eastAsia="it-IT"/>
              </w:rPr>
              <w:t>Constructed</w:t>
            </w:r>
            <w:proofErr w:type="spellEnd"/>
            <w:r w:rsidRPr="004401B6">
              <w:rPr>
                <w:rFonts w:ascii="Helvetica" w:eastAsia="Times New Roman" w:hAnsi="Helvetica" w:cs="Helvetica"/>
                <w:color w:val="000000"/>
                <w:sz w:val="18"/>
                <w:szCs w:val="18"/>
                <w:lang w:val="it-IT" w:eastAsia="it-IT"/>
              </w:rPr>
              <w:t xml:space="preserve"> </w:t>
            </w:r>
            <w:proofErr w:type="spellStart"/>
            <w:r w:rsidRPr="004401B6">
              <w:rPr>
                <w:rFonts w:ascii="Helvetica" w:eastAsia="Times New Roman" w:hAnsi="Helvetica" w:cs="Helvetica"/>
                <w:color w:val="000000"/>
                <w:sz w:val="18"/>
                <w:szCs w:val="18"/>
                <w:lang w:val="it-IT" w:eastAsia="it-IT"/>
              </w:rPr>
              <w:t>wetland</w:t>
            </w:r>
            <w:proofErr w:type="spellEnd"/>
            <w:r w:rsidRPr="004401B6">
              <w:rPr>
                <w:rFonts w:ascii="Helvetica" w:eastAsia="Times New Roman" w:hAnsi="Helvetica" w:cs="Helvetica"/>
                <w:color w:val="000000"/>
                <w:sz w:val="18"/>
                <w:szCs w:val="18"/>
                <w:lang w:val="it-IT" w:eastAsia="it-IT"/>
              </w:rPr>
              <w:t xml:space="preserve">/treatment </w:t>
            </w:r>
            <w:proofErr w:type="spellStart"/>
            <w:r w:rsidRPr="004401B6">
              <w:rPr>
                <w:rFonts w:ascii="Helvetica" w:eastAsia="Times New Roman" w:hAnsi="Helvetica" w:cs="Helvetica"/>
                <w:color w:val="000000"/>
                <w:sz w:val="18"/>
                <w:szCs w:val="18"/>
                <w:lang w:val="it-IT" w:eastAsia="it-IT"/>
              </w:rPr>
              <w:t>wetland</w:t>
            </w:r>
            <w:proofErr w:type="spellEnd"/>
          </w:p>
        </w:tc>
        <w:tc>
          <w:tcPr>
            <w:tcW w:w="2891" w:type="dxa"/>
            <w:tcBorders>
              <w:top w:val="nil"/>
              <w:left w:val="nil"/>
              <w:bottom w:val="single" w:sz="8" w:space="0" w:color="auto"/>
              <w:right w:val="single" w:sz="8" w:space="0" w:color="auto"/>
            </w:tcBorders>
            <w:vAlign w:val="center"/>
            <w:hideMark/>
          </w:tcPr>
          <w:p w14:paraId="79F9D98A"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Hybrid constructed wetland system treating polluted river water and evaluating heavy-metal removal characteristics.</w:t>
            </w:r>
          </w:p>
        </w:tc>
        <w:tc>
          <w:tcPr>
            <w:tcW w:w="567" w:type="dxa"/>
            <w:tcBorders>
              <w:top w:val="nil"/>
              <w:left w:val="nil"/>
              <w:bottom w:val="single" w:sz="8" w:space="0" w:color="auto"/>
              <w:right w:val="single" w:sz="8" w:space="0" w:color="auto"/>
            </w:tcBorders>
            <w:vAlign w:val="center"/>
            <w:hideMark/>
          </w:tcPr>
          <w:p w14:paraId="011B70AF"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14BE8C45"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6D17EA5D"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4986D913"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tcPr>
          <w:p w14:paraId="300DCF0C"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p>
        </w:tc>
      </w:tr>
      <w:tr w:rsidR="00EB5AC0" w:rsidRPr="00B961B2" w14:paraId="316BEA7A" w14:textId="590F7728" w:rsidTr="00BF51B9">
        <w:trPr>
          <w:trHeight w:val="924"/>
        </w:trPr>
        <w:tc>
          <w:tcPr>
            <w:tcW w:w="1475" w:type="dxa"/>
            <w:tcBorders>
              <w:top w:val="nil"/>
              <w:left w:val="single" w:sz="8" w:space="0" w:color="auto"/>
              <w:bottom w:val="single" w:sz="8" w:space="0" w:color="auto"/>
              <w:right w:val="single" w:sz="8" w:space="0" w:color="auto"/>
            </w:tcBorders>
            <w:vAlign w:val="center"/>
            <w:hideMark/>
          </w:tcPr>
          <w:p w14:paraId="73C31CAD"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 xml:space="preserve">Valdés et al. </w:t>
            </w:r>
          </w:p>
        </w:tc>
        <w:tc>
          <w:tcPr>
            <w:tcW w:w="646" w:type="dxa"/>
            <w:tcBorders>
              <w:top w:val="nil"/>
              <w:left w:val="nil"/>
              <w:bottom w:val="single" w:sz="8" w:space="0" w:color="auto"/>
              <w:right w:val="single" w:sz="8" w:space="0" w:color="auto"/>
            </w:tcBorders>
            <w:vAlign w:val="center"/>
            <w:hideMark/>
          </w:tcPr>
          <w:p w14:paraId="1F3010F6"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2025</w:t>
            </w:r>
          </w:p>
        </w:tc>
        <w:tc>
          <w:tcPr>
            <w:tcW w:w="2188" w:type="dxa"/>
            <w:tcBorders>
              <w:top w:val="nil"/>
              <w:left w:val="nil"/>
              <w:bottom w:val="single" w:sz="8" w:space="0" w:color="auto"/>
              <w:right w:val="single" w:sz="8" w:space="0" w:color="auto"/>
            </w:tcBorders>
            <w:vAlign w:val="center"/>
            <w:hideMark/>
          </w:tcPr>
          <w:p w14:paraId="12076771"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 xml:space="preserve">Removal, bioaccumulation, and metabolization of the fluoroquinolone flumequine by </w:t>
            </w:r>
            <w:proofErr w:type="spellStart"/>
            <w:r w:rsidRPr="004401B6">
              <w:rPr>
                <w:rFonts w:ascii="Helvetica" w:eastAsia="Times New Roman" w:hAnsi="Helvetica" w:cs="Helvetica"/>
                <w:i/>
                <w:iCs/>
                <w:color w:val="000000"/>
                <w:sz w:val="18"/>
                <w:szCs w:val="18"/>
                <w:lang w:eastAsia="it-IT"/>
              </w:rPr>
              <w:t>Potamogeton</w:t>
            </w:r>
            <w:proofErr w:type="spellEnd"/>
            <w:r w:rsidRPr="004401B6">
              <w:rPr>
                <w:rFonts w:ascii="Helvetica" w:eastAsia="Times New Roman" w:hAnsi="Helvetica" w:cs="Helvetica"/>
                <w:i/>
                <w:iCs/>
                <w:color w:val="000000"/>
                <w:sz w:val="18"/>
                <w:szCs w:val="18"/>
                <w:lang w:eastAsia="it-IT"/>
              </w:rPr>
              <w:t xml:space="preserve"> pusillus</w:t>
            </w:r>
            <w:r w:rsidRPr="004401B6">
              <w:rPr>
                <w:rFonts w:ascii="Helvetica" w:eastAsia="Times New Roman" w:hAnsi="Helvetica" w:cs="Helvetica"/>
                <w:color w:val="000000"/>
                <w:sz w:val="18"/>
                <w:szCs w:val="18"/>
                <w:lang w:eastAsia="it-IT"/>
              </w:rPr>
              <w:t xml:space="preserve"> L.</w:t>
            </w:r>
          </w:p>
        </w:tc>
        <w:tc>
          <w:tcPr>
            <w:tcW w:w="2843" w:type="dxa"/>
            <w:tcBorders>
              <w:top w:val="nil"/>
              <w:left w:val="nil"/>
              <w:bottom w:val="single" w:sz="8" w:space="0" w:color="auto"/>
              <w:right w:val="single" w:sz="8" w:space="0" w:color="auto"/>
            </w:tcBorders>
            <w:vAlign w:val="center"/>
            <w:hideMark/>
          </w:tcPr>
          <w:p w14:paraId="411804C3"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10.1016/j.jhazmat.2025.139310</w:t>
            </w:r>
          </w:p>
        </w:tc>
        <w:tc>
          <w:tcPr>
            <w:tcW w:w="1571" w:type="dxa"/>
            <w:tcBorders>
              <w:top w:val="nil"/>
              <w:left w:val="nil"/>
              <w:bottom w:val="single" w:sz="8" w:space="0" w:color="auto"/>
              <w:right w:val="single" w:sz="8" w:space="0" w:color="auto"/>
            </w:tcBorders>
            <w:vAlign w:val="center"/>
            <w:hideMark/>
          </w:tcPr>
          <w:p w14:paraId="517B74D8"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Freshwater</w:t>
            </w:r>
          </w:p>
        </w:tc>
        <w:tc>
          <w:tcPr>
            <w:tcW w:w="2891" w:type="dxa"/>
            <w:tcBorders>
              <w:top w:val="nil"/>
              <w:left w:val="nil"/>
              <w:bottom w:val="single" w:sz="8" w:space="0" w:color="auto"/>
              <w:right w:val="single" w:sz="8" w:space="0" w:color="auto"/>
            </w:tcBorders>
            <w:vAlign w:val="center"/>
            <w:hideMark/>
          </w:tcPr>
          <w:p w14:paraId="083E71AB"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Uptake/bioaccumulation/metabolization study of a fluoroquinolone by submerged macrophytes (pollutant removal pathways).</w:t>
            </w:r>
          </w:p>
        </w:tc>
        <w:tc>
          <w:tcPr>
            <w:tcW w:w="567" w:type="dxa"/>
            <w:tcBorders>
              <w:top w:val="nil"/>
              <w:left w:val="nil"/>
              <w:bottom w:val="single" w:sz="8" w:space="0" w:color="auto"/>
              <w:right w:val="single" w:sz="8" w:space="0" w:color="auto"/>
            </w:tcBorders>
            <w:vAlign w:val="center"/>
            <w:hideMark/>
          </w:tcPr>
          <w:p w14:paraId="5E9B4F83"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07463CBE"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2C950AEF"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 </w:t>
            </w:r>
          </w:p>
        </w:tc>
        <w:tc>
          <w:tcPr>
            <w:tcW w:w="567" w:type="dxa"/>
            <w:tcBorders>
              <w:top w:val="nil"/>
              <w:left w:val="nil"/>
              <w:bottom w:val="single" w:sz="8" w:space="0" w:color="auto"/>
              <w:right w:val="single" w:sz="8" w:space="0" w:color="auto"/>
            </w:tcBorders>
            <w:vAlign w:val="center"/>
            <w:hideMark/>
          </w:tcPr>
          <w:p w14:paraId="6CD1385B"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tcPr>
          <w:p w14:paraId="415B2102"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p>
        </w:tc>
      </w:tr>
      <w:tr w:rsidR="00EB5AC0" w:rsidRPr="00B961B2" w14:paraId="7C5861E0" w14:textId="07A4D95D" w:rsidTr="00BF51B9">
        <w:trPr>
          <w:trHeight w:val="1152"/>
        </w:trPr>
        <w:tc>
          <w:tcPr>
            <w:tcW w:w="1475"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140F280F"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Helvetica" w:eastAsia="Times New Roman" w:hAnsi="Helvetica" w:cs="Helvetica"/>
                <w:b/>
                <w:bCs/>
                <w:color w:val="000000"/>
                <w:sz w:val="18"/>
                <w:szCs w:val="18"/>
                <w:lang w:val="it-IT" w:eastAsia="it-IT"/>
              </w:rPr>
              <w:t xml:space="preserve">She et al. </w:t>
            </w:r>
          </w:p>
        </w:tc>
        <w:tc>
          <w:tcPr>
            <w:tcW w:w="646" w:type="dxa"/>
            <w:tcBorders>
              <w:top w:val="nil"/>
              <w:left w:val="nil"/>
              <w:bottom w:val="single" w:sz="8" w:space="0" w:color="auto"/>
              <w:right w:val="single" w:sz="8" w:space="0" w:color="auto"/>
            </w:tcBorders>
            <w:shd w:val="clear" w:color="auto" w:fill="D9D9D9" w:themeFill="background1" w:themeFillShade="D9"/>
            <w:vAlign w:val="center"/>
            <w:hideMark/>
          </w:tcPr>
          <w:p w14:paraId="248083D8"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Helvetica" w:eastAsia="Times New Roman" w:hAnsi="Helvetica" w:cs="Helvetica"/>
                <w:b/>
                <w:bCs/>
                <w:color w:val="000000"/>
                <w:sz w:val="18"/>
                <w:szCs w:val="18"/>
                <w:lang w:val="it-IT" w:eastAsia="it-IT"/>
              </w:rPr>
              <w:t>2025</w:t>
            </w:r>
          </w:p>
        </w:tc>
        <w:tc>
          <w:tcPr>
            <w:tcW w:w="2188" w:type="dxa"/>
            <w:tcBorders>
              <w:top w:val="nil"/>
              <w:left w:val="nil"/>
              <w:bottom w:val="single" w:sz="8" w:space="0" w:color="auto"/>
              <w:right w:val="single" w:sz="8" w:space="0" w:color="auto"/>
            </w:tcBorders>
            <w:shd w:val="clear" w:color="auto" w:fill="D9D9D9" w:themeFill="background1" w:themeFillShade="D9"/>
            <w:vAlign w:val="center"/>
            <w:hideMark/>
          </w:tcPr>
          <w:p w14:paraId="714EB861"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eastAsia="it-IT"/>
              </w:rPr>
            </w:pPr>
            <w:r w:rsidRPr="004401B6">
              <w:rPr>
                <w:rFonts w:ascii="Helvetica" w:eastAsia="Times New Roman" w:hAnsi="Helvetica" w:cs="Helvetica"/>
                <w:b/>
                <w:bCs/>
                <w:color w:val="000000"/>
                <w:sz w:val="18"/>
                <w:szCs w:val="18"/>
                <w:lang w:eastAsia="it-IT"/>
              </w:rPr>
              <w:t>Submerged Macrophyte Coverage and Composition: Key Regulators of Buffering Capacity and Resilience in Freshwater Ecosystems to Nutrient Pulses</w:t>
            </w:r>
          </w:p>
        </w:tc>
        <w:tc>
          <w:tcPr>
            <w:tcW w:w="2843" w:type="dxa"/>
            <w:tcBorders>
              <w:top w:val="nil"/>
              <w:left w:val="nil"/>
              <w:bottom w:val="single" w:sz="8" w:space="0" w:color="auto"/>
              <w:right w:val="single" w:sz="8" w:space="0" w:color="auto"/>
            </w:tcBorders>
            <w:shd w:val="clear" w:color="auto" w:fill="D9D9D9" w:themeFill="background1" w:themeFillShade="D9"/>
            <w:vAlign w:val="center"/>
            <w:hideMark/>
          </w:tcPr>
          <w:p w14:paraId="740442F1"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Helvetica" w:eastAsia="Times New Roman" w:hAnsi="Helvetica" w:cs="Helvetica"/>
                <w:b/>
                <w:bCs/>
                <w:color w:val="000000"/>
                <w:sz w:val="18"/>
                <w:szCs w:val="18"/>
                <w:lang w:val="it-IT" w:eastAsia="it-IT"/>
              </w:rPr>
              <w:t>10.1111/fwb.70060</w:t>
            </w:r>
          </w:p>
        </w:tc>
        <w:tc>
          <w:tcPr>
            <w:tcW w:w="1571" w:type="dxa"/>
            <w:tcBorders>
              <w:top w:val="nil"/>
              <w:left w:val="nil"/>
              <w:bottom w:val="single" w:sz="8" w:space="0" w:color="auto"/>
              <w:right w:val="single" w:sz="8" w:space="0" w:color="auto"/>
            </w:tcBorders>
            <w:shd w:val="clear" w:color="auto" w:fill="D9D9D9" w:themeFill="background1" w:themeFillShade="D9"/>
            <w:vAlign w:val="center"/>
            <w:hideMark/>
          </w:tcPr>
          <w:p w14:paraId="6289125B"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Helvetica" w:eastAsia="Times New Roman" w:hAnsi="Helvetica" w:cs="Helvetica"/>
                <w:b/>
                <w:bCs/>
                <w:color w:val="000000"/>
                <w:sz w:val="18"/>
                <w:szCs w:val="18"/>
                <w:lang w:val="it-IT" w:eastAsia="it-IT"/>
              </w:rPr>
              <w:t>Freshwater</w:t>
            </w:r>
          </w:p>
        </w:tc>
        <w:tc>
          <w:tcPr>
            <w:tcW w:w="2891" w:type="dxa"/>
            <w:tcBorders>
              <w:top w:val="nil"/>
              <w:left w:val="nil"/>
              <w:bottom w:val="single" w:sz="8" w:space="0" w:color="auto"/>
              <w:right w:val="single" w:sz="8" w:space="0" w:color="auto"/>
            </w:tcBorders>
            <w:shd w:val="clear" w:color="auto" w:fill="D9D9D9" w:themeFill="background1" w:themeFillShade="D9"/>
            <w:vAlign w:val="center"/>
            <w:hideMark/>
          </w:tcPr>
          <w:p w14:paraId="3F92222C"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eastAsia="it-IT"/>
              </w:rPr>
            </w:pPr>
            <w:r w:rsidRPr="004401B6">
              <w:rPr>
                <w:rFonts w:ascii="Helvetica" w:eastAsia="Times New Roman" w:hAnsi="Helvetica" w:cs="Helvetica"/>
                <w:b/>
                <w:bCs/>
                <w:color w:val="000000"/>
                <w:sz w:val="18"/>
                <w:szCs w:val="18"/>
                <w:lang w:eastAsia="it-IT"/>
              </w:rPr>
              <w:t>In situ mesocosms manipulating macrophyte coverage/species composition and testing stability/resilience under nutrient pulses (NH4+, P).</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6435C826"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Segoe UI Symbol" w:eastAsia="Times New Roman" w:hAnsi="Segoe UI Symbol" w:cs="Segoe UI Symbol"/>
                <w:b/>
                <w:bCs/>
                <w:color w:val="000000"/>
                <w:sz w:val="18"/>
                <w:szCs w:val="18"/>
                <w:lang w:val="it-IT" w:eastAsia="it-IT"/>
              </w:rPr>
              <w:t>✔</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7E4C55A8"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Segoe UI Symbol" w:eastAsia="Times New Roman" w:hAnsi="Segoe UI Symbol" w:cs="Segoe UI Symbol"/>
                <w:b/>
                <w:bCs/>
                <w:color w:val="000000"/>
                <w:sz w:val="18"/>
                <w:szCs w:val="18"/>
                <w:lang w:val="it-IT" w:eastAsia="it-IT"/>
              </w:rPr>
              <w:t>✔</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517F17E6"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Segoe UI Symbol" w:eastAsia="Times New Roman" w:hAnsi="Segoe UI Symbol" w:cs="Segoe UI Symbol"/>
                <w:b/>
                <w:bCs/>
                <w:color w:val="000000"/>
                <w:sz w:val="18"/>
                <w:szCs w:val="18"/>
                <w:lang w:val="it-IT" w:eastAsia="it-IT"/>
              </w:rPr>
              <w:t>✔</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13C4B4CA"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Segoe UI Symbol" w:eastAsia="Times New Roman" w:hAnsi="Segoe UI Symbol" w:cs="Segoe UI Symbol"/>
                <w:b/>
                <w:bCs/>
                <w:color w:val="000000"/>
                <w:sz w:val="18"/>
                <w:szCs w:val="18"/>
                <w:lang w:val="it-IT" w:eastAsia="it-IT"/>
              </w:rPr>
              <w:t>✔</w:t>
            </w:r>
          </w:p>
        </w:tc>
        <w:tc>
          <w:tcPr>
            <w:tcW w:w="567" w:type="dxa"/>
            <w:tcBorders>
              <w:top w:val="nil"/>
              <w:left w:val="nil"/>
              <w:bottom w:val="single" w:sz="8" w:space="0" w:color="auto"/>
              <w:right w:val="single" w:sz="8" w:space="0" w:color="auto"/>
            </w:tcBorders>
            <w:shd w:val="clear" w:color="auto" w:fill="D9D9D9" w:themeFill="background1" w:themeFillShade="D9"/>
            <w:vAlign w:val="center"/>
          </w:tcPr>
          <w:p w14:paraId="5A33756A" w14:textId="38C465D6" w:rsidR="00EB5AC0" w:rsidRPr="004401B6" w:rsidRDefault="00BC4C58"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Helvetica" w:eastAsia="Times New Roman" w:hAnsi="Helvetica" w:cs="Helvetica"/>
                <w:b/>
                <w:bCs/>
                <w:color w:val="000000"/>
                <w:sz w:val="18"/>
                <w:szCs w:val="18"/>
                <w:lang w:val="it-IT" w:eastAsia="it-IT"/>
              </w:rPr>
              <w:t>[</w:t>
            </w:r>
            <w:r w:rsidR="009D2EF8" w:rsidRPr="004401B6">
              <w:rPr>
                <w:rFonts w:ascii="Helvetica" w:eastAsia="Times New Roman" w:hAnsi="Helvetica" w:cs="Helvetica"/>
                <w:b/>
                <w:bCs/>
                <w:color w:val="000000"/>
                <w:sz w:val="18"/>
                <w:szCs w:val="18"/>
                <w:lang w:val="it-IT" w:eastAsia="it-IT"/>
              </w:rPr>
              <w:t>31</w:t>
            </w:r>
            <w:r w:rsidRPr="004401B6">
              <w:rPr>
                <w:rFonts w:ascii="Helvetica" w:eastAsia="Times New Roman" w:hAnsi="Helvetica" w:cs="Helvetica"/>
                <w:b/>
                <w:bCs/>
                <w:color w:val="000000"/>
                <w:sz w:val="18"/>
                <w:szCs w:val="18"/>
                <w:lang w:val="it-IT" w:eastAsia="it-IT"/>
              </w:rPr>
              <w:t>]</w:t>
            </w:r>
          </w:p>
        </w:tc>
      </w:tr>
      <w:tr w:rsidR="00EB5AC0" w:rsidRPr="00B961B2" w14:paraId="0FCD9ED1" w14:textId="15080535" w:rsidTr="00BF51B9">
        <w:trPr>
          <w:trHeight w:val="1380"/>
        </w:trPr>
        <w:tc>
          <w:tcPr>
            <w:tcW w:w="1475" w:type="dxa"/>
            <w:tcBorders>
              <w:top w:val="nil"/>
              <w:left w:val="single" w:sz="8" w:space="0" w:color="auto"/>
              <w:bottom w:val="single" w:sz="8" w:space="0" w:color="auto"/>
              <w:right w:val="single" w:sz="8" w:space="0" w:color="auto"/>
            </w:tcBorders>
            <w:vAlign w:val="center"/>
            <w:hideMark/>
          </w:tcPr>
          <w:p w14:paraId="65AFCCED"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Ma et al.</w:t>
            </w:r>
          </w:p>
        </w:tc>
        <w:tc>
          <w:tcPr>
            <w:tcW w:w="646" w:type="dxa"/>
            <w:tcBorders>
              <w:top w:val="nil"/>
              <w:left w:val="nil"/>
              <w:bottom w:val="single" w:sz="8" w:space="0" w:color="auto"/>
              <w:right w:val="single" w:sz="8" w:space="0" w:color="auto"/>
            </w:tcBorders>
            <w:vAlign w:val="center"/>
            <w:hideMark/>
          </w:tcPr>
          <w:p w14:paraId="2455985C"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2025</w:t>
            </w:r>
          </w:p>
        </w:tc>
        <w:tc>
          <w:tcPr>
            <w:tcW w:w="2188" w:type="dxa"/>
            <w:tcBorders>
              <w:top w:val="nil"/>
              <w:left w:val="nil"/>
              <w:bottom w:val="single" w:sz="8" w:space="0" w:color="auto"/>
              <w:right w:val="single" w:sz="8" w:space="0" w:color="auto"/>
            </w:tcBorders>
            <w:vAlign w:val="center"/>
            <w:hideMark/>
          </w:tcPr>
          <w:p w14:paraId="02C2C95B"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Cold-season macrophyte-driven microbial modulation reduces nutrient release in eutrophic lake sediments</w:t>
            </w:r>
          </w:p>
        </w:tc>
        <w:tc>
          <w:tcPr>
            <w:tcW w:w="2843" w:type="dxa"/>
            <w:tcBorders>
              <w:top w:val="nil"/>
              <w:left w:val="nil"/>
              <w:bottom w:val="single" w:sz="8" w:space="0" w:color="auto"/>
              <w:right w:val="single" w:sz="8" w:space="0" w:color="auto"/>
            </w:tcBorders>
            <w:vAlign w:val="center"/>
            <w:hideMark/>
          </w:tcPr>
          <w:p w14:paraId="05B369ED"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10.1016/j.jenvman.2025.126992</w:t>
            </w:r>
          </w:p>
        </w:tc>
        <w:tc>
          <w:tcPr>
            <w:tcW w:w="1571" w:type="dxa"/>
            <w:tcBorders>
              <w:top w:val="nil"/>
              <w:left w:val="nil"/>
              <w:bottom w:val="single" w:sz="8" w:space="0" w:color="auto"/>
              <w:right w:val="single" w:sz="8" w:space="0" w:color="auto"/>
            </w:tcBorders>
            <w:vAlign w:val="center"/>
            <w:hideMark/>
          </w:tcPr>
          <w:p w14:paraId="4EF34F9D"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Eutrophic lake sediments (cold season restoration)</w:t>
            </w:r>
          </w:p>
        </w:tc>
        <w:tc>
          <w:tcPr>
            <w:tcW w:w="2891" w:type="dxa"/>
            <w:tcBorders>
              <w:top w:val="nil"/>
              <w:left w:val="nil"/>
              <w:bottom w:val="single" w:sz="8" w:space="0" w:color="auto"/>
              <w:right w:val="single" w:sz="8" w:space="0" w:color="auto"/>
            </w:tcBorders>
            <w:vAlign w:val="center"/>
            <w:hideMark/>
          </w:tcPr>
          <w:p w14:paraId="67421270"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Plants a cold-season submerged macrophyte to modulate sediment microbial communities and suppress N/P release at the sediment–water interface (mechanistic plant–microbe–nutrient focus).</w:t>
            </w:r>
          </w:p>
        </w:tc>
        <w:tc>
          <w:tcPr>
            <w:tcW w:w="567" w:type="dxa"/>
            <w:tcBorders>
              <w:top w:val="nil"/>
              <w:left w:val="nil"/>
              <w:bottom w:val="single" w:sz="8" w:space="0" w:color="auto"/>
              <w:right w:val="single" w:sz="8" w:space="0" w:color="auto"/>
            </w:tcBorders>
            <w:vAlign w:val="center"/>
            <w:hideMark/>
          </w:tcPr>
          <w:p w14:paraId="6CCA507D"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287ECAA4"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2330B98A"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1F4AB34F"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 </w:t>
            </w:r>
          </w:p>
        </w:tc>
        <w:tc>
          <w:tcPr>
            <w:tcW w:w="567" w:type="dxa"/>
            <w:tcBorders>
              <w:top w:val="nil"/>
              <w:left w:val="nil"/>
              <w:bottom w:val="single" w:sz="8" w:space="0" w:color="auto"/>
              <w:right w:val="single" w:sz="8" w:space="0" w:color="auto"/>
            </w:tcBorders>
            <w:vAlign w:val="center"/>
          </w:tcPr>
          <w:p w14:paraId="6FBC9160"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p>
        </w:tc>
      </w:tr>
      <w:tr w:rsidR="00EB5AC0" w:rsidRPr="00B961B2" w14:paraId="15B3A59A" w14:textId="4EF91AF2" w:rsidTr="00BF51B9">
        <w:trPr>
          <w:trHeight w:val="1152"/>
        </w:trPr>
        <w:tc>
          <w:tcPr>
            <w:tcW w:w="1475" w:type="dxa"/>
            <w:tcBorders>
              <w:top w:val="nil"/>
              <w:left w:val="single" w:sz="8" w:space="0" w:color="auto"/>
              <w:bottom w:val="single" w:sz="8" w:space="0" w:color="auto"/>
              <w:right w:val="single" w:sz="8" w:space="0" w:color="auto"/>
            </w:tcBorders>
            <w:vAlign w:val="center"/>
            <w:hideMark/>
          </w:tcPr>
          <w:p w14:paraId="5E52657B"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lastRenderedPageBreak/>
              <w:t>Sinnott &amp; Kettenring</w:t>
            </w:r>
          </w:p>
        </w:tc>
        <w:tc>
          <w:tcPr>
            <w:tcW w:w="646" w:type="dxa"/>
            <w:tcBorders>
              <w:top w:val="nil"/>
              <w:left w:val="nil"/>
              <w:bottom w:val="single" w:sz="8" w:space="0" w:color="auto"/>
              <w:right w:val="single" w:sz="8" w:space="0" w:color="auto"/>
            </w:tcBorders>
            <w:vAlign w:val="center"/>
            <w:hideMark/>
          </w:tcPr>
          <w:p w14:paraId="1A0C0A4F"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2025</w:t>
            </w:r>
          </w:p>
        </w:tc>
        <w:tc>
          <w:tcPr>
            <w:tcW w:w="2188" w:type="dxa"/>
            <w:tcBorders>
              <w:top w:val="nil"/>
              <w:left w:val="nil"/>
              <w:bottom w:val="single" w:sz="8" w:space="0" w:color="auto"/>
              <w:right w:val="single" w:sz="8" w:space="0" w:color="auto"/>
            </w:tcBorders>
            <w:vAlign w:val="center"/>
            <w:hideMark/>
          </w:tcPr>
          <w:p w14:paraId="5AF43E62"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Restoration techniques to enhance aquatic plant establishment and project scalability in wetlands</w:t>
            </w:r>
          </w:p>
        </w:tc>
        <w:tc>
          <w:tcPr>
            <w:tcW w:w="2843" w:type="dxa"/>
            <w:tcBorders>
              <w:top w:val="nil"/>
              <w:left w:val="nil"/>
              <w:bottom w:val="single" w:sz="8" w:space="0" w:color="auto"/>
              <w:right w:val="single" w:sz="8" w:space="0" w:color="auto"/>
            </w:tcBorders>
            <w:vAlign w:val="center"/>
            <w:hideMark/>
          </w:tcPr>
          <w:p w14:paraId="670A0C97"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10.1111/rec.70048</w:t>
            </w:r>
          </w:p>
        </w:tc>
        <w:tc>
          <w:tcPr>
            <w:tcW w:w="1571" w:type="dxa"/>
            <w:tcBorders>
              <w:top w:val="nil"/>
              <w:left w:val="nil"/>
              <w:bottom w:val="single" w:sz="8" w:space="0" w:color="auto"/>
              <w:right w:val="single" w:sz="8" w:space="0" w:color="auto"/>
            </w:tcBorders>
            <w:vAlign w:val="center"/>
            <w:hideMark/>
          </w:tcPr>
          <w:p w14:paraId="0791F8A4"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Inland wetlands (aquatic plant restoration projects)</w:t>
            </w:r>
          </w:p>
        </w:tc>
        <w:tc>
          <w:tcPr>
            <w:tcW w:w="2891" w:type="dxa"/>
            <w:tcBorders>
              <w:top w:val="nil"/>
              <w:left w:val="nil"/>
              <w:bottom w:val="single" w:sz="8" w:space="0" w:color="auto"/>
              <w:right w:val="single" w:sz="8" w:space="0" w:color="auto"/>
            </w:tcBorders>
            <w:vAlign w:val="center"/>
            <w:hideMark/>
          </w:tcPr>
          <w:p w14:paraId="05FC61C1"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Compares/optimizes practical planting/propagule techniques to increase establishment success and scalability of aquatic plant restoration in wetlands.</w:t>
            </w:r>
          </w:p>
        </w:tc>
        <w:tc>
          <w:tcPr>
            <w:tcW w:w="567" w:type="dxa"/>
            <w:tcBorders>
              <w:top w:val="nil"/>
              <w:left w:val="nil"/>
              <w:bottom w:val="single" w:sz="8" w:space="0" w:color="auto"/>
              <w:right w:val="single" w:sz="8" w:space="0" w:color="auto"/>
            </w:tcBorders>
            <w:vAlign w:val="center"/>
            <w:hideMark/>
          </w:tcPr>
          <w:p w14:paraId="3E3EE91A"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 </w:t>
            </w:r>
          </w:p>
        </w:tc>
        <w:tc>
          <w:tcPr>
            <w:tcW w:w="567" w:type="dxa"/>
            <w:tcBorders>
              <w:top w:val="nil"/>
              <w:left w:val="nil"/>
              <w:bottom w:val="single" w:sz="8" w:space="0" w:color="auto"/>
              <w:right w:val="single" w:sz="8" w:space="0" w:color="auto"/>
            </w:tcBorders>
            <w:vAlign w:val="center"/>
            <w:hideMark/>
          </w:tcPr>
          <w:p w14:paraId="0E8168EF"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15A34E2D"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 </w:t>
            </w:r>
          </w:p>
        </w:tc>
        <w:tc>
          <w:tcPr>
            <w:tcW w:w="567" w:type="dxa"/>
            <w:tcBorders>
              <w:top w:val="nil"/>
              <w:left w:val="nil"/>
              <w:bottom w:val="single" w:sz="8" w:space="0" w:color="auto"/>
              <w:right w:val="single" w:sz="8" w:space="0" w:color="auto"/>
            </w:tcBorders>
            <w:vAlign w:val="center"/>
            <w:hideMark/>
          </w:tcPr>
          <w:p w14:paraId="34FAD46A"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tcPr>
          <w:p w14:paraId="458B826A"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p>
        </w:tc>
      </w:tr>
      <w:tr w:rsidR="00EB5AC0" w:rsidRPr="00B961B2" w14:paraId="390347DB" w14:textId="77390E46" w:rsidTr="00BF51B9">
        <w:trPr>
          <w:trHeight w:val="1440"/>
        </w:trPr>
        <w:tc>
          <w:tcPr>
            <w:tcW w:w="1475"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27E4B62D" w14:textId="77777777" w:rsidR="00EB5AC0" w:rsidRPr="004401B6" w:rsidRDefault="00EB5AC0" w:rsidP="00B961B2">
            <w:pPr>
              <w:spacing w:after="0" w:line="240" w:lineRule="auto"/>
              <w:jc w:val="center"/>
              <w:rPr>
                <w:rFonts w:ascii="Helvetica" w:eastAsia="Times New Roman" w:hAnsi="Helvetica" w:cs="Helvetica"/>
                <w:b/>
                <w:bCs/>
                <w:sz w:val="18"/>
                <w:szCs w:val="18"/>
                <w:lang w:val="it-IT" w:eastAsia="it-IT"/>
              </w:rPr>
            </w:pPr>
            <w:proofErr w:type="spellStart"/>
            <w:r w:rsidRPr="004401B6">
              <w:rPr>
                <w:rFonts w:ascii="Helvetica" w:eastAsia="Times New Roman" w:hAnsi="Helvetica" w:cs="Helvetica"/>
                <w:b/>
                <w:bCs/>
                <w:sz w:val="18"/>
                <w:szCs w:val="18"/>
                <w:lang w:val="it-IT" w:eastAsia="it-IT"/>
              </w:rPr>
              <w:t>Yu</w:t>
            </w:r>
            <w:proofErr w:type="spellEnd"/>
            <w:r w:rsidRPr="004401B6">
              <w:rPr>
                <w:rFonts w:ascii="Helvetica" w:eastAsia="Times New Roman" w:hAnsi="Helvetica" w:cs="Helvetica"/>
                <w:b/>
                <w:bCs/>
                <w:sz w:val="18"/>
                <w:szCs w:val="18"/>
                <w:lang w:val="it-IT" w:eastAsia="it-IT"/>
              </w:rPr>
              <w:t xml:space="preserve"> et al.</w:t>
            </w:r>
          </w:p>
        </w:tc>
        <w:tc>
          <w:tcPr>
            <w:tcW w:w="646" w:type="dxa"/>
            <w:tcBorders>
              <w:top w:val="nil"/>
              <w:left w:val="nil"/>
              <w:bottom w:val="single" w:sz="8" w:space="0" w:color="auto"/>
              <w:right w:val="single" w:sz="8" w:space="0" w:color="auto"/>
            </w:tcBorders>
            <w:shd w:val="clear" w:color="auto" w:fill="D9D9D9" w:themeFill="background1" w:themeFillShade="D9"/>
            <w:vAlign w:val="center"/>
            <w:hideMark/>
          </w:tcPr>
          <w:p w14:paraId="0C2D9CCA" w14:textId="77777777" w:rsidR="00EB5AC0" w:rsidRPr="004401B6" w:rsidRDefault="00EB5AC0" w:rsidP="00B961B2">
            <w:pPr>
              <w:spacing w:after="0" w:line="240" w:lineRule="auto"/>
              <w:jc w:val="center"/>
              <w:rPr>
                <w:rFonts w:ascii="Helvetica" w:eastAsia="Times New Roman" w:hAnsi="Helvetica" w:cs="Helvetica"/>
                <w:b/>
                <w:bCs/>
                <w:sz w:val="18"/>
                <w:szCs w:val="18"/>
                <w:lang w:val="it-IT" w:eastAsia="it-IT"/>
              </w:rPr>
            </w:pPr>
            <w:r w:rsidRPr="004401B6">
              <w:rPr>
                <w:rFonts w:ascii="Helvetica" w:eastAsia="Times New Roman" w:hAnsi="Helvetica" w:cs="Helvetica"/>
                <w:b/>
                <w:bCs/>
                <w:sz w:val="18"/>
                <w:szCs w:val="18"/>
                <w:lang w:val="it-IT" w:eastAsia="it-IT"/>
              </w:rPr>
              <w:t>2025</w:t>
            </w:r>
          </w:p>
        </w:tc>
        <w:tc>
          <w:tcPr>
            <w:tcW w:w="2188" w:type="dxa"/>
            <w:tcBorders>
              <w:top w:val="nil"/>
              <w:left w:val="nil"/>
              <w:bottom w:val="single" w:sz="8" w:space="0" w:color="auto"/>
              <w:right w:val="single" w:sz="8" w:space="0" w:color="auto"/>
            </w:tcBorders>
            <w:shd w:val="clear" w:color="auto" w:fill="D9D9D9" w:themeFill="background1" w:themeFillShade="D9"/>
            <w:vAlign w:val="center"/>
            <w:hideMark/>
          </w:tcPr>
          <w:p w14:paraId="4CE4ACF3" w14:textId="77777777" w:rsidR="00EB5AC0" w:rsidRPr="004401B6" w:rsidRDefault="00EB5AC0" w:rsidP="00B961B2">
            <w:pPr>
              <w:spacing w:after="0" w:line="240" w:lineRule="auto"/>
              <w:jc w:val="center"/>
              <w:rPr>
                <w:rFonts w:ascii="Helvetica" w:eastAsia="Times New Roman" w:hAnsi="Helvetica" w:cs="Helvetica"/>
                <w:b/>
                <w:bCs/>
                <w:sz w:val="18"/>
                <w:szCs w:val="18"/>
                <w:lang w:eastAsia="it-IT"/>
              </w:rPr>
            </w:pPr>
            <w:r w:rsidRPr="004401B6">
              <w:rPr>
                <w:rFonts w:ascii="Helvetica" w:eastAsia="Times New Roman" w:hAnsi="Helvetica" w:cs="Helvetica"/>
                <w:b/>
                <w:bCs/>
                <w:sz w:val="18"/>
                <w:szCs w:val="18"/>
                <w:lang w:eastAsia="it-IT"/>
              </w:rPr>
              <w:t>Restoration of submerged vegetation mitigates internal nitrogen and phosphorus loading in a shallow lake</w:t>
            </w:r>
          </w:p>
        </w:tc>
        <w:tc>
          <w:tcPr>
            <w:tcW w:w="2843" w:type="dxa"/>
            <w:tcBorders>
              <w:top w:val="nil"/>
              <w:left w:val="nil"/>
              <w:bottom w:val="single" w:sz="8" w:space="0" w:color="auto"/>
              <w:right w:val="single" w:sz="8" w:space="0" w:color="auto"/>
            </w:tcBorders>
            <w:shd w:val="clear" w:color="auto" w:fill="D9D9D9" w:themeFill="background1" w:themeFillShade="D9"/>
            <w:vAlign w:val="center"/>
            <w:hideMark/>
          </w:tcPr>
          <w:p w14:paraId="7BCBCFA0" w14:textId="77777777" w:rsidR="00EB5AC0" w:rsidRPr="004401B6" w:rsidRDefault="00EB5AC0" w:rsidP="00B961B2">
            <w:pPr>
              <w:spacing w:after="0" w:line="240" w:lineRule="auto"/>
              <w:jc w:val="center"/>
              <w:rPr>
                <w:rFonts w:ascii="Helvetica" w:eastAsia="Times New Roman" w:hAnsi="Helvetica" w:cs="Helvetica"/>
                <w:b/>
                <w:bCs/>
                <w:sz w:val="18"/>
                <w:szCs w:val="18"/>
                <w:lang w:val="it-IT" w:eastAsia="it-IT"/>
              </w:rPr>
            </w:pPr>
            <w:r w:rsidRPr="004401B6">
              <w:rPr>
                <w:rFonts w:ascii="Helvetica" w:eastAsia="Times New Roman" w:hAnsi="Helvetica" w:cs="Helvetica"/>
                <w:b/>
                <w:bCs/>
                <w:sz w:val="18"/>
                <w:szCs w:val="18"/>
                <w:lang w:val="it-IT" w:eastAsia="it-IT"/>
              </w:rPr>
              <w:t>10.1007/s11104-025-07321-w</w:t>
            </w:r>
          </w:p>
        </w:tc>
        <w:tc>
          <w:tcPr>
            <w:tcW w:w="1571" w:type="dxa"/>
            <w:tcBorders>
              <w:top w:val="nil"/>
              <w:left w:val="nil"/>
              <w:bottom w:val="single" w:sz="8" w:space="0" w:color="auto"/>
              <w:right w:val="single" w:sz="8" w:space="0" w:color="auto"/>
            </w:tcBorders>
            <w:shd w:val="clear" w:color="auto" w:fill="D9D9D9" w:themeFill="background1" w:themeFillShade="D9"/>
            <w:vAlign w:val="center"/>
            <w:hideMark/>
          </w:tcPr>
          <w:p w14:paraId="54E915CD" w14:textId="77777777" w:rsidR="00EB5AC0" w:rsidRPr="004401B6" w:rsidRDefault="00EB5AC0" w:rsidP="00B961B2">
            <w:pPr>
              <w:spacing w:after="0" w:line="240" w:lineRule="auto"/>
              <w:jc w:val="center"/>
              <w:rPr>
                <w:rFonts w:ascii="Helvetica" w:eastAsia="Times New Roman" w:hAnsi="Helvetica" w:cs="Helvetica"/>
                <w:b/>
                <w:bCs/>
                <w:sz w:val="18"/>
                <w:szCs w:val="18"/>
                <w:lang w:val="it-IT" w:eastAsia="it-IT"/>
              </w:rPr>
            </w:pPr>
            <w:r w:rsidRPr="004401B6">
              <w:rPr>
                <w:rFonts w:ascii="Helvetica" w:eastAsia="Times New Roman" w:hAnsi="Helvetica" w:cs="Helvetica"/>
                <w:b/>
                <w:bCs/>
                <w:sz w:val="18"/>
                <w:szCs w:val="18"/>
                <w:lang w:eastAsia="it-IT"/>
              </w:rPr>
              <w:t xml:space="preserve">Eutrophic lake waters &amp; sediments </w:t>
            </w:r>
          </w:p>
        </w:tc>
        <w:tc>
          <w:tcPr>
            <w:tcW w:w="2891" w:type="dxa"/>
            <w:tcBorders>
              <w:top w:val="nil"/>
              <w:left w:val="nil"/>
              <w:bottom w:val="single" w:sz="8" w:space="0" w:color="auto"/>
              <w:right w:val="single" w:sz="8" w:space="0" w:color="auto"/>
            </w:tcBorders>
            <w:shd w:val="clear" w:color="auto" w:fill="D9D9D9" w:themeFill="background1" w:themeFillShade="D9"/>
            <w:vAlign w:val="center"/>
            <w:hideMark/>
          </w:tcPr>
          <w:p w14:paraId="0CF629E0" w14:textId="73332E9B" w:rsidR="00EB5AC0" w:rsidRPr="004401B6" w:rsidRDefault="00EB5AC0" w:rsidP="00B961B2">
            <w:pPr>
              <w:spacing w:after="0" w:line="240" w:lineRule="auto"/>
              <w:jc w:val="center"/>
              <w:rPr>
                <w:rFonts w:ascii="Helvetica" w:eastAsia="Times New Roman" w:hAnsi="Helvetica" w:cs="Helvetica"/>
                <w:b/>
                <w:bCs/>
                <w:sz w:val="18"/>
                <w:szCs w:val="18"/>
                <w:lang w:eastAsia="it-IT"/>
              </w:rPr>
            </w:pPr>
            <w:r w:rsidRPr="004401B6">
              <w:rPr>
                <w:rFonts w:ascii="Helvetica" w:eastAsia="Times New Roman" w:hAnsi="Helvetica" w:cs="Helvetica"/>
                <w:b/>
                <w:bCs/>
                <w:sz w:val="18"/>
                <w:szCs w:val="18"/>
                <w:lang w:eastAsia="it-IT"/>
              </w:rPr>
              <w:t xml:space="preserve">Assessment of the contribution of rooted macrophytes (focusing on native species pool; </w:t>
            </w:r>
            <w:r w:rsidRPr="004401B6">
              <w:rPr>
                <w:rFonts w:ascii="Helvetica" w:eastAsia="Times New Roman" w:hAnsi="Helvetica" w:cs="Helvetica"/>
                <w:b/>
                <w:bCs/>
                <w:i/>
                <w:iCs/>
                <w:sz w:val="18"/>
                <w:szCs w:val="18"/>
                <w:lang w:eastAsia="it-IT"/>
              </w:rPr>
              <w:t xml:space="preserve">Vallisneria natans, </w:t>
            </w:r>
            <w:proofErr w:type="spellStart"/>
            <w:r w:rsidRPr="004401B6">
              <w:rPr>
                <w:rFonts w:ascii="Helvetica" w:eastAsia="Times New Roman" w:hAnsi="Helvetica" w:cs="Helvetica"/>
                <w:b/>
                <w:bCs/>
                <w:i/>
                <w:iCs/>
                <w:sz w:val="18"/>
                <w:szCs w:val="18"/>
                <w:lang w:eastAsia="it-IT"/>
              </w:rPr>
              <w:t>Potamogeton</w:t>
            </w:r>
            <w:proofErr w:type="spellEnd"/>
            <w:r w:rsidRPr="004401B6">
              <w:rPr>
                <w:rFonts w:ascii="Helvetica" w:eastAsia="Times New Roman" w:hAnsi="Helvetica" w:cs="Helvetica"/>
                <w:b/>
                <w:bCs/>
                <w:i/>
                <w:iCs/>
                <w:sz w:val="18"/>
                <w:szCs w:val="18"/>
                <w:lang w:eastAsia="it-IT"/>
              </w:rPr>
              <w:t xml:space="preserve"> </w:t>
            </w:r>
            <w:proofErr w:type="spellStart"/>
            <w:r w:rsidRPr="004401B6">
              <w:rPr>
                <w:rFonts w:ascii="Helvetica" w:eastAsia="Times New Roman" w:hAnsi="Helvetica" w:cs="Helvetica"/>
                <w:b/>
                <w:bCs/>
                <w:i/>
                <w:iCs/>
                <w:sz w:val="18"/>
                <w:szCs w:val="18"/>
                <w:lang w:eastAsia="it-IT"/>
              </w:rPr>
              <w:t>maackianus</w:t>
            </w:r>
            <w:proofErr w:type="spellEnd"/>
            <w:r w:rsidRPr="004401B6">
              <w:rPr>
                <w:rFonts w:ascii="Helvetica" w:eastAsia="Times New Roman" w:hAnsi="Helvetica" w:cs="Helvetica"/>
                <w:b/>
                <w:bCs/>
                <w:i/>
                <w:iCs/>
                <w:sz w:val="18"/>
                <w:szCs w:val="18"/>
                <w:lang w:eastAsia="it-IT"/>
              </w:rPr>
              <w:t>, P. crispus</w:t>
            </w:r>
            <w:r w:rsidRPr="004401B6">
              <w:rPr>
                <w:rFonts w:ascii="Helvetica" w:eastAsia="Times New Roman" w:hAnsi="Helvetica" w:cs="Helvetica"/>
                <w:b/>
                <w:bCs/>
                <w:sz w:val="18"/>
                <w:szCs w:val="18"/>
                <w:lang w:eastAsia="it-IT"/>
              </w:rPr>
              <w:t xml:space="preserve">) to the quality of surface water and </w:t>
            </w:r>
            <w:proofErr w:type="spellStart"/>
            <w:proofErr w:type="gramStart"/>
            <w:r w:rsidRPr="004401B6">
              <w:rPr>
                <w:rFonts w:ascii="Helvetica" w:eastAsia="Times New Roman" w:hAnsi="Helvetica" w:cs="Helvetica"/>
                <w:b/>
                <w:bCs/>
                <w:sz w:val="18"/>
                <w:szCs w:val="18"/>
                <w:lang w:eastAsia="it-IT"/>
              </w:rPr>
              <w:t>sediment.s</w:t>
            </w:r>
            <w:proofErr w:type="spellEnd"/>
            <w:proofErr w:type="gramEnd"/>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5AB12607" w14:textId="77777777" w:rsidR="00EB5AC0" w:rsidRPr="004401B6" w:rsidRDefault="00EB5AC0" w:rsidP="00B961B2">
            <w:pPr>
              <w:spacing w:after="0" w:line="240" w:lineRule="auto"/>
              <w:jc w:val="center"/>
              <w:rPr>
                <w:rFonts w:ascii="Helvetica" w:eastAsia="Times New Roman" w:hAnsi="Helvetica" w:cs="Helvetica"/>
                <w:b/>
                <w:bCs/>
                <w:sz w:val="18"/>
                <w:szCs w:val="18"/>
                <w:lang w:val="it-IT" w:eastAsia="it-IT"/>
              </w:rPr>
            </w:pPr>
            <w:r w:rsidRPr="004401B6">
              <w:rPr>
                <w:rFonts w:ascii="Segoe UI Symbol" w:eastAsia="Times New Roman" w:hAnsi="Segoe UI Symbol" w:cs="Segoe UI Symbol"/>
                <w:b/>
                <w:bCs/>
                <w:sz w:val="18"/>
                <w:szCs w:val="18"/>
                <w:lang w:val="it-IT" w:eastAsia="it-IT"/>
              </w:rPr>
              <w:t>✔</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590CC876" w14:textId="77777777" w:rsidR="00EB5AC0" w:rsidRPr="004401B6" w:rsidRDefault="00EB5AC0" w:rsidP="00B961B2">
            <w:pPr>
              <w:spacing w:after="0" w:line="240" w:lineRule="auto"/>
              <w:jc w:val="center"/>
              <w:rPr>
                <w:rFonts w:ascii="Helvetica" w:eastAsia="Times New Roman" w:hAnsi="Helvetica" w:cs="Helvetica"/>
                <w:b/>
                <w:bCs/>
                <w:sz w:val="18"/>
                <w:szCs w:val="18"/>
                <w:lang w:val="it-IT" w:eastAsia="it-IT"/>
              </w:rPr>
            </w:pPr>
            <w:r w:rsidRPr="004401B6">
              <w:rPr>
                <w:rFonts w:ascii="Segoe UI Symbol" w:eastAsia="Times New Roman" w:hAnsi="Segoe UI Symbol" w:cs="Segoe UI Symbol"/>
                <w:b/>
                <w:bCs/>
                <w:sz w:val="18"/>
                <w:szCs w:val="18"/>
                <w:lang w:val="it-IT" w:eastAsia="it-IT"/>
              </w:rPr>
              <w:t>✔</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5A73429D" w14:textId="77777777" w:rsidR="00EB5AC0" w:rsidRPr="004401B6" w:rsidRDefault="00EB5AC0" w:rsidP="00B961B2">
            <w:pPr>
              <w:spacing w:after="0" w:line="240" w:lineRule="auto"/>
              <w:jc w:val="center"/>
              <w:rPr>
                <w:rFonts w:ascii="Helvetica" w:eastAsia="Times New Roman" w:hAnsi="Helvetica" w:cs="Helvetica"/>
                <w:b/>
                <w:bCs/>
                <w:sz w:val="18"/>
                <w:szCs w:val="18"/>
                <w:lang w:val="it-IT" w:eastAsia="it-IT"/>
              </w:rPr>
            </w:pPr>
            <w:r w:rsidRPr="004401B6">
              <w:rPr>
                <w:rFonts w:ascii="Segoe UI Symbol" w:eastAsia="Times New Roman" w:hAnsi="Segoe UI Symbol" w:cs="Segoe UI Symbol"/>
                <w:b/>
                <w:bCs/>
                <w:sz w:val="18"/>
                <w:szCs w:val="18"/>
                <w:lang w:val="it-IT" w:eastAsia="it-IT"/>
              </w:rPr>
              <w:t>✔</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12CF6285" w14:textId="77777777" w:rsidR="00EB5AC0" w:rsidRPr="004401B6" w:rsidRDefault="00EB5AC0" w:rsidP="00B961B2">
            <w:pPr>
              <w:spacing w:after="0" w:line="240" w:lineRule="auto"/>
              <w:jc w:val="center"/>
              <w:rPr>
                <w:rFonts w:ascii="Helvetica" w:eastAsia="Times New Roman" w:hAnsi="Helvetica" w:cs="Helvetica"/>
                <w:b/>
                <w:bCs/>
                <w:sz w:val="18"/>
                <w:szCs w:val="18"/>
                <w:lang w:val="it-IT" w:eastAsia="it-IT"/>
              </w:rPr>
            </w:pPr>
            <w:r w:rsidRPr="004401B6">
              <w:rPr>
                <w:rFonts w:ascii="Helvetica" w:eastAsia="Times New Roman" w:hAnsi="Helvetica" w:cs="Helvetica"/>
                <w:b/>
                <w:bCs/>
                <w:sz w:val="18"/>
                <w:szCs w:val="18"/>
                <w:lang w:val="it-IT" w:eastAsia="it-IT"/>
              </w:rPr>
              <w:t> </w:t>
            </w:r>
          </w:p>
        </w:tc>
        <w:tc>
          <w:tcPr>
            <w:tcW w:w="567" w:type="dxa"/>
            <w:tcBorders>
              <w:top w:val="nil"/>
              <w:left w:val="nil"/>
              <w:bottom w:val="single" w:sz="8" w:space="0" w:color="auto"/>
              <w:right w:val="single" w:sz="8" w:space="0" w:color="auto"/>
            </w:tcBorders>
            <w:shd w:val="clear" w:color="auto" w:fill="D9D9D9" w:themeFill="background1" w:themeFillShade="D9"/>
            <w:vAlign w:val="center"/>
          </w:tcPr>
          <w:p w14:paraId="62E59295" w14:textId="4A7ABDD4" w:rsidR="00EB5AC0" w:rsidRPr="004401B6" w:rsidRDefault="009D2EF8" w:rsidP="00B961B2">
            <w:pPr>
              <w:spacing w:after="0" w:line="240" w:lineRule="auto"/>
              <w:jc w:val="center"/>
              <w:rPr>
                <w:rFonts w:ascii="Helvetica" w:eastAsia="Times New Roman" w:hAnsi="Helvetica" w:cs="Helvetica"/>
                <w:b/>
                <w:bCs/>
                <w:sz w:val="18"/>
                <w:szCs w:val="18"/>
                <w:lang w:val="it-IT" w:eastAsia="it-IT"/>
              </w:rPr>
            </w:pPr>
            <w:r w:rsidRPr="004401B6">
              <w:rPr>
                <w:rFonts w:ascii="Helvetica" w:eastAsia="Times New Roman" w:hAnsi="Helvetica" w:cs="Helvetica"/>
                <w:b/>
                <w:bCs/>
                <w:sz w:val="18"/>
                <w:szCs w:val="18"/>
                <w:lang w:val="it-IT" w:eastAsia="it-IT"/>
              </w:rPr>
              <w:t>[28]</w:t>
            </w:r>
          </w:p>
        </w:tc>
      </w:tr>
      <w:tr w:rsidR="00EB5AC0" w:rsidRPr="00B961B2" w14:paraId="23243CC6" w14:textId="269FB4D1" w:rsidTr="00BF51B9">
        <w:trPr>
          <w:trHeight w:val="1452"/>
        </w:trPr>
        <w:tc>
          <w:tcPr>
            <w:tcW w:w="1475"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4DE87799" w14:textId="77777777" w:rsidR="00EB5AC0" w:rsidRPr="004401B6" w:rsidRDefault="00EB5AC0" w:rsidP="00B961B2">
            <w:pPr>
              <w:spacing w:after="0" w:line="240" w:lineRule="auto"/>
              <w:jc w:val="center"/>
              <w:rPr>
                <w:rFonts w:ascii="Helvetica" w:eastAsia="Times New Roman" w:hAnsi="Helvetica" w:cs="Helvetica"/>
                <w:b/>
                <w:bCs/>
                <w:sz w:val="18"/>
                <w:szCs w:val="18"/>
                <w:lang w:val="it-IT" w:eastAsia="it-IT"/>
              </w:rPr>
            </w:pPr>
            <w:r w:rsidRPr="004401B6">
              <w:rPr>
                <w:rFonts w:ascii="Helvetica" w:eastAsia="Times New Roman" w:hAnsi="Helvetica" w:cs="Helvetica"/>
                <w:b/>
                <w:bCs/>
                <w:sz w:val="18"/>
                <w:szCs w:val="18"/>
                <w:lang w:val="it-IT" w:eastAsia="it-IT"/>
              </w:rPr>
              <w:t>Chen et al.</w:t>
            </w:r>
          </w:p>
        </w:tc>
        <w:tc>
          <w:tcPr>
            <w:tcW w:w="646" w:type="dxa"/>
            <w:tcBorders>
              <w:top w:val="nil"/>
              <w:left w:val="nil"/>
              <w:bottom w:val="single" w:sz="8" w:space="0" w:color="auto"/>
              <w:right w:val="single" w:sz="8" w:space="0" w:color="auto"/>
            </w:tcBorders>
            <w:shd w:val="clear" w:color="auto" w:fill="D9D9D9" w:themeFill="background1" w:themeFillShade="D9"/>
            <w:vAlign w:val="center"/>
            <w:hideMark/>
          </w:tcPr>
          <w:p w14:paraId="6A40F6A8" w14:textId="77777777" w:rsidR="00EB5AC0" w:rsidRPr="004401B6" w:rsidRDefault="00EB5AC0" w:rsidP="00B961B2">
            <w:pPr>
              <w:spacing w:after="0" w:line="240" w:lineRule="auto"/>
              <w:jc w:val="center"/>
              <w:rPr>
                <w:rFonts w:ascii="Helvetica" w:eastAsia="Times New Roman" w:hAnsi="Helvetica" w:cs="Helvetica"/>
                <w:b/>
                <w:bCs/>
                <w:sz w:val="18"/>
                <w:szCs w:val="18"/>
                <w:lang w:val="it-IT" w:eastAsia="it-IT"/>
              </w:rPr>
            </w:pPr>
            <w:r w:rsidRPr="004401B6">
              <w:rPr>
                <w:rFonts w:ascii="Helvetica" w:eastAsia="Times New Roman" w:hAnsi="Helvetica" w:cs="Helvetica"/>
                <w:b/>
                <w:bCs/>
                <w:sz w:val="18"/>
                <w:szCs w:val="18"/>
                <w:lang w:val="it-IT" w:eastAsia="it-IT"/>
              </w:rPr>
              <w:t>2025</w:t>
            </w:r>
          </w:p>
        </w:tc>
        <w:tc>
          <w:tcPr>
            <w:tcW w:w="2188" w:type="dxa"/>
            <w:tcBorders>
              <w:top w:val="nil"/>
              <w:left w:val="nil"/>
              <w:bottom w:val="single" w:sz="8" w:space="0" w:color="auto"/>
              <w:right w:val="single" w:sz="8" w:space="0" w:color="auto"/>
            </w:tcBorders>
            <w:shd w:val="clear" w:color="auto" w:fill="D9D9D9" w:themeFill="background1" w:themeFillShade="D9"/>
            <w:vAlign w:val="center"/>
            <w:hideMark/>
          </w:tcPr>
          <w:p w14:paraId="59436F36" w14:textId="77777777" w:rsidR="00EB5AC0" w:rsidRPr="004401B6" w:rsidRDefault="00EB5AC0" w:rsidP="00B961B2">
            <w:pPr>
              <w:spacing w:after="0" w:line="240" w:lineRule="auto"/>
              <w:jc w:val="center"/>
              <w:rPr>
                <w:rFonts w:ascii="Helvetica" w:eastAsia="Times New Roman" w:hAnsi="Helvetica" w:cs="Helvetica"/>
                <w:b/>
                <w:bCs/>
                <w:sz w:val="18"/>
                <w:szCs w:val="18"/>
                <w:lang w:val="it-IT" w:eastAsia="it-IT"/>
              </w:rPr>
            </w:pPr>
            <w:proofErr w:type="spellStart"/>
            <w:r w:rsidRPr="004401B6">
              <w:rPr>
                <w:rFonts w:ascii="Helvetica" w:eastAsia="Times New Roman" w:hAnsi="Helvetica" w:cs="Helvetica"/>
                <w:b/>
                <w:bCs/>
                <w:sz w:val="18"/>
                <w:szCs w:val="18"/>
                <w:lang w:val="it-IT" w:eastAsia="it-IT"/>
              </w:rPr>
              <w:t>Macrophyte</w:t>
            </w:r>
            <w:proofErr w:type="spellEnd"/>
            <w:r w:rsidRPr="004401B6">
              <w:rPr>
                <w:rFonts w:ascii="Helvetica" w:eastAsia="Times New Roman" w:hAnsi="Helvetica" w:cs="Helvetica"/>
                <w:b/>
                <w:bCs/>
                <w:sz w:val="18"/>
                <w:szCs w:val="18"/>
                <w:lang w:val="it-IT" w:eastAsia="it-IT"/>
              </w:rPr>
              <w:t xml:space="preserve"> </w:t>
            </w:r>
            <w:proofErr w:type="spellStart"/>
            <w:r w:rsidRPr="004401B6">
              <w:rPr>
                <w:rFonts w:ascii="Helvetica" w:eastAsia="Times New Roman" w:hAnsi="Helvetica" w:cs="Helvetica"/>
                <w:b/>
                <w:bCs/>
                <w:sz w:val="18"/>
                <w:szCs w:val="18"/>
                <w:lang w:val="it-IT" w:eastAsia="it-IT"/>
              </w:rPr>
              <w:t>Restoration</w:t>
            </w:r>
            <w:proofErr w:type="spellEnd"/>
            <w:r w:rsidRPr="004401B6">
              <w:rPr>
                <w:rFonts w:ascii="Helvetica" w:eastAsia="Times New Roman" w:hAnsi="Helvetica" w:cs="Helvetica"/>
                <w:b/>
                <w:bCs/>
                <w:sz w:val="18"/>
                <w:szCs w:val="18"/>
                <w:lang w:val="it-IT" w:eastAsia="it-IT"/>
              </w:rPr>
              <w:t xml:space="preserve"> </w:t>
            </w:r>
            <w:proofErr w:type="spellStart"/>
            <w:r w:rsidRPr="004401B6">
              <w:rPr>
                <w:rFonts w:ascii="Helvetica" w:eastAsia="Times New Roman" w:hAnsi="Helvetica" w:cs="Helvetica"/>
                <w:b/>
                <w:bCs/>
                <w:sz w:val="18"/>
                <w:szCs w:val="18"/>
                <w:lang w:val="it-IT" w:eastAsia="it-IT"/>
              </w:rPr>
              <w:t>Promotes</w:t>
            </w:r>
            <w:proofErr w:type="spellEnd"/>
            <w:r w:rsidRPr="004401B6">
              <w:rPr>
                <w:rFonts w:ascii="Helvetica" w:eastAsia="Times New Roman" w:hAnsi="Helvetica" w:cs="Helvetica"/>
                <w:b/>
                <w:bCs/>
                <w:sz w:val="18"/>
                <w:szCs w:val="18"/>
                <w:lang w:val="it-IT" w:eastAsia="it-IT"/>
              </w:rPr>
              <w:t xml:space="preserve"> Lake </w:t>
            </w:r>
            <w:proofErr w:type="spellStart"/>
            <w:r w:rsidRPr="004401B6">
              <w:rPr>
                <w:rFonts w:ascii="Helvetica" w:eastAsia="Times New Roman" w:hAnsi="Helvetica" w:cs="Helvetica"/>
                <w:b/>
                <w:bCs/>
                <w:sz w:val="18"/>
                <w:szCs w:val="18"/>
                <w:lang w:val="it-IT" w:eastAsia="it-IT"/>
              </w:rPr>
              <w:t>Microbial</w:t>
            </w:r>
            <w:proofErr w:type="spellEnd"/>
            <w:r w:rsidRPr="004401B6">
              <w:rPr>
                <w:rFonts w:ascii="Helvetica" w:eastAsia="Times New Roman" w:hAnsi="Helvetica" w:cs="Helvetica"/>
                <w:b/>
                <w:bCs/>
                <w:sz w:val="18"/>
                <w:szCs w:val="18"/>
                <w:lang w:val="it-IT" w:eastAsia="it-IT"/>
              </w:rPr>
              <w:t xml:space="preserve"> Carbon Pump to </w:t>
            </w:r>
            <w:proofErr w:type="spellStart"/>
            <w:r w:rsidRPr="004401B6">
              <w:rPr>
                <w:rFonts w:ascii="Helvetica" w:eastAsia="Times New Roman" w:hAnsi="Helvetica" w:cs="Helvetica"/>
                <w:b/>
                <w:bCs/>
                <w:sz w:val="18"/>
                <w:szCs w:val="18"/>
                <w:lang w:val="it-IT" w:eastAsia="it-IT"/>
              </w:rPr>
              <w:t>Enhance</w:t>
            </w:r>
            <w:proofErr w:type="spellEnd"/>
            <w:r w:rsidRPr="004401B6">
              <w:rPr>
                <w:rFonts w:ascii="Helvetica" w:eastAsia="Times New Roman" w:hAnsi="Helvetica" w:cs="Helvetica"/>
                <w:b/>
                <w:bCs/>
                <w:sz w:val="18"/>
                <w:szCs w:val="18"/>
                <w:lang w:val="it-IT" w:eastAsia="it-IT"/>
              </w:rPr>
              <w:t xml:space="preserve"> </w:t>
            </w:r>
            <w:proofErr w:type="spellStart"/>
            <w:r w:rsidRPr="004401B6">
              <w:rPr>
                <w:rFonts w:ascii="Helvetica" w:eastAsia="Times New Roman" w:hAnsi="Helvetica" w:cs="Helvetica"/>
                <w:b/>
                <w:bCs/>
                <w:sz w:val="18"/>
                <w:szCs w:val="18"/>
                <w:lang w:val="it-IT" w:eastAsia="it-IT"/>
              </w:rPr>
              <w:t>Aquatic</w:t>
            </w:r>
            <w:proofErr w:type="spellEnd"/>
            <w:r w:rsidRPr="004401B6">
              <w:rPr>
                <w:rFonts w:ascii="Helvetica" w:eastAsia="Times New Roman" w:hAnsi="Helvetica" w:cs="Helvetica"/>
                <w:b/>
                <w:bCs/>
                <w:sz w:val="18"/>
                <w:szCs w:val="18"/>
                <w:lang w:val="it-IT" w:eastAsia="it-IT"/>
              </w:rPr>
              <w:t xml:space="preserve"> Carbon </w:t>
            </w:r>
            <w:proofErr w:type="spellStart"/>
            <w:r w:rsidRPr="004401B6">
              <w:rPr>
                <w:rFonts w:ascii="Helvetica" w:eastAsia="Times New Roman" w:hAnsi="Helvetica" w:cs="Helvetica"/>
                <w:b/>
                <w:bCs/>
                <w:sz w:val="18"/>
                <w:szCs w:val="18"/>
                <w:lang w:val="it-IT" w:eastAsia="it-IT"/>
              </w:rPr>
              <w:t>Sequestration</w:t>
            </w:r>
            <w:proofErr w:type="spellEnd"/>
          </w:p>
        </w:tc>
        <w:tc>
          <w:tcPr>
            <w:tcW w:w="2843" w:type="dxa"/>
            <w:tcBorders>
              <w:top w:val="nil"/>
              <w:left w:val="nil"/>
              <w:bottom w:val="single" w:sz="8" w:space="0" w:color="auto"/>
              <w:right w:val="single" w:sz="8" w:space="0" w:color="auto"/>
            </w:tcBorders>
            <w:shd w:val="clear" w:color="auto" w:fill="D9D9D9" w:themeFill="background1" w:themeFillShade="D9"/>
            <w:vAlign w:val="center"/>
            <w:hideMark/>
          </w:tcPr>
          <w:p w14:paraId="0B0E3ED7" w14:textId="77777777" w:rsidR="00EB5AC0" w:rsidRPr="004401B6" w:rsidRDefault="00EB5AC0" w:rsidP="00B961B2">
            <w:pPr>
              <w:spacing w:after="0" w:line="240" w:lineRule="auto"/>
              <w:jc w:val="center"/>
              <w:rPr>
                <w:rFonts w:ascii="Helvetica" w:eastAsia="Times New Roman" w:hAnsi="Helvetica" w:cs="Helvetica"/>
                <w:b/>
                <w:bCs/>
                <w:sz w:val="18"/>
                <w:szCs w:val="18"/>
                <w:lang w:val="it-IT" w:eastAsia="it-IT"/>
              </w:rPr>
            </w:pPr>
            <w:hyperlink r:id="rId4" w:history="1">
              <w:r w:rsidRPr="004401B6">
                <w:rPr>
                  <w:rFonts w:ascii="Helvetica" w:eastAsia="Times New Roman" w:hAnsi="Helvetica" w:cs="Helvetica"/>
                  <w:b/>
                  <w:bCs/>
                  <w:sz w:val="18"/>
                  <w:szCs w:val="18"/>
                  <w:lang w:val="it-IT" w:eastAsia="it-IT"/>
                </w:rPr>
                <w:t>10.1111/gcb.70086</w:t>
              </w:r>
            </w:hyperlink>
          </w:p>
        </w:tc>
        <w:tc>
          <w:tcPr>
            <w:tcW w:w="1571" w:type="dxa"/>
            <w:tcBorders>
              <w:top w:val="nil"/>
              <w:left w:val="nil"/>
              <w:bottom w:val="single" w:sz="8" w:space="0" w:color="auto"/>
              <w:right w:val="single" w:sz="8" w:space="0" w:color="auto"/>
            </w:tcBorders>
            <w:shd w:val="clear" w:color="auto" w:fill="D9D9D9" w:themeFill="background1" w:themeFillShade="D9"/>
            <w:vAlign w:val="center"/>
            <w:hideMark/>
          </w:tcPr>
          <w:p w14:paraId="3C8D77E0" w14:textId="77777777" w:rsidR="00EB5AC0" w:rsidRPr="004401B6" w:rsidRDefault="00EB5AC0" w:rsidP="00B961B2">
            <w:pPr>
              <w:spacing w:after="0" w:line="240" w:lineRule="auto"/>
              <w:jc w:val="center"/>
              <w:rPr>
                <w:rFonts w:ascii="Helvetica" w:eastAsia="Times New Roman" w:hAnsi="Helvetica" w:cs="Helvetica"/>
                <w:b/>
                <w:bCs/>
                <w:sz w:val="18"/>
                <w:szCs w:val="18"/>
                <w:lang w:val="it-IT" w:eastAsia="it-IT"/>
              </w:rPr>
            </w:pPr>
            <w:r w:rsidRPr="004401B6">
              <w:rPr>
                <w:rFonts w:ascii="Helvetica" w:eastAsia="Times New Roman" w:hAnsi="Helvetica" w:cs="Helvetica"/>
                <w:b/>
                <w:bCs/>
                <w:sz w:val="18"/>
                <w:szCs w:val="18"/>
                <w:lang w:val="it-IT" w:eastAsia="it-IT"/>
              </w:rPr>
              <w:t xml:space="preserve">Urban </w:t>
            </w:r>
            <w:proofErr w:type="spellStart"/>
            <w:r w:rsidRPr="004401B6">
              <w:rPr>
                <w:rFonts w:ascii="Helvetica" w:eastAsia="Times New Roman" w:hAnsi="Helvetica" w:cs="Helvetica"/>
                <w:b/>
                <w:bCs/>
                <w:sz w:val="18"/>
                <w:szCs w:val="18"/>
                <w:lang w:val="it-IT" w:eastAsia="it-IT"/>
              </w:rPr>
              <w:t>shallow</w:t>
            </w:r>
            <w:proofErr w:type="spellEnd"/>
            <w:r w:rsidRPr="004401B6">
              <w:rPr>
                <w:rFonts w:ascii="Helvetica" w:eastAsia="Times New Roman" w:hAnsi="Helvetica" w:cs="Helvetica"/>
                <w:b/>
                <w:bCs/>
                <w:sz w:val="18"/>
                <w:szCs w:val="18"/>
                <w:lang w:val="it-IT" w:eastAsia="it-IT"/>
              </w:rPr>
              <w:t xml:space="preserve"> </w:t>
            </w:r>
            <w:proofErr w:type="spellStart"/>
            <w:r w:rsidRPr="004401B6">
              <w:rPr>
                <w:rFonts w:ascii="Helvetica" w:eastAsia="Times New Roman" w:hAnsi="Helvetica" w:cs="Helvetica"/>
                <w:b/>
                <w:bCs/>
                <w:sz w:val="18"/>
                <w:szCs w:val="18"/>
                <w:lang w:val="it-IT" w:eastAsia="it-IT"/>
              </w:rPr>
              <w:t>lake</w:t>
            </w:r>
            <w:proofErr w:type="spellEnd"/>
          </w:p>
        </w:tc>
        <w:tc>
          <w:tcPr>
            <w:tcW w:w="2891" w:type="dxa"/>
            <w:tcBorders>
              <w:top w:val="nil"/>
              <w:left w:val="nil"/>
              <w:bottom w:val="single" w:sz="8" w:space="0" w:color="auto"/>
              <w:right w:val="single" w:sz="8" w:space="0" w:color="auto"/>
            </w:tcBorders>
            <w:shd w:val="clear" w:color="auto" w:fill="D9D9D9" w:themeFill="background1" w:themeFillShade="D9"/>
            <w:vAlign w:val="center"/>
            <w:hideMark/>
          </w:tcPr>
          <w:p w14:paraId="1A3CA7F1" w14:textId="6F1783FE" w:rsidR="00EB5AC0" w:rsidRPr="004401B6" w:rsidRDefault="00EB5AC0" w:rsidP="00B961B2">
            <w:pPr>
              <w:spacing w:after="0" w:line="240" w:lineRule="auto"/>
              <w:jc w:val="center"/>
              <w:rPr>
                <w:rFonts w:ascii="Helvetica" w:eastAsia="Times New Roman" w:hAnsi="Helvetica" w:cs="Helvetica"/>
                <w:b/>
                <w:bCs/>
                <w:sz w:val="18"/>
                <w:szCs w:val="18"/>
                <w:lang w:eastAsia="it-IT"/>
              </w:rPr>
            </w:pPr>
            <w:r w:rsidRPr="004401B6">
              <w:rPr>
                <w:rFonts w:ascii="Helvetica" w:eastAsia="Times New Roman" w:hAnsi="Helvetica" w:cs="Helvetica"/>
                <w:b/>
                <w:bCs/>
                <w:sz w:val="18"/>
                <w:szCs w:val="18"/>
                <w:lang w:eastAsia="it-IT"/>
              </w:rPr>
              <w:t>Comparative analysis of two alternative habitats within the same lake–restored and unrestored areas in terms of nitrogen, phosphorus, chlorophyll a, and DOM (dissolved organic carbon).</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24037AAE" w14:textId="77777777" w:rsidR="00EB5AC0" w:rsidRPr="004401B6" w:rsidRDefault="00EB5AC0" w:rsidP="00B961B2">
            <w:pPr>
              <w:spacing w:after="0" w:line="240" w:lineRule="auto"/>
              <w:jc w:val="center"/>
              <w:rPr>
                <w:rFonts w:ascii="Helvetica" w:eastAsia="Times New Roman" w:hAnsi="Helvetica" w:cs="Helvetica"/>
                <w:b/>
                <w:bCs/>
                <w:sz w:val="18"/>
                <w:szCs w:val="18"/>
                <w:lang w:val="it-IT" w:eastAsia="it-IT"/>
              </w:rPr>
            </w:pPr>
            <w:r w:rsidRPr="004401B6">
              <w:rPr>
                <w:rFonts w:ascii="Segoe UI Symbol" w:eastAsia="Times New Roman" w:hAnsi="Segoe UI Symbol" w:cs="Segoe UI Symbol"/>
                <w:b/>
                <w:bCs/>
                <w:sz w:val="18"/>
                <w:szCs w:val="18"/>
                <w:lang w:val="it-IT" w:eastAsia="it-IT"/>
              </w:rPr>
              <w:t>✔</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34862C8B" w14:textId="77777777" w:rsidR="00EB5AC0" w:rsidRPr="004401B6" w:rsidRDefault="00EB5AC0" w:rsidP="00B961B2">
            <w:pPr>
              <w:spacing w:after="0" w:line="240" w:lineRule="auto"/>
              <w:jc w:val="center"/>
              <w:rPr>
                <w:rFonts w:ascii="Helvetica" w:eastAsia="Times New Roman" w:hAnsi="Helvetica" w:cs="Helvetica"/>
                <w:b/>
                <w:bCs/>
                <w:sz w:val="18"/>
                <w:szCs w:val="18"/>
                <w:lang w:val="it-IT" w:eastAsia="it-IT"/>
              </w:rPr>
            </w:pPr>
            <w:r w:rsidRPr="004401B6">
              <w:rPr>
                <w:rFonts w:ascii="Segoe UI Symbol" w:eastAsia="Times New Roman" w:hAnsi="Segoe UI Symbol" w:cs="Segoe UI Symbol"/>
                <w:b/>
                <w:bCs/>
                <w:sz w:val="18"/>
                <w:szCs w:val="18"/>
                <w:lang w:val="it-IT" w:eastAsia="it-IT"/>
              </w:rPr>
              <w:t>✔</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1A67A757" w14:textId="77777777" w:rsidR="00EB5AC0" w:rsidRPr="004401B6" w:rsidRDefault="00EB5AC0" w:rsidP="00B961B2">
            <w:pPr>
              <w:spacing w:after="0" w:line="240" w:lineRule="auto"/>
              <w:jc w:val="center"/>
              <w:rPr>
                <w:rFonts w:ascii="Helvetica" w:eastAsia="Times New Roman" w:hAnsi="Helvetica" w:cs="Helvetica"/>
                <w:b/>
                <w:bCs/>
                <w:sz w:val="18"/>
                <w:szCs w:val="18"/>
                <w:lang w:val="it-IT" w:eastAsia="it-IT"/>
              </w:rPr>
            </w:pPr>
            <w:r w:rsidRPr="004401B6">
              <w:rPr>
                <w:rFonts w:ascii="Helvetica" w:eastAsia="Times New Roman" w:hAnsi="Helvetica" w:cs="Helvetica"/>
                <w:b/>
                <w:bCs/>
                <w:sz w:val="18"/>
                <w:szCs w:val="18"/>
                <w:lang w:val="it-IT" w:eastAsia="it-IT"/>
              </w:rPr>
              <w:t> </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158B7C17" w14:textId="77777777" w:rsidR="00EB5AC0" w:rsidRPr="004401B6" w:rsidRDefault="00EB5AC0" w:rsidP="00B961B2">
            <w:pPr>
              <w:spacing w:after="0" w:line="240" w:lineRule="auto"/>
              <w:jc w:val="center"/>
              <w:rPr>
                <w:rFonts w:ascii="Helvetica" w:eastAsia="Times New Roman" w:hAnsi="Helvetica" w:cs="Helvetica"/>
                <w:b/>
                <w:bCs/>
                <w:sz w:val="18"/>
                <w:szCs w:val="18"/>
                <w:lang w:val="it-IT" w:eastAsia="it-IT"/>
              </w:rPr>
            </w:pPr>
            <w:r w:rsidRPr="004401B6">
              <w:rPr>
                <w:rFonts w:ascii="Helvetica" w:eastAsia="Times New Roman" w:hAnsi="Helvetica" w:cs="Helvetica"/>
                <w:b/>
                <w:bCs/>
                <w:sz w:val="18"/>
                <w:szCs w:val="18"/>
                <w:lang w:val="it-IT" w:eastAsia="it-IT"/>
              </w:rPr>
              <w:t> </w:t>
            </w:r>
          </w:p>
        </w:tc>
        <w:tc>
          <w:tcPr>
            <w:tcW w:w="567" w:type="dxa"/>
            <w:tcBorders>
              <w:top w:val="nil"/>
              <w:left w:val="nil"/>
              <w:bottom w:val="single" w:sz="8" w:space="0" w:color="auto"/>
              <w:right w:val="single" w:sz="8" w:space="0" w:color="auto"/>
            </w:tcBorders>
            <w:shd w:val="clear" w:color="auto" w:fill="D9D9D9" w:themeFill="background1" w:themeFillShade="D9"/>
            <w:vAlign w:val="center"/>
          </w:tcPr>
          <w:p w14:paraId="57E88CFE" w14:textId="364F1A79" w:rsidR="00EB5AC0" w:rsidRPr="004401B6" w:rsidRDefault="009D2EF8" w:rsidP="00B961B2">
            <w:pPr>
              <w:spacing w:after="0" w:line="240" w:lineRule="auto"/>
              <w:jc w:val="center"/>
              <w:rPr>
                <w:rFonts w:ascii="Helvetica" w:eastAsia="Times New Roman" w:hAnsi="Helvetica" w:cs="Helvetica"/>
                <w:b/>
                <w:bCs/>
                <w:sz w:val="18"/>
                <w:szCs w:val="18"/>
                <w:lang w:val="it-IT" w:eastAsia="it-IT"/>
              </w:rPr>
            </w:pPr>
            <w:r w:rsidRPr="004401B6">
              <w:rPr>
                <w:rFonts w:ascii="Helvetica" w:eastAsia="Times New Roman" w:hAnsi="Helvetica" w:cs="Helvetica"/>
                <w:b/>
                <w:bCs/>
                <w:sz w:val="18"/>
                <w:szCs w:val="18"/>
                <w:lang w:val="it-IT" w:eastAsia="it-IT"/>
              </w:rPr>
              <w:t>[25]</w:t>
            </w:r>
          </w:p>
        </w:tc>
      </w:tr>
      <w:tr w:rsidR="00EB5AC0" w:rsidRPr="00B961B2" w14:paraId="7AC26674" w14:textId="728D92EC" w:rsidTr="00BF51B9">
        <w:trPr>
          <w:trHeight w:val="924"/>
        </w:trPr>
        <w:tc>
          <w:tcPr>
            <w:tcW w:w="1475" w:type="dxa"/>
            <w:tcBorders>
              <w:top w:val="nil"/>
              <w:left w:val="single" w:sz="8" w:space="0" w:color="auto"/>
              <w:bottom w:val="single" w:sz="8" w:space="0" w:color="auto"/>
              <w:right w:val="single" w:sz="8" w:space="0" w:color="auto"/>
            </w:tcBorders>
            <w:vAlign w:val="center"/>
            <w:hideMark/>
          </w:tcPr>
          <w:p w14:paraId="403C372B"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eastAsia="it-IT"/>
              </w:rPr>
              <w:t>Kong et al.</w:t>
            </w:r>
          </w:p>
        </w:tc>
        <w:tc>
          <w:tcPr>
            <w:tcW w:w="646" w:type="dxa"/>
            <w:tcBorders>
              <w:top w:val="nil"/>
              <w:left w:val="nil"/>
              <w:bottom w:val="single" w:sz="8" w:space="0" w:color="auto"/>
              <w:right w:val="single" w:sz="8" w:space="0" w:color="auto"/>
            </w:tcBorders>
            <w:vAlign w:val="center"/>
            <w:hideMark/>
          </w:tcPr>
          <w:p w14:paraId="611D5226"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2024</w:t>
            </w:r>
          </w:p>
        </w:tc>
        <w:tc>
          <w:tcPr>
            <w:tcW w:w="2188" w:type="dxa"/>
            <w:tcBorders>
              <w:top w:val="nil"/>
              <w:left w:val="nil"/>
              <w:bottom w:val="single" w:sz="8" w:space="0" w:color="auto"/>
              <w:right w:val="single" w:sz="8" w:space="0" w:color="auto"/>
            </w:tcBorders>
            <w:vAlign w:val="center"/>
            <w:hideMark/>
          </w:tcPr>
          <w:p w14:paraId="3CE55A5D"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 xml:space="preserve">Combination of lanthanum-modified attapulgite and </w:t>
            </w:r>
            <w:r w:rsidRPr="004401B6">
              <w:rPr>
                <w:rFonts w:ascii="Helvetica" w:eastAsia="Times New Roman" w:hAnsi="Helvetica" w:cs="Helvetica"/>
                <w:i/>
                <w:iCs/>
                <w:color w:val="000000"/>
                <w:sz w:val="18"/>
                <w:szCs w:val="18"/>
                <w:lang w:eastAsia="it-IT"/>
              </w:rPr>
              <w:t>Vallisneria natans</w:t>
            </w:r>
            <w:r w:rsidRPr="004401B6">
              <w:rPr>
                <w:rFonts w:ascii="Helvetica" w:eastAsia="Times New Roman" w:hAnsi="Helvetica" w:cs="Helvetica"/>
                <w:color w:val="000000"/>
                <w:sz w:val="18"/>
                <w:szCs w:val="18"/>
                <w:lang w:eastAsia="it-IT"/>
              </w:rPr>
              <w:t xml:space="preserve"> for immobilization of phosphorus in various types of sediments</w:t>
            </w:r>
          </w:p>
        </w:tc>
        <w:tc>
          <w:tcPr>
            <w:tcW w:w="2843" w:type="dxa"/>
            <w:tcBorders>
              <w:top w:val="nil"/>
              <w:left w:val="nil"/>
              <w:bottom w:val="single" w:sz="8" w:space="0" w:color="auto"/>
              <w:right w:val="single" w:sz="8" w:space="0" w:color="auto"/>
            </w:tcBorders>
            <w:vAlign w:val="center"/>
            <w:hideMark/>
          </w:tcPr>
          <w:p w14:paraId="45C88477"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10.1016/j.cej.2024.152264</w:t>
            </w:r>
          </w:p>
        </w:tc>
        <w:tc>
          <w:tcPr>
            <w:tcW w:w="1571" w:type="dxa"/>
            <w:tcBorders>
              <w:top w:val="nil"/>
              <w:left w:val="nil"/>
              <w:bottom w:val="single" w:sz="8" w:space="0" w:color="auto"/>
              <w:right w:val="single" w:sz="8" w:space="0" w:color="auto"/>
            </w:tcBorders>
            <w:vAlign w:val="center"/>
            <w:hideMark/>
          </w:tcPr>
          <w:p w14:paraId="388EAB8A"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River/</w:t>
            </w:r>
            <w:proofErr w:type="spellStart"/>
            <w:r w:rsidRPr="004401B6">
              <w:rPr>
                <w:rFonts w:ascii="Helvetica" w:eastAsia="Times New Roman" w:hAnsi="Helvetica" w:cs="Helvetica"/>
                <w:color w:val="000000"/>
                <w:sz w:val="18"/>
                <w:szCs w:val="18"/>
                <w:lang w:val="it-IT" w:eastAsia="it-IT"/>
              </w:rPr>
              <w:t>lotic</w:t>
            </w:r>
            <w:proofErr w:type="spellEnd"/>
            <w:r w:rsidRPr="004401B6">
              <w:rPr>
                <w:rFonts w:ascii="Helvetica" w:eastAsia="Times New Roman" w:hAnsi="Helvetica" w:cs="Helvetica"/>
                <w:color w:val="000000"/>
                <w:sz w:val="18"/>
                <w:szCs w:val="18"/>
                <w:lang w:val="it-IT" w:eastAsia="it-IT"/>
              </w:rPr>
              <w:t xml:space="preserve"> system</w:t>
            </w:r>
          </w:p>
        </w:tc>
        <w:tc>
          <w:tcPr>
            <w:tcW w:w="2891" w:type="dxa"/>
            <w:tcBorders>
              <w:top w:val="nil"/>
              <w:left w:val="nil"/>
              <w:bottom w:val="single" w:sz="8" w:space="0" w:color="auto"/>
              <w:right w:val="single" w:sz="8" w:space="0" w:color="auto"/>
            </w:tcBorders>
            <w:vAlign w:val="center"/>
            <w:hideMark/>
          </w:tcPr>
          <w:p w14:paraId="54578C99"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 xml:space="preserve">Sediment P immobilization using lanthanum-modified material combined with </w:t>
            </w:r>
            <w:r w:rsidRPr="004401B6">
              <w:rPr>
                <w:rFonts w:ascii="Helvetica" w:eastAsia="Times New Roman" w:hAnsi="Helvetica" w:cs="Helvetica"/>
                <w:i/>
                <w:iCs/>
                <w:color w:val="000000"/>
                <w:sz w:val="18"/>
                <w:szCs w:val="18"/>
                <w:lang w:eastAsia="it-IT"/>
              </w:rPr>
              <w:t>Vallisneria</w:t>
            </w:r>
            <w:r w:rsidRPr="004401B6">
              <w:rPr>
                <w:rFonts w:ascii="Helvetica" w:eastAsia="Times New Roman" w:hAnsi="Helvetica" w:cs="Helvetica"/>
                <w:color w:val="000000"/>
                <w:sz w:val="18"/>
                <w:szCs w:val="18"/>
                <w:lang w:eastAsia="it-IT"/>
              </w:rPr>
              <w:t xml:space="preserve"> planting for lake restoration.</w:t>
            </w:r>
          </w:p>
        </w:tc>
        <w:tc>
          <w:tcPr>
            <w:tcW w:w="567" w:type="dxa"/>
            <w:tcBorders>
              <w:top w:val="nil"/>
              <w:left w:val="nil"/>
              <w:bottom w:val="single" w:sz="8" w:space="0" w:color="auto"/>
              <w:right w:val="single" w:sz="8" w:space="0" w:color="auto"/>
            </w:tcBorders>
            <w:vAlign w:val="center"/>
            <w:hideMark/>
          </w:tcPr>
          <w:p w14:paraId="3DB99DA7"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14E1E1DE"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38A2BF17"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 </w:t>
            </w:r>
          </w:p>
        </w:tc>
        <w:tc>
          <w:tcPr>
            <w:tcW w:w="567" w:type="dxa"/>
            <w:tcBorders>
              <w:top w:val="nil"/>
              <w:left w:val="nil"/>
              <w:bottom w:val="single" w:sz="8" w:space="0" w:color="auto"/>
              <w:right w:val="single" w:sz="8" w:space="0" w:color="auto"/>
            </w:tcBorders>
            <w:vAlign w:val="center"/>
            <w:hideMark/>
          </w:tcPr>
          <w:p w14:paraId="5689AD18"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tcPr>
          <w:p w14:paraId="3C4A6910"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p>
        </w:tc>
      </w:tr>
      <w:tr w:rsidR="00EB5AC0" w:rsidRPr="00B961B2" w14:paraId="66730164" w14:textId="1DAA4A1D" w:rsidTr="00BF51B9">
        <w:trPr>
          <w:trHeight w:val="924"/>
        </w:trPr>
        <w:tc>
          <w:tcPr>
            <w:tcW w:w="1475" w:type="dxa"/>
            <w:tcBorders>
              <w:top w:val="nil"/>
              <w:left w:val="single" w:sz="8" w:space="0" w:color="auto"/>
              <w:bottom w:val="single" w:sz="8" w:space="0" w:color="auto"/>
              <w:right w:val="single" w:sz="8" w:space="0" w:color="auto"/>
            </w:tcBorders>
            <w:vAlign w:val="center"/>
            <w:hideMark/>
          </w:tcPr>
          <w:p w14:paraId="0EE17032"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proofErr w:type="spellStart"/>
            <w:r w:rsidRPr="004401B6">
              <w:rPr>
                <w:rFonts w:ascii="Helvetica" w:eastAsia="Times New Roman" w:hAnsi="Helvetica" w:cs="Helvetica"/>
                <w:color w:val="000000"/>
                <w:sz w:val="18"/>
                <w:szCs w:val="18"/>
                <w:lang w:val="it-IT" w:eastAsia="it-IT"/>
              </w:rPr>
              <w:t>Alghanem</w:t>
            </w:r>
            <w:proofErr w:type="spellEnd"/>
            <w:r w:rsidRPr="004401B6">
              <w:rPr>
                <w:rFonts w:ascii="Helvetica" w:eastAsia="Times New Roman" w:hAnsi="Helvetica" w:cs="Helvetica"/>
                <w:color w:val="000000"/>
                <w:sz w:val="18"/>
                <w:szCs w:val="18"/>
                <w:lang w:val="it-IT" w:eastAsia="it-IT"/>
              </w:rPr>
              <w:t xml:space="preserve"> et al.</w:t>
            </w:r>
          </w:p>
        </w:tc>
        <w:tc>
          <w:tcPr>
            <w:tcW w:w="646" w:type="dxa"/>
            <w:tcBorders>
              <w:top w:val="nil"/>
              <w:left w:val="nil"/>
              <w:bottom w:val="single" w:sz="8" w:space="0" w:color="auto"/>
              <w:right w:val="single" w:sz="8" w:space="0" w:color="auto"/>
            </w:tcBorders>
            <w:vAlign w:val="center"/>
            <w:hideMark/>
          </w:tcPr>
          <w:p w14:paraId="7999F1F9"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2024</w:t>
            </w:r>
          </w:p>
        </w:tc>
        <w:tc>
          <w:tcPr>
            <w:tcW w:w="2188" w:type="dxa"/>
            <w:tcBorders>
              <w:top w:val="nil"/>
              <w:left w:val="nil"/>
              <w:bottom w:val="single" w:sz="8" w:space="0" w:color="auto"/>
              <w:right w:val="single" w:sz="8" w:space="0" w:color="auto"/>
            </w:tcBorders>
            <w:vAlign w:val="center"/>
            <w:hideMark/>
          </w:tcPr>
          <w:p w14:paraId="21E4C60F"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Evaluation of heavy metal accumulation and tolerance in oxalic acid-treated Phragmites australis wetlands for textile effluent remediation</w:t>
            </w:r>
          </w:p>
        </w:tc>
        <w:tc>
          <w:tcPr>
            <w:tcW w:w="2843" w:type="dxa"/>
            <w:tcBorders>
              <w:top w:val="nil"/>
              <w:left w:val="nil"/>
              <w:bottom w:val="single" w:sz="8" w:space="0" w:color="auto"/>
              <w:right w:val="single" w:sz="8" w:space="0" w:color="auto"/>
            </w:tcBorders>
            <w:vAlign w:val="center"/>
            <w:hideMark/>
          </w:tcPr>
          <w:p w14:paraId="608EF6CD"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10.1080/15226514.2024.2372849</w:t>
            </w:r>
          </w:p>
        </w:tc>
        <w:tc>
          <w:tcPr>
            <w:tcW w:w="1571" w:type="dxa"/>
            <w:tcBorders>
              <w:top w:val="nil"/>
              <w:left w:val="nil"/>
              <w:bottom w:val="single" w:sz="8" w:space="0" w:color="auto"/>
              <w:right w:val="single" w:sz="8" w:space="0" w:color="auto"/>
            </w:tcBorders>
            <w:vAlign w:val="center"/>
            <w:hideMark/>
          </w:tcPr>
          <w:p w14:paraId="679F1001"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proofErr w:type="spellStart"/>
            <w:r w:rsidRPr="004401B6">
              <w:rPr>
                <w:rFonts w:ascii="Helvetica" w:eastAsia="Times New Roman" w:hAnsi="Helvetica" w:cs="Helvetica"/>
                <w:color w:val="000000"/>
                <w:sz w:val="18"/>
                <w:szCs w:val="18"/>
                <w:lang w:val="it-IT" w:eastAsia="it-IT"/>
              </w:rPr>
              <w:t>Constructed</w:t>
            </w:r>
            <w:proofErr w:type="spellEnd"/>
            <w:r w:rsidRPr="004401B6">
              <w:rPr>
                <w:rFonts w:ascii="Helvetica" w:eastAsia="Times New Roman" w:hAnsi="Helvetica" w:cs="Helvetica"/>
                <w:color w:val="000000"/>
                <w:sz w:val="18"/>
                <w:szCs w:val="18"/>
                <w:lang w:val="it-IT" w:eastAsia="it-IT"/>
              </w:rPr>
              <w:t xml:space="preserve"> </w:t>
            </w:r>
            <w:proofErr w:type="spellStart"/>
            <w:r w:rsidRPr="004401B6">
              <w:rPr>
                <w:rFonts w:ascii="Helvetica" w:eastAsia="Times New Roman" w:hAnsi="Helvetica" w:cs="Helvetica"/>
                <w:color w:val="000000"/>
                <w:sz w:val="18"/>
                <w:szCs w:val="18"/>
                <w:lang w:val="it-IT" w:eastAsia="it-IT"/>
              </w:rPr>
              <w:t>wetland</w:t>
            </w:r>
            <w:proofErr w:type="spellEnd"/>
            <w:r w:rsidRPr="004401B6">
              <w:rPr>
                <w:rFonts w:ascii="Helvetica" w:eastAsia="Times New Roman" w:hAnsi="Helvetica" w:cs="Helvetica"/>
                <w:color w:val="000000"/>
                <w:sz w:val="18"/>
                <w:szCs w:val="18"/>
                <w:lang w:val="it-IT" w:eastAsia="it-IT"/>
              </w:rPr>
              <w:t xml:space="preserve">/treatment </w:t>
            </w:r>
            <w:proofErr w:type="spellStart"/>
            <w:r w:rsidRPr="004401B6">
              <w:rPr>
                <w:rFonts w:ascii="Helvetica" w:eastAsia="Times New Roman" w:hAnsi="Helvetica" w:cs="Helvetica"/>
                <w:color w:val="000000"/>
                <w:sz w:val="18"/>
                <w:szCs w:val="18"/>
                <w:lang w:val="it-IT" w:eastAsia="it-IT"/>
              </w:rPr>
              <w:t>wetland</w:t>
            </w:r>
            <w:proofErr w:type="spellEnd"/>
          </w:p>
        </w:tc>
        <w:tc>
          <w:tcPr>
            <w:tcW w:w="2891" w:type="dxa"/>
            <w:tcBorders>
              <w:top w:val="nil"/>
              <w:left w:val="nil"/>
              <w:bottom w:val="single" w:sz="8" w:space="0" w:color="auto"/>
              <w:right w:val="single" w:sz="8" w:space="0" w:color="auto"/>
            </w:tcBorders>
            <w:vAlign w:val="center"/>
            <w:hideMark/>
          </w:tcPr>
          <w:p w14:paraId="5C35E807"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Macrophyte-based phytoremediation/remediation experiment targeting Cr; evaluates accumulation and plant responses.</w:t>
            </w:r>
          </w:p>
        </w:tc>
        <w:tc>
          <w:tcPr>
            <w:tcW w:w="567" w:type="dxa"/>
            <w:tcBorders>
              <w:top w:val="nil"/>
              <w:left w:val="nil"/>
              <w:bottom w:val="single" w:sz="8" w:space="0" w:color="auto"/>
              <w:right w:val="single" w:sz="8" w:space="0" w:color="auto"/>
            </w:tcBorders>
            <w:vAlign w:val="center"/>
            <w:hideMark/>
          </w:tcPr>
          <w:p w14:paraId="1B134370"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4D0EF2EF"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518A8D18"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 </w:t>
            </w:r>
          </w:p>
        </w:tc>
        <w:tc>
          <w:tcPr>
            <w:tcW w:w="567" w:type="dxa"/>
            <w:tcBorders>
              <w:top w:val="nil"/>
              <w:left w:val="nil"/>
              <w:bottom w:val="single" w:sz="8" w:space="0" w:color="auto"/>
              <w:right w:val="single" w:sz="8" w:space="0" w:color="auto"/>
            </w:tcBorders>
            <w:vAlign w:val="center"/>
            <w:hideMark/>
          </w:tcPr>
          <w:p w14:paraId="4B53BC7E"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tcPr>
          <w:p w14:paraId="28E9F894"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p>
        </w:tc>
      </w:tr>
      <w:tr w:rsidR="00EB5AC0" w:rsidRPr="00B961B2" w14:paraId="6485A6B5" w14:textId="06326641" w:rsidTr="00BF51B9">
        <w:trPr>
          <w:trHeight w:val="1152"/>
        </w:trPr>
        <w:tc>
          <w:tcPr>
            <w:tcW w:w="1475" w:type="dxa"/>
            <w:tcBorders>
              <w:top w:val="nil"/>
              <w:left w:val="single" w:sz="8" w:space="0" w:color="auto"/>
              <w:bottom w:val="single" w:sz="8" w:space="0" w:color="auto"/>
              <w:right w:val="single" w:sz="8" w:space="0" w:color="auto"/>
            </w:tcBorders>
            <w:vAlign w:val="center"/>
            <w:hideMark/>
          </w:tcPr>
          <w:p w14:paraId="65094E70"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lastRenderedPageBreak/>
              <w:t>Li et al.</w:t>
            </w:r>
          </w:p>
        </w:tc>
        <w:tc>
          <w:tcPr>
            <w:tcW w:w="646" w:type="dxa"/>
            <w:tcBorders>
              <w:top w:val="nil"/>
              <w:left w:val="nil"/>
              <w:bottom w:val="single" w:sz="8" w:space="0" w:color="auto"/>
              <w:right w:val="single" w:sz="8" w:space="0" w:color="auto"/>
            </w:tcBorders>
            <w:vAlign w:val="center"/>
            <w:hideMark/>
          </w:tcPr>
          <w:p w14:paraId="31131B38"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2024</w:t>
            </w:r>
          </w:p>
        </w:tc>
        <w:tc>
          <w:tcPr>
            <w:tcW w:w="2188" w:type="dxa"/>
            <w:tcBorders>
              <w:top w:val="nil"/>
              <w:left w:val="nil"/>
              <w:bottom w:val="single" w:sz="8" w:space="0" w:color="auto"/>
              <w:right w:val="single" w:sz="8" w:space="0" w:color="auto"/>
            </w:tcBorders>
            <w:vAlign w:val="center"/>
            <w:hideMark/>
          </w:tcPr>
          <w:p w14:paraId="450808D6"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Ferric- and calcium-loaded red soil assist colonization of submerged macrophyte for the in-situ remediation of eutrophic shallow lake: From mesocosm experiment to field enclosure application</w:t>
            </w:r>
          </w:p>
        </w:tc>
        <w:tc>
          <w:tcPr>
            <w:tcW w:w="2843" w:type="dxa"/>
            <w:tcBorders>
              <w:top w:val="nil"/>
              <w:left w:val="nil"/>
              <w:bottom w:val="single" w:sz="8" w:space="0" w:color="auto"/>
              <w:right w:val="single" w:sz="8" w:space="0" w:color="auto"/>
            </w:tcBorders>
            <w:vAlign w:val="center"/>
            <w:hideMark/>
          </w:tcPr>
          <w:p w14:paraId="6047DD3F"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10.1016/j.scitotenv.2024.171730</w:t>
            </w:r>
          </w:p>
        </w:tc>
        <w:tc>
          <w:tcPr>
            <w:tcW w:w="1571" w:type="dxa"/>
            <w:tcBorders>
              <w:top w:val="nil"/>
              <w:left w:val="nil"/>
              <w:bottom w:val="single" w:sz="8" w:space="0" w:color="auto"/>
              <w:right w:val="single" w:sz="8" w:space="0" w:color="auto"/>
            </w:tcBorders>
            <w:vAlign w:val="center"/>
            <w:hideMark/>
          </w:tcPr>
          <w:p w14:paraId="3FFF9C1E"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proofErr w:type="spellStart"/>
            <w:r w:rsidRPr="004401B6">
              <w:rPr>
                <w:rFonts w:ascii="Helvetica" w:eastAsia="Times New Roman" w:hAnsi="Helvetica" w:cs="Helvetica"/>
                <w:color w:val="000000"/>
                <w:sz w:val="18"/>
                <w:szCs w:val="18"/>
                <w:lang w:val="it-IT" w:eastAsia="it-IT"/>
              </w:rPr>
              <w:t>Eutrophic</w:t>
            </w:r>
            <w:proofErr w:type="spellEnd"/>
            <w:r w:rsidRPr="004401B6">
              <w:rPr>
                <w:rFonts w:ascii="Helvetica" w:eastAsia="Times New Roman" w:hAnsi="Helvetica" w:cs="Helvetica"/>
                <w:color w:val="000000"/>
                <w:sz w:val="18"/>
                <w:szCs w:val="18"/>
                <w:lang w:val="it-IT" w:eastAsia="it-IT"/>
              </w:rPr>
              <w:t xml:space="preserve"> </w:t>
            </w:r>
            <w:proofErr w:type="spellStart"/>
            <w:r w:rsidRPr="004401B6">
              <w:rPr>
                <w:rFonts w:ascii="Helvetica" w:eastAsia="Times New Roman" w:hAnsi="Helvetica" w:cs="Helvetica"/>
                <w:color w:val="000000"/>
                <w:sz w:val="18"/>
                <w:szCs w:val="18"/>
                <w:lang w:val="it-IT" w:eastAsia="it-IT"/>
              </w:rPr>
              <w:t>lake</w:t>
            </w:r>
            <w:proofErr w:type="spellEnd"/>
            <w:r w:rsidRPr="004401B6">
              <w:rPr>
                <w:rFonts w:ascii="Helvetica" w:eastAsia="Times New Roman" w:hAnsi="Helvetica" w:cs="Helvetica"/>
                <w:color w:val="000000"/>
                <w:sz w:val="18"/>
                <w:szCs w:val="18"/>
                <w:lang w:val="it-IT" w:eastAsia="it-IT"/>
              </w:rPr>
              <w:t xml:space="preserve"> (</w:t>
            </w:r>
            <w:proofErr w:type="spellStart"/>
            <w:r w:rsidRPr="004401B6">
              <w:rPr>
                <w:rFonts w:ascii="Helvetica" w:eastAsia="Times New Roman" w:hAnsi="Helvetica" w:cs="Helvetica"/>
                <w:color w:val="000000"/>
                <w:sz w:val="18"/>
                <w:szCs w:val="18"/>
                <w:lang w:val="it-IT" w:eastAsia="it-IT"/>
              </w:rPr>
              <w:t>restoration</w:t>
            </w:r>
            <w:proofErr w:type="spellEnd"/>
            <w:r w:rsidRPr="004401B6">
              <w:rPr>
                <w:rFonts w:ascii="Helvetica" w:eastAsia="Times New Roman" w:hAnsi="Helvetica" w:cs="Helvetica"/>
                <w:color w:val="000000"/>
                <w:sz w:val="18"/>
                <w:szCs w:val="18"/>
                <w:lang w:val="it-IT" w:eastAsia="it-IT"/>
              </w:rPr>
              <w:t>; management)</w:t>
            </w:r>
          </w:p>
        </w:tc>
        <w:tc>
          <w:tcPr>
            <w:tcW w:w="2891" w:type="dxa"/>
            <w:tcBorders>
              <w:top w:val="nil"/>
              <w:left w:val="nil"/>
              <w:bottom w:val="single" w:sz="8" w:space="0" w:color="auto"/>
              <w:right w:val="single" w:sz="8" w:space="0" w:color="auto"/>
            </w:tcBorders>
            <w:vAlign w:val="center"/>
            <w:hideMark/>
          </w:tcPr>
          <w:p w14:paraId="4C1509C2"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Mesocosm/field tests of sediment phosphorus inactivation and associated macrophyte growth/establishment responses.</w:t>
            </w:r>
          </w:p>
        </w:tc>
        <w:tc>
          <w:tcPr>
            <w:tcW w:w="567" w:type="dxa"/>
            <w:tcBorders>
              <w:top w:val="nil"/>
              <w:left w:val="nil"/>
              <w:bottom w:val="single" w:sz="8" w:space="0" w:color="auto"/>
              <w:right w:val="single" w:sz="8" w:space="0" w:color="auto"/>
            </w:tcBorders>
            <w:vAlign w:val="center"/>
            <w:hideMark/>
          </w:tcPr>
          <w:p w14:paraId="5E242FAA"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2D4584F2"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5F09F8E0"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 </w:t>
            </w:r>
          </w:p>
        </w:tc>
        <w:tc>
          <w:tcPr>
            <w:tcW w:w="567" w:type="dxa"/>
            <w:tcBorders>
              <w:top w:val="nil"/>
              <w:left w:val="nil"/>
              <w:bottom w:val="single" w:sz="8" w:space="0" w:color="auto"/>
              <w:right w:val="single" w:sz="8" w:space="0" w:color="auto"/>
            </w:tcBorders>
            <w:vAlign w:val="center"/>
            <w:hideMark/>
          </w:tcPr>
          <w:p w14:paraId="1C9D95B9"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tcPr>
          <w:p w14:paraId="5689732D"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p>
        </w:tc>
      </w:tr>
      <w:tr w:rsidR="00EB5AC0" w:rsidRPr="00B961B2" w14:paraId="0CB958B9" w14:textId="39B5DEF6" w:rsidTr="00BF51B9">
        <w:trPr>
          <w:trHeight w:val="924"/>
        </w:trPr>
        <w:tc>
          <w:tcPr>
            <w:tcW w:w="1475" w:type="dxa"/>
            <w:tcBorders>
              <w:top w:val="nil"/>
              <w:left w:val="single" w:sz="8" w:space="0" w:color="auto"/>
              <w:bottom w:val="single" w:sz="8" w:space="0" w:color="auto"/>
              <w:right w:val="single" w:sz="8" w:space="0" w:color="auto"/>
            </w:tcBorders>
            <w:vAlign w:val="center"/>
            <w:hideMark/>
          </w:tcPr>
          <w:p w14:paraId="7659590C"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Marques et al.</w:t>
            </w:r>
          </w:p>
        </w:tc>
        <w:tc>
          <w:tcPr>
            <w:tcW w:w="646" w:type="dxa"/>
            <w:tcBorders>
              <w:top w:val="nil"/>
              <w:left w:val="nil"/>
              <w:bottom w:val="single" w:sz="8" w:space="0" w:color="auto"/>
              <w:right w:val="single" w:sz="8" w:space="0" w:color="auto"/>
            </w:tcBorders>
            <w:vAlign w:val="center"/>
            <w:hideMark/>
          </w:tcPr>
          <w:p w14:paraId="5CBA25C2"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2024</w:t>
            </w:r>
          </w:p>
        </w:tc>
        <w:tc>
          <w:tcPr>
            <w:tcW w:w="2188" w:type="dxa"/>
            <w:tcBorders>
              <w:top w:val="nil"/>
              <w:left w:val="nil"/>
              <w:bottom w:val="single" w:sz="8" w:space="0" w:color="auto"/>
              <w:right w:val="single" w:sz="8" w:space="0" w:color="auto"/>
            </w:tcBorders>
            <w:vAlign w:val="center"/>
            <w:hideMark/>
          </w:tcPr>
          <w:p w14:paraId="6C475BD1"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Green solutions for antibiotic pollution: Assessing the phytoremediation potential of aquatic macrophytes in wastewater treatment plants</w:t>
            </w:r>
          </w:p>
        </w:tc>
        <w:tc>
          <w:tcPr>
            <w:tcW w:w="2843" w:type="dxa"/>
            <w:tcBorders>
              <w:top w:val="nil"/>
              <w:left w:val="nil"/>
              <w:bottom w:val="single" w:sz="8" w:space="0" w:color="auto"/>
              <w:right w:val="single" w:sz="8" w:space="0" w:color="auto"/>
            </w:tcBorders>
            <w:vAlign w:val="center"/>
            <w:hideMark/>
          </w:tcPr>
          <w:p w14:paraId="089A40B0"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10.1016/j.envpol.2024.124376</w:t>
            </w:r>
          </w:p>
        </w:tc>
        <w:tc>
          <w:tcPr>
            <w:tcW w:w="1571" w:type="dxa"/>
            <w:tcBorders>
              <w:top w:val="nil"/>
              <w:left w:val="nil"/>
              <w:bottom w:val="single" w:sz="8" w:space="0" w:color="auto"/>
              <w:right w:val="single" w:sz="8" w:space="0" w:color="auto"/>
            </w:tcBorders>
            <w:vAlign w:val="center"/>
            <w:hideMark/>
          </w:tcPr>
          <w:p w14:paraId="20B058CF"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proofErr w:type="spellStart"/>
            <w:r w:rsidRPr="004401B6">
              <w:rPr>
                <w:rFonts w:ascii="Helvetica" w:eastAsia="Times New Roman" w:hAnsi="Helvetica" w:cs="Helvetica"/>
                <w:color w:val="000000"/>
                <w:sz w:val="18"/>
                <w:szCs w:val="18"/>
                <w:lang w:val="it-IT" w:eastAsia="it-IT"/>
              </w:rPr>
              <w:t>Constructed</w:t>
            </w:r>
            <w:proofErr w:type="spellEnd"/>
            <w:r w:rsidRPr="004401B6">
              <w:rPr>
                <w:rFonts w:ascii="Helvetica" w:eastAsia="Times New Roman" w:hAnsi="Helvetica" w:cs="Helvetica"/>
                <w:color w:val="000000"/>
                <w:sz w:val="18"/>
                <w:szCs w:val="18"/>
                <w:lang w:val="it-IT" w:eastAsia="it-IT"/>
              </w:rPr>
              <w:t xml:space="preserve"> </w:t>
            </w:r>
            <w:proofErr w:type="spellStart"/>
            <w:r w:rsidRPr="004401B6">
              <w:rPr>
                <w:rFonts w:ascii="Helvetica" w:eastAsia="Times New Roman" w:hAnsi="Helvetica" w:cs="Helvetica"/>
                <w:color w:val="000000"/>
                <w:sz w:val="18"/>
                <w:szCs w:val="18"/>
                <w:lang w:val="it-IT" w:eastAsia="it-IT"/>
              </w:rPr>
              <w:t>wetland</w:t>
            </w:r>
            <w:proofErr w:type="spellEnd"/>
            <w:r w:rsidRPr="004401B6">
              <w:rPr>
                <w:rFonts w:ascii="Helvetica" w:eastAsia="Times New Roman" w:hAnsi="Helvetica" w:cs="Helvetica"/>
                <w:color w:val="000000"/>
                <w:sz w:val="18"/>
                <w:szCs w:val="18"/>
                <w:lang w:val="it-IT" w:eastAsia="it-IT"/>
              </w:rPr>
              <w:t xml:space="preserve">/treatment </w:t>
            </w:r>
            <w:proofErr w:type="spellStart"/>
            <w:r w:rsidRPr="004401B6">
              <w:rPr>
                <w:rFonts w:ascii="Helvetica" w:eastAsia="Times New Roman" w:hAnsi="Helvetica" w:cs="Helvetica"/>
                <w:color w:val="000000"/>
                <w:sz w:val="18"/>
                <w:szCs w:val="18"/>
                <w:lang w:val="it-IT" w:eastAsia="it-IT"/>
              </w:rPr>
              <w:t>wetland</w:t>
            </w:r>
            <w:proofErr w:type="spellEnd"/>
          </w:p>
        </w:tc>
        <w:tc>
          <w:tcPr>
            <w:tcW w:w="2891" w:type="dxa"/>
            <w:tcBorders>
              <w:top w:val="nil"/>
              <w:left w:val="nil"/>
              <w:bottom w:val="single" w:sz="8" w:space="0" w:color="auto"/>
              <w:right w:val="single" w:sz="8" w:space="0" w:color="auto"/>
            </w:tcBorders>
            <w:vAlign w:val="center"/>
            <w:hideMark/>
          </w:tcPr>
          <w:p w14:paraId="284BD1DF"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Phytotoxicity and removal experiment for ciprofloxacin using submerged macrophytes; includes microbial response.</w:t>
            </w:r>
          </w:p>
        </w:tc>
        <w:tc>
          <w:tcPr>
            <w:tcW w:w="567" w:type="dxa"/>
            <w:tcBorders>
              <w:top w:val="nil"/>
              <w:left w:val="nil"/>
              <w:bottom w:val="single" w:sz="8" w:space="0" w:color="auto"/>
              <w:right w:val="single" w:sz="8" w:space="0" w:color="auto"/>
            </w:tcBorders>
            <w:vAlign w:val="center"/>
            <w:hideMark/>
          </w:tcPr>
          <w:p w14:paraId="7FBF1539"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609E3B45"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3154A0CE"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 </w:t>
            </w:r>
          </w:p>
        </w:tc>
        <w:tc>
          <w:tcPr>
            <w:tcW w:w="567" w:type="dxa"/>
            <w:tcBorders>
              <w:top w:val="nil"/>
              <w:left w:val="nil"/>
              <w:bottom w:val="single" w:sz="8" w:space="0" w:color="auto"/>
              <w:right w:val="single" w:sz="8" w:space="0" w:color="auto"/>
            </w:tcBorders>
            <w:vAlign w:val="center"/>
            <w:hideMark/>
          </w:tcPr>
          <w:p w14:paraId="16A9D767"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tcPr>
          <w:p w14:paraId="11374D8D"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p>
        </w:tc>
      </w:tr>
      <w:tr w:rsidR="00EB5AC0" w:rsidRPr="00B961B2" w14:paraId="4DF98BB0" w14:textId="0A74FB43" w:rsidTr="00BF51B9">
        <w:trPr>
          <w:trHeight w:val="924"/>
        </w:trPr>
        <w:tc>
          <w:tcPr>
            <w:tcW w:w="1475" w:type="dxa"/>
            <w:tcBorders>
              <w:top w:val="nil"/>
              <w:left w:val="single" w:sz="8" w:space="0" w:color="auto"/>
              <w:bottom w:val="single" w:sz="8" w:space="0" w:color="auto"/>
              <w:right w:val="single" w:sz="8" w:space="0" w:color="auto"/>
            </w:tcBorders>
            <w:vAlign w:val="center"/>
            <w:hideMark/>
          </w:tcPr>
          <w:p w14:paraId="3D8D5D91"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Li et al.</w:t>
            </w:r>
          </w:p>
        </w:tc>
        <w:tc>
          <w:tcPr>
            <w:tcW w:w="646" w:type="dxa"/>
            <w:tcBorders>
              <w:top w:val="nil"/>
              <w:left w:val="nil"/>
              <w:bottom w:val="single" w:sz="8" w:space="0" w:color="auto"/>
              <w:right w:val="single" w:sz="8" w:space="0" w:color="auto"/>
            </w:tcBorders>
            <w:vAlign w:val="center"/>
            <w:hideMark/>
          </w:tcPr>
          <w:p w14:paraId="734B4B87"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2024</w:t>
            </w:r>
          </w:p>
        </w:tc>
        <w:tc>
          <w:tcPr>
            <w:tcW w:w="2188" w:type="dxa"/>
            <w:tcBorders>
              <w:top w:val="nil"/>
              <w:left w:val="nil"/>
              <w:bottom w:val="single" w:sz="8" w:space="0" w:color="auto"/>
              <w:right w:val="single" w:sz="8" w:space="0" w:color="auto"/>
            </w:tcBorders>
            <w:vAlign w:val="center"/>
            <w:hideMark/>
          </w:tcPr>
          <w:p w14:paraId="2A9D81AA"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Improvement of water quality through coordinated multi-trophic level biomanipulations: Application to a subtropical emergency water supply lake</w:t>
            </w:r>
          </w:p>
        </w:tc>
        <w:tc>
          <w:tcPr>
            <w:tcW w:w="2843" w:type="dxa"/>
            <w:tcBorders>
              <w:top w:val="nil"/>
              <w:left w:val="nil"/>
              <w:bottom w:val="single" w:sz="8" w:space="0" w:color="auto"/>
              <w:right w:val="single" w:sz="8" w:space="0" w:color="auto"/>
            </w:tcBorders>
            <w:vAlign w:val="center"/>
            <w:hideMark/>
          </w:tcPr>
          <w:p w14:paraId="778427E7"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10.1016/j.scitotenv.2024.176888</w:t>
            </w:r>
          </w:p>
        </w:tc>
        <w:tc>
          <w:tcPr>
            <w:tcW w:w="1571" w:type="dxa"/>
            <w:tcBorders>
              <w:top w:val="nil"/>
              <w:left w:val="nil"/>
              <w:bottom w:val="single" w:sz="8" w:space="0" w:color="auto"/>
              <w:right w:val="single" w:sz="8" w:space="0" w:color="auto"/>
            </w:tcBorders>
            <w:vAlign w:val="center"/>
            <w:hideMark/>
          </w:tcPr>
          <w:p w14:paraId="23FBBE42"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River/</w:t>
            </w:r>
            <w:proofErr w:type="spellStart"/>
            <w:r w:rsidRPr="004401B6">
              <w:rPr>
                <w:rFonts w:ascii="Helvetica" w:eastAsia="Times New Roman" w:hAnsi="Helvetica" w:cs="Helvetica"/>
                <w:color w:val="000000"/>
                <w:sz w:val="18"/>
                <w:szCs w:val="18"/>
                <w:lang w:val="it-IT" w:eastAsia="it-IT"/>
              </w:rPr>
              <w:t>lotic</w:t>
            </w:r>
            <w:proofErr w:type="spellEnd"/>
            <w:r w:rsidRPr="004401B6">
              <w:rPr>
                <w:rFonts w:ascii="Helvetica" w:eastAsia="Times New Roman" w:hAnsi="Helvetica" w:cs="Helvetica"/>
                <w:color w:val="000000"/>
                <w:sz w:val="18"/>
                <w:szCs w:val="18"/>
                <w:lang w:val="it-IT" w:eastAsia="it-IT"/>
              </w:rPr>
              <w:t xml:space="preserve"> system</w:t>
            </w:r>
          </w:p>
        </w:tc>
        <w:tc>
          <w:tcPr>
            <w:tcW w:w="2891" w:type="dxa"/>
            <w:tcBorders>
              <w:top w:val="nil"/>
              <w:left w:val="nil"/>
              <w:bottom w:val="single" w:sz="8" w:space="0" w:color="auto"/>
              <w:right w:val="single" w:sz="8" w:space="0" w:color="auto"/>
            </w:tcBorders>
            <w:vAlign w:val="center"/>
            <w:hideMark/>
          </w:tcPr>
          <w:p w14:paraId="0BBEAED7"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Multi-year, multi-trophic biomanipulation (fish; macrophytes) evaluating shifts in macrophyte biomass/coverage and water clarity.</w:t>
            </w:r>
          </w:p>
        </w:tc>
        <w:tc>
          <w:tcPr>
            <w:tcW w:w="567" w:type="dxa"/>
            <w:tcBorders>
              <w:top w:val="nil"/>
              <w:left w:val="nil"/>
              <w:bottom w:val="single" w:sz="8" w:space="0" w:color="auto"/>
              <w:right w:val="single" w:sz="8" w:space="0" w:color="auto"/>
            </w:tcBorders>
            <w:vAlign w:val="center"/>
            <w:hideMark/>
          </w:tcPr>
          <w:p w14:paraId="2D461ECF"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7618C795"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2FAD9DE9"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328FB402"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tcPr>
          <w:p w14:paraId="44D7E5D9"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p>
        </w:tc>
      </w:tr>
      <w:tr w:rsidR="00EB5AC0" w:rsidRPr="00B961B2" w14:paraId="5EADDA36" w14:textId="28F200D4" w:rsidTr="00BF51B9">
        <w:trPr>
          <w:trHeight w:val="924"/>
        </w:trPr>
        <w:tc>
          <w:tcPr>
            <w:tcW w:w="1475" w:type="dxa"/>
            <w:tcBorders>
              <w:top w:val="nil"/>
              <w:left w:val="single" w:sz="8" w:space="0" w:color="auto"/>
              <w:bottom w:val="single" w:sz="8" w:space="0" w:color="auto"/>
              <w:right w:val="single" w:sz="8" w:space="0" w:color="auto"/>
            </w:tcBorders>
            <w:vAlign w:val="center"/>
            <w:hideMark/>
          </w:tcPr>
          <w:p w14:paraId="7970CC68"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Rizvi et al.</w:t>
            </w:r>
          </w:p>
        </w:tc>
        <w:tc>
          <w:tcPr>
            <w:tcW w:w="646" w:type="dxa"/>
            <w:tcBorders>
              <w:top w:val="nil"/>
              <w:left w:val="nil"/>
              <w:bottom w:val="single" w:sz="8" w:space="0" w:color="auto"/>
              <w:right w:val="single" w:sz="8" w:space="0" w:color="auto"/>
            </w:tcBorders>
            <w:vAlign w:val="center"/>
            <w:hideMark/>
          </w:tcPr>
          <w:p w14:paraId="775E9A14"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2024</w:t>
            </w:r>
          </w:p>
        </w:tc>
        <w:tc>
          <w:tcPr>
            <w:tcW w:w="2188" w:type="dxa"/>
            <w:tcBorders>
              <w:top w:val="nil"/>
              <w:left w:val="nil"/>
              <w:bottom w:val="single" w:sz="8" w:space="0" w:color="auto"/>
              <w:right w:val="single" w:sz="8" w:space="0" w:color="auto"/>
            </w:tcBorders>
            <w:vAlign w:val="center"/>
            <w:hideMark/>
          </w:tcPr>
          <w:p w14:paraId="0349EB7A"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 xml:space="preserve">Phytoremediation potential of </w:t>
            </w:r>
            <w:r w:rsidRPr="004401B6">
              <w:rPr>
                <w:rFonts w:ascii="Helvetica" w:eastAsia="Times New Roman" w:hAnsi="Helvetica" w:cs="Helvetica"/>
                <w:i/>
                <w:iCs/>
                <w:color w:val="000000"/>
                <w:sz w:val="18"/>
                <w:szCs w:val="18"/>
                <w:lang w:eastAsia="it-IT"/>
              </w:rPr>
              <w:t>Pistia stratiotes</w:t>
            </w:r>
            <w:r w:rsidRPr="004401B6">
              <w:rPr>
                <w:rFonts w:ascii="Helvetica" w:eastAsia="Times New Roman" w:hAnsi="Helvetica" w:cs="Helvetica"/>
                <w:color w:val="000000"/>
                <w:sz w:val="18"/>
                <w:szCs w:val="18"/>
                <w:lang w:eastAsia="it-IT"/>
              </w:rPr>
              <w:t xml:space="preserve">, </w:t>
            </w:r>
            <w:r w:rsidRPr="004401B6">
              <w:rPr>
                <w:rFonts w:ascii="Helvetica" w:eastAsia="Times New Roman" w:hAnsi="Helvetica" w:cs="Helvetica"/>
                <w:i/>
                <w:iCs/>
                <w:color w:val="000000"/>
                <w:sz w:val="18"/>
                <w:szCs w:val="18"/>
                <w:lang w:eastAsia="it-IT"/>
              </w:rPr>
              <w:t>Eichhornia crassipes</w:t>
            </w:r>
            <w:r w:rsidRPr="004401B6">
              <w:rPr>
                <w:rFonts w:ascii="Helvetica" w:eastAsia="Times New Roman" w:hAnsi="Helvetica" w:cs="Helvetica"/>
                <w:color w:val="000000"/>
                <w:sz w:val="18"/>
                <w:szCs w:val="18"/>
                <w:lang w:eastAsia="it-IT"/>
              </w:rPr>
              <w:t xml:space="preserve">, and </w:t>
            </w:r>
            <w:r w:rsidRPr="004401B6">
              <w:rPr>
                <w:rFonts w:ascii="Helvetica" w:eastAsia="Times New Roman" w:hAnsi="Helvetica" w:cs="Helvetica"/>
                <w:i/>
                <w:iCs/>
                <w:color w:val="000000"/>
                <w:sz w:val="18"/>
                <w:szCs w:val="18"/>
                <w:lang w:eastAsia="it-IT"/>
              </w:rPr>
              <w:t>Typha latifolia</w:t>
            </w:r>
            <w:r w:rsidRPr="004401B6">
              <w:rPr>
                <w:rFonts w:ascii="Helvetica" w:eastAsia="Times New Roman" w:hAnsi="Helvetica" w:cs="Helvetica"/>
                <w:color w:val="000000"/>
                <w:sz w:val="18"/>
                <w:szCs w:val="18"/>
                <w:lang w:eastAsia="it-IT"/>
              </w:rPr>
              <w:t xml:space="preserve"> for chromium with stimulation of secondary metabolites</w:t>
            </w:r>
          </w:p>
        </w:tc>
        <w:tc>
          <w:tcPr>
            <w:tcW w:w="2843" w:type="dxa"/>
            <w:tcBorders>
              <w:top w:val="nil"/>
              <w:left w:val="nil"/>
              <w:bottom w:val="single" w:sz="8" w:space="0" w:color="auto"/>
              <w:right w:val="single" w:sz="8" w:space="0" w:color="auto"/>
            </w:tcBorders>
            <w:vAlign w:val="center"/>
            <w:hideMark/>
          </w:tcPr>
          <w:p w14:paraId="45DB64B0"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proofErr w:type="gramStart"/>
            <w:r w:rsidRPr="004401B6">
              <w:rPr>
                <w:rFonts w:ascii="Helvetica" w:eastAsia="Times New Roman" w:hAnsi="Helvetica" w:cs="Helvetica"/>
                <w:color w:val="000000"/>
                <w:sz w:val="18"/>
                <w:szCs w:val="18"/>
                <w:lang w:val="it-IT" w:eastAsia="it-IT"/>
              </w:rPr>
              <w:t>10.1016/j.heliyon.2024.e</w:t>
            </w:r>
            <w:proofErr w:type="gramEnd"/>
            <w:r w:rsidRPr="004401B6">
              <w:rPr>
                <w:rFonts w:ascii="Helvetica" w:eastAsia="Times New Roman" w:hAnsi="Helvetica" w:cs="Helvetica"/>
                <w:color w:val="000000"/>
                <w:sz w:val="18"/>
                <w:szCs w:val="18"/>
                <w:lang w:val="it-IT" w:eastAsia="it-IT"/>
              </w:rPr>
              <w:t>29078</w:t>
            </w:r>
          </w:p>
        </w:tc>
        <w:tc>
          <w:tcPr>
            <w:tcW w:w="1571" w:type="dxa"/>
            <w:tcBorders>
              <w:top w:val="nil"/>
              <w:left w:val="nil"/>
              <w:bottom w:val="single" w:sz="8" w:space="0" w:color="auto"/>
              <w:right w:val="single" w:sz="8" w:space="0" w:color="auto"/>
            </w:tcBorders>
            <w:vAlign w:val="center"/>
            <w:hideMark/>
          </w:tcPr>
          <w:p w14:paraId="0CB284B7"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proofErr w:type="spellStart"/>
            <w:r w:rsidRPr="004401B6">
              <w:rPr>
                <w:rFonts w:ascii="Helvetica" w:eastAsia="Times New Roman" w:hAnsi="Helvetica" w:cs="Helvetica"/>
                <w:color w:val="000000"/>
                <w:sz w:val="18"/>
                <w:szCs w:val="18"/>
                <w:lang w:val="it-IT" w:eastAsia="it-IT"/>
              </w:rPr>
              <w:t>Constructed</w:t>
            </w:r>
            <w:proofErr w:type="spellEnd"/>
            <w:r w:rsidRPr="004401B6">
              <w:rPr>
                <w:rFonts w:ascii="Helvetica" w:eastAsia="Times New Roman" w:hAnsi="Helvetica" w:cs="Helvetica"/>
                <w:color w:val="000000"/>
                <w:sz w:val="18"/>
                <w:szCs w:val="18"/>
                <w:lang w:val="it-IT" w:eastAsia="it-IT"/>
              </w:rPr>
              <w:t xml:space="preserve"> </w:t>
            </w:r>
            <w:proofErr w:type="spellStart"/>
            <w:r w:rsidRPr="004401B6">
              <w:rPr>
                <w:rFonts w:ascii="Helvetica" w:eastAsia="Times New Roman" w:hAnsi="Helvetica" w:cs="Helvetica"/>
                <w:color w:val="000000"/>
                <w:sz w:val="18"/>
                <w:szCs w:val="18"/>
                <w:lang w:val="it-IT" w:eastAsia="it-IT"/>
              </w:rPr>
              <w:t>wetland</w:t>
            </w:r>
            <w:proofErr w:type="spellEnd"/>
            <w:r w:rsidRPr="004401B6">
              <w:rPr>
                <w:rFonts w:ascii="Helvetica" w:eastAsia="Times New Roman" w:hAnsi="Helvetica" w:cs="Helvetica"/>
                <w:color w:val="000000"/>
                <w:sz w:val="18"/>
                <w:szCs w:val="18"/>
                <w:lang w:val="it-IT" w:eastAsia="it-IT"/>
              </w:rPr>
              <w:t xml:space="preserve">/treatment </w:t>
            </w:r>
            <w:proofErr w:type="spellStart"/>
            <w:r w:rsidRPr="004401B6">
              <w:rPr>
                <w:rFonts w:ascii="Helvetica" w:eastAsia="Times New Roman" w:hAnsi="Helvetica" w:cs="Helvetica"/>
                <w:color w:val="000000"/>
                <w:sz w:val="18"/>
                <w:szCs w:val="18"/>
                <w:lang w:val="it-IT" w:eastAsia="it-IT"/>
              </w:rPr>
              <w:t>wetland</w:t>
            </w:r>
            <w:proofErr w:type="spellEnd"/>
          </w:p>
        </w:tc>
        <w:tc>
          <w:tcPr>
            <w:tcW w:w="2891" w:type="dxa"/>
            <w:tcBorders>
              <w:top w:val="nil"/>
              <w:left w:val="nil"/>
              <w:bottom w:val="single" w:sz="8" w:space="0" w:color="auto"/>
              <w:right w:val="single" w:sz="8" w:space="0" w:color="auto"/>
            </w:tcBorders>
            <w:vAlign w:val="center"/>
            <w:hideMark/>
          </w:tcPr>
          <w:p w14:paraId="379A239E"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Macrophyte-based phytoremediation/remediation experiment targeting Cr; evaluates accumulation and plant responses.</w:t>
            </w:r>
          </w:p>
        </w:tc>
        <w:tc>
          <w:tcPr>
            <w:tcW w:w="567" w:type="dxa"/>
            <w:tcBorders>
              <w:top w:val="nil"/>
              <w:left w:val="nil"/>
              <w:bottom w:val="single" w:sz="8" w:space="0" w:color="auto"/>
              <w:right w:val="single" w:sz="8" w:space="0" w:color="auto"/>
            </w:tcBorders>
            <w:vAlign w:val="center"/>
            <w:hideMark/>
          </w:tcPr>
          <w:p w14:paraId="2F5534A6"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72D18C62"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 </w:t>
            </w:r>
          </w:p>
        </w:tc>
        <w:tc>
          <w:tcPr>
            <w:tcW w:w="567" w:type="dxa"/>
            <w:tcBorders>
              <w:top w:val="nil"/>
              <w:left w:val="nil"/>
              <w:bottom w:val="single" w:sz="8" w:space="0" w:color="auto"/>
              <w:right w:val="single" w:sz="8" w:space="0" w:color="auto"/>
            </w:tcBorders>
            <w:vAlign w:val="center"/>
            <w:hideMark/>
          </w:tcPr>
          <w:p w14:paraId="6C0381C3"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 </w:t>
            </w:r>
          </w:p>
        </w:tc>
        <w:tc>
          <w:tcPr>
            <w:tcW w:w="567" w:type="dxa"/>
            <w:tcBorders>
              <w:top w:val="nil"/>
              <w:left w:val="nil"/>
              <w:bottom w:val="single" w:sz="8" w:space="0" w:color="auto"/>
              <w:right w:val="single" w:sz="8" w:space="0" w:color="auto"/>
            </w:tcBorders>
            <w:vAlign w:val="center"/>
            <w:hideMark/>
          </w:tcPr>
          <w:p w14:paraId="5D9600E9"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tcPr>
          <w:p w14:paraId="67167F03"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p>
        </w:tc>
      </w:tr>
      <w:tr w:rsidR="00EB5AC0" w:rsidRPr="00B961B2" w14:paraId="6F7D5BA3" w14:textId="7CFA4422" w:rsidTr="00BF51B9">
        <w:trPr>
          <w:trHeight w:val="1380"/>
        </w:trPr>
        <w:tc>
          <w:tcPr>
            <w:tcW w:w="1475" w:type="dxa"/>
            <w:tcBorders>
              <w:top w:val="nil"/>
              <w:left w:val="single" w:sz="8" w:space="0" w:color="auto"/>
              <w:bottom w:val="single" w:sz="8" w:space="0" w:color="auto"/>
              <w:right w:val="single" w:sz="8" w:space="0" w:color="auto"/>
            </w:tcBorders>
            <w:vAlign w:val="center"/>
            <w:hideMark/>
          </w:tcPr>
          <w:p w14:paraId="4E993537"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lastRenderedPageBreak/>
              <w:t>Zhang et al.</w:t>
            </w:r>
          </w:p>
        </w:tc>
        <w:tc>
          <w:tcPr>
            <w:tcW w:w="646" w:type="dxa"/>
            <w:tcBorders>
              <w:top w:val="nil"/>
              <w:left w:val="nil"/>
              <w:bottom w:val="single" w:sz="8" w:space="0" w:color="auto"/>
              <w:right w:val="single" w:sz="8" w:space="0" w:color="auto"/>
            </w:tcBorders>
            <w:vAlign w:val="center"/>
            <w:hideMark/>
          </w:tcPr>
          <w:p w14:paraId="669B5286"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2024</w:t>
            </w:r>
          </w:p>
        </w:tc>
        <w:tc>
          <w:tcPr>
            <w:tcW w:w="2188" w:type="dxa"/>
            <w:tcBorders>
              <w:top w:val="nil"/>
              <w:left w:val="nil"/>
              <w:bottom w:val="single" w:sz="8" w:space="0" w:color="auto"/>
              <w:right w:val="single" w:sz="8" w:space="0" w:color="auto"/>
            </w:tcBorders>
            <w:vAlign w:val="center"/>
            <w:hideMark/>
          </w:tcPr>
          <w:p w14:paraId="6FB9CCD2"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 xml:space="preserve">The effects of different doses of lanthanum-modified bentonite in combination with a submerged macrophyte (Vallisneria </w:t>
            </w:r>
            <w:proofErr w:type="spellStart"/>
            <w:r w:rsidRPr="004401B6">
              <w:rPr>
                <w:rFonts w:ascii="Helvetica" w:eastAsia="Times New Roman" w:hAnsi="Helvetica" w:cs="Helvetica"/>
                <w:color w:val="000000"/>
                <w:sz w:val="18"/>
                <w:szCs w:val="18"/>
                <w:lang w:eastAsia="it-IT"/>
              </w:rPr>
              <w:t>denseserrulata</w:t>
            </w:r>
            <w:proofErr w:type="spellEnd"/>
            <w:r w:rsidRPr="004401B6">
              <w:rPr>
                <w:rFonts w:ascii="Helvetica" w:eastAsia="Times New Roman" w:hAnsi="Helvetica" w:cs="Helvetica"/>
                <w:color w:val="000000"/>
                <w:sz w:val="18"/>
                <w:szCs w:val="18"/>
                <w:lang w:eastAsia="it-IT"/>
              </w:rPr>
              <w:t>) on phosphorus inactivation and macrophyte growth: A mesocosm study</w:t>
            </w:r>
          </w:p>
        </w:tc>
        <w:tc>
          <w:tcPr>
            <w:tcW w:w="2843" w:type="dxa"/>
            <w:tcBorders>
              <w:top w:val="nil"/>
              <w:left w:val="nil"/>
              <w:bottom w:val="single" w:sz="8" w:space="0" w:color="auto"/>
              <w:right w:val="single" w:sz="8" w:space="0" w:color="auto"/>
            </w:tcBorders>
            <w:vAlign w:val="center"/>
            <w:hideMark/>
          </w:tcPr>
          <w:p w14:paraId="45F394F1"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10.1016/j.jenvman.2024.120053</w:t>
            </w:r>
          </w:p>
        </w:tc>
        <w:tc>
          <w:tcPr>
            <w:tcW w:w="1571" w:type="dxa"/>
            <w:tcBorders>
              <w:top w:val="nil"/>
              <w:left w:val="nil"/>
              <w:bottom w:val="single" w:sz="8" w:space="0" w:color="auto"/>
              <w:right w:val="single" w:sz="8" w:space="0" w:color="auto"/>
            </w:tcBorders>
            <w:vAlign w:val="center"/>
            <w:hideMark/>
          </w:tcPr>
          <w:p w14:paraId="2CA5B6BF"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Freshwater</w:t>
            </w:r>
          </w:p>
        </w:tc>
        <w:tc>
          <w:tcPr>
            <w:tcW w:w="2891" w:type="dxa"/>
            <w:tcBorders>
              <w:top w:val="nil"/>
              <w:left w:val="nil"/>
              <w:bottom w:val="single" w:sz="8" w:space="0" w:color="auto"/>
              <w:right w:val="single" w:sz="8" w:space="0" w:color="auto"/>
            </w:tcBorders>
            <w:vAlign w:val="center"/>
            <w:hideMark/>
          </w:tcPr>
          <w:p w14:paraId="6C608504"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Mesocosm/field tests of sediment phosphorus inactivation and associated macrophyte growth/establishment responses.</w:t>
            </w:r>
          </w:p>
        </w:tc>
        <w:tc>
          <w:tcPr>
            <w:tcW w:w="567" w:type="dxa"/>
            <w:tcBorders>
              <w:top w:val="nil"/>
              <w:left w:val="nil"/>
              <w:bottom w:val="single" w:sz="8" w:space="0" w:color="auto"/>
              <w:right w:val="single" w:sz="8" w:space="0" w:color="auto"/>
            </w:tcBorders>
            <w:vAlign w:val="center"/>
            <w:hideMark/>
          </w:tcPr>
          <w:p w14:paraId="4DDBDD2B"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06C0980F"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25963E55"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 </w:t>
            </w:r>
          </w:p>
        </w:tc>
        <w:tc>
          <w:tcPr>
            <w:tcW w:w="567" w:type="dxa"/>
            <w:tcBorders>
              <w:top w:val="nil"/>
              <w:left w:val="nil"/>
              <w:bottom w:val="single" w:sz="8" w:space="0" w:color="auto"/>
              <w:right w:val="single" w:sz="8" w:space="0" w:color="auto"/>
            </w:tcBorders>
            <w:vAlign w:val="center"/>
            <w:hideMark/>
          </w:tcPr>
          <w:p w14:paraId="0FE21647"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tcPr>
          <w:p w14:paraId="2814BEEB"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p>
        </w:tc>
      </w:tr>
      <w:tr w:rsidR="00EB5AC0" w:rsidRPr="00B961B2" w14:paraId="038381D6" w14:textId="35738F5D" w:rsidTr="00BF51B9">
        <w:trPr>
          <w:trHeight w:val="972"/>
        </w:trPr>
        <w:tc>
          <w:tcPr>
            <w:tcW w:w="1475"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7315EBF"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Helvetica" w:eastAsia="Times New Roman" w:hAnsi="Helvetica" w:cs="Helvetica"/>
                <w:b/>
                <w:bCs/>
                <w:color w:val="000000"/>
                <w:sz w:val="18"/>
                <w:szCs w:val="18"/>
                <w:lang w:val="it-IT" w:eastAsia="it-IT"/>
              </w:rPr>
              <w:t>Han et al.</w:t>
            </w:r>
          </w:p>
        </w:tc>
        <w:tc>
          <w:tcPr>
            <w:tcW w:w="646" w:type="dxa"/>
            <w:tcBorders>
              <w:top w:val="nil"/>
              <w:left w:val="nil"/>
              <w:bottom w:val="single" w:sz="8" w:space="0" w:color="auto"/>
              <w:right w:val="single" w:sz="8" w:space="0" w:color="auto"/>
            </w:tcBorders>
            <w:shd w:val="clear" w:color="auto" w:fill="D9D9D9" w:themeFill="background1" w:themeFillShade="D9"/>
            <w:vAlign w:val="center"/>
            <w:hideMark/>
          </w:tcPr>
          <w:p w14:paraId="7C0C99D4"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Helvetica" w:eastAsia="Times New Roman" w:hAnsi="Helvetica" w:cs="Helvetica"/>
                <w:b/>
                <w:bCs/>
                <w:color w:val="000000"/>
                <w:sz w:val="18"/>
                <w:szCs w:val="18"/>
                <w:lang w:val="it-IT" w:eastAsia="it-IT"/>
              </w:rPr>
              <w:t>2024</w:t>
            </w:r>
          </w:p>
        </w:tc>
        <w:tc>
          <w:tcPr>
            <w:tcW w:w="2188" w:type="dxa"/>
            <w:tcBorders>
              <w:top w:val="nil"/>
              <w:left w:val="nil"/>
              <w:bottom w:val="single" w:sz="8" w:space="0" w:color="auto"/>
              <w:right w:val="single" w:sz="8" w:space="0" w:color="auto"/>
            </w:tcBorders>
            <w:shd w:val="clear" w:color="auto" w:fill="D9D9D9" w:themeFill="background1" w:themeFillShade="D9"/>
            <w:vAlign w:val="center"/>
            <w:hideMark/>
          </w:tcPr>
          <w:p w14:paraId="0A764F0F"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eastAsia="it-IT"/>
              </w:rPr>
            </w:pPr>
            <w:r w:rsidRPr="004401B6">
              <w:rPr>
                <w:rFonts w:ascii="Helvetica" w:eastAsia="Times New Roman" w:hAnsi="Helvetica" w:cs="Helvetica"/>
                <w:b/>
                <w:bCs/>
                <w:color w:val="000000"/>
                <w:sz w:val="18"/>
                <w:szCs w:val="18"/>
                <w:lang w:eastAsia="it-IT"/>
              </w:rPr>
              <w:t>To be or not to be: The fate of submerged macrophyte biodiversity in the plateau lakes after restoration for the last decade</w:t>
            </w:r>
          </w:p>
        </w:tc>
        <w:tc>
          <w:tcPr>
            <w:tcW w:w="2843" w:type="dxa"/>
            <w:tcBorders>
              <w:top w:val="nil"/>
              <w:left w:val="nil"/>
              <w:bottom w:val="single" w:sz="8" w:space="0" w:color="auto"/>
              <w:right w:val="single" w:sz="8" w:space="0" w:color="auto"/>
            </w:tcBorders>
            <w:shd w:val="clear" w:color="auto" w:fill="D9D9D9" w:themeFill="background1" w:themeFillShade="D9"/>
            <w:vAlign w:val="center"/>
            <w:hideMark/>
          </w:tcPr>
          <w:p w14:paraId="77C39B6F"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hyperlink r:id="rId5" w:tgtFrame="_blank" w:tooltip="Persistent link using digital object identifier" w:history="1">
              <w:r w:rsidRPr="004401B6">
                <w:rPr>
                  <w:rFonts w:ascii="Helvetica" w:eastAsia="Times New Roman" w:hAnsi="Helvetica" w:cs="Helvetica"/>
                  <w:b/>
                  <w:bCs/>
                  <w:color w:val="000000"/>
                  <w:sz w:val="18"/>
                  <w:szCs w:val="18"/>
                  <w:lang w:val="it-IT" w:eastAsia="it-IT"/>
                </w:rPr>
                <w:t>10.1016/j.jenvman.2024.123085</w:t>
              </w:r>
            </w:hyperlink>
          </w:p>
        </w:tc>
        <w:tc>
          <w:tcPr>
            <w:tcW w:w="1571" w:type="dxa"/>
            <w:tcBorders>
              <w:top w:val="nil"/>
              <w:left w:val="nil"/>
              <w:bottom w:val="single" w:sz="8" w:space="0" w:color="auto"/>
              <w:right w:val="single" w:sz="8" w:space="0" w:color="auto"/>
            </w:tcBorders>
            <w:shd w:val="clear" w:color="auto" w:fill="D9D9D9" w:themeFill="background1" w:themeFillShade="D9"/>
            <w:vAlign w:val="center"/>
            <w:hideMark/>
          </w:tcPr>
          <w:p w14:paraId="262ED8E1"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Helvetica" w:eastAsia="Times New Roman" w:hAnsi="Helvetica" w:cs="Helvetica"/>
                <w:b/>
                <w:bCs/>
                <w:color w:val="000000"/>
                <w:sz w:val="18"/>
                <w:szCs w:val="18"/>
                <w:lang w:val="it-IT" w:eastAsia="it-IT"/>
              </w:rPr>
              <w:t>Freshwater</w:t>
            </w:r>
          </w:p>
        </w:tc>
        <w:tc>
          <w:tcPr>
            <w:tcW w:w="2891" w:type="dxa"/>
            <w:tcBorders>
              <w:top w:val="nil"/>
              <w:left w:val="nil"/>
              <w:bottom w:val="single" w:sz="8" w:space="0" w:color="auto"/>
              <w:right w:val="single" w:sz="8" w:space="0" w:color="auto"/>
            </w:tcBorders>
            <w:shd w:val="clear" w:color="auto" w:fill="D9D9D9" w:themeFill="background1" w:themeFillShade="D9"/>
            <w:vAlign w:val="center"/>
            <w:hideMark/>
          </w:tcPr>
          <w:p w14:paraId="6E42E469"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eastAsia="it-IT"/>
              </w:rPr>
            </w:pPr>
            <w:r w:rsidRPr="004401B6">
              <w:rPr>
                <w:rFonts w:ascii="Helvetica" w:eastAsia="Times New Roman" w:hAnsi="Helvetica" w:cs="Helvetica"/>
                <w:b/>
                <w:bCs/>
                <w:color w:val="000000"/>
                <w:sz w:val="18"/>
                <w:szCs w:val="18"/>
                <w:lang w:eastAsia="it-IT"/>
              </w:rPr>
              <w:t>Alterations in biodiversity of submerged macrophyte in three plateau lakes over the last decade.</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17418496"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eastAsia="it-IT"/>
              </w:rPr>
            </w:pPr>
            <w:r w:rsidRPr="004401B6">
              <w:rPr>
                <w:rFonts w:ascii="Helvetica" w:eastAsia="Times New Roman" w:hAnsi="Helvetica" w:cs="Helvetica"/>
                <w:b/>
                <w:bCs/>
                <w:color w:val="000000"/>
                <w:sz w:val="18"/>
                <w:szCs w:val="18"/>
                <w:lang w:eastAsia="it-IT"/>
              </w:rPr>
              <w:t> </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47882C75"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eastAsia="it-IT"/>
              </w:rPr>
            </w:pPr>
            <w:r w:rsidRPr="004401B6">
              <w:rPr>
                <w:rFonts w:ascii="Helvetica" w:eastAsia="Times New Roman" w:hAnsi="Helvetica" w:cs="Helvetica"/>
                <w:b/>
                <w:bCs/>
                <w:color w:val="000000"/>
                <w:sz w:val="18"/>
                <w:szCs w:val="18"/>
                <w:lang w:eastAsia="it-IT"/>
              </w:rPr>
              <w:t> </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4E1E66A9"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Segoe UI Symbol" w:eastAsia="Times New Roman" w:hAnsi="Segoe UI Symbol" w:cs="Segoe UI Symbol"/>
                <w:b/>
                <w:bCs/>
                <w:color w:val="000000"/>
                <w:sz w:val="18"/>
                <w:szCs w:val="18"/>
                <w:lang w:val="it-IT" w:eastAsia="it-IT"/>
              </w:rPr>
              <w:t>✔</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7F553948"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Helvetica" w:eastAsia="Times New Roman" w:hAnsi="Helvetica" w:cs="Helvetica"/>
                <w:b/>
                <w:bCs/>
                <w:color w:val="000000"/>
                <w:sz w:val="18"/>
                <w:szCs w:val="18"/>
                <w:lang w:val="it-IT" w:eastAsia="it-IT"/>
              </w:rPr>
              <w:t> </w:t>
            </w:r>
          </w:p>
        </w:tc>
        <w:tc>
          <w:tcPr>
            <w:tcW w:w="567" w:type="dxa"/>
            <w:tcBorders>
              <w:top w:val="nil"/>
              <w:left w:val="nil"/>
              <w:bottom w:val="single" w:sz="8" w:space="0" w:color="auto"/>
              <w:right w:val="single" w:sz="8" w:space="0" w:color="auto"/>
            </w:tcBorders>
            <w:shd w:val="clear" w:color="auto" w:fill="D9D9D9" w:themeFill="background1" w:themeFillShade="D9"/>
            <w:vAlign w:val="center"/>
          </w:tcPr>
          <w:p w14:paraId="2D4FA3AD" w14:textId="5FA84D99" w:rsidR="00EB5AC0" w:rsidRPr="004401B6" w:rsidRDefault="009D2EF8"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Helvetica" w:eastAsia="Times New Roman" w:hAnsi="Helvetica" w:cs="Helvetica"/>
                <w:b/>
                <w:bCs/>
                <w:color w:val="000000"/>
                <w:sz w:val="18"/>
                <w:szCs w:val="18"/>
                <w:lang w:val="it-IT" w:eastAsia="it-IT"/>
              </w:rPr>
              <w:t>[21]</w:t>
            </w:r>
          </w:p>
        </w:tc>
      </w:tr>
      <w:tr w:rsidR="00EB5AC0" w:rsidRPr="00B961B2" w14:paraId="09892566" w14:textId="31B49735" w:rsidTr="00BF51B9">
        <w:trPr>
          <w:trHeight w:val="1452"/>
        </w:trPr>
        <w:tc>
          <w:tcPr>
            <w:tcW w:w="1475"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671899D3"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Helvetica" w:eastAsia="Times New Roman" w:hAnsi="Helvetica" w:cs="Helvetica"/>
                <w:b/>
                <w:bCs/>
                <w:color w:val="000000"/>
                <w:sz w:val="18"/>
                <w:szCs w:val="18"/>
                <w:lang w:val="it-IT" w:eastAsia="it-IT"/>
              </w:rPr>
              <w:t>Hofstra et al.</w:t>
            </w:r>
          </w:p>
        </w:tc>
        <w:tc>
          <w:tcPr>
            <w:tcW w:w="646" w:type="dxa"/>
            <w:tcBorders>
              <w:top w:val="nil"/>
              <w:left w:val="nil"/>
              <w:bottom w:val="single" w:sz="8" w:space="0" w:color="auto"/>
              <w:right w:val="single" w:sz="8" w:space="0" w:color="auto"/>
            </w:tcBorders>
            <w:shd w:val="clear" w:color="auto" w:fill="D9D9D9" w:themeFill="background1" w:themeFillShade="D9"/>
            <w:vAlign w:val="center"/>
            <w:hideMark/>
          </w:tcPr>
          <w:p w14:paraId="35D21E80"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Helvetica" w:eastAsia="Times New Roman" w:hAnsi="Helvetica" w:cs="Helvetica"/>
                <w:b/>
                <w:bCs/>
                <w:color w:val="000000"/>
                <w:sz w:val="18"/>
                <w:szCs w:val="18"/>
                <w:lang w:val="it-IT" w:eastAsia="it-IT"/>
              </w:rPr>
              <w:t>2024</w:t>
            </w:r>
          </w:p>
        </w:tc>
        <w:tc>
          <w:tcPr>
            <w:tcW w:w="2188" w:type="dxa"/>
            <w:tcBorders>
              <w:top w:val="nil"/>
              <w:left w:val="nil"/>
              <w:bottom w:val="single" w:sz="8" w:space="0" w:color="auto"/>
              <w:right w:val="single" w:sz="8" w:space="0" w:color="auto"/>
            </w:tcBorders>
            <w:shd w:val="clear" w:color="auto" w:fill="D9D9D9" w:themeFill="background1" w:themeFillShade="D9"/>
            <w:vAlign w:val="center"/>
            <w:hideMark/>
          </w:tcPr>
          <w:p w14:paraId="58E8EF16"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eastAsia="it-IT"/>
              </w:rPr>
            </w:pPr>
            <w:r w:rsidRPr="004401B6">
              <w:rPr>
                <w:rFonts w:ascii="Helvetica" w:eastAsia="Times New Roman" w:hAnsi="Helvetica" w:cs="Helvetica"/>
                <w:b/>
                <w:bCs/>
                <w:color w:val="000000"/>
                <w:sz w:val="18"/>
                <w:szCs w:val="18"/>
                <w:lang w:eastAsia="it-IT"/>
              </w:rPr>
              <w:t>Knowledge of macrophyte requirements and tolerances holds the key to successful shallow lake restoration – a New Zealand perspective</w:t>
            </w:r>
          </w:p>
        </w:tc>
        <w:tc>
          <w:tcPr>
            <w:tcW w:w="2843" w:type="dxa"/>
            <w:tcBorders>
              <w:top w:val="nil"/>
              <w:left w:val="nil"/>
              <w:bottom w:val="single" w:sz="8" w:space="0" w:color="auto"/>
              <w:right w:val="single" w:sz="8" w:space="0" w:color="auto"/>
            </w:tcBorders>
            <w:shd w:val="clear" w:color="auto" w:fill="D9D9D9" w:themeFill="background1" w:themeFillShade="D9"/>
            <w:vAlign w:val="center"/>
            <w:hideMark/>
          </w:tcPr>
          <w:p w14:paraId="7B290FFB"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Helvetica" w:eastAsia="Times New Roman" w:hAnsi="Helvetica" w:cs="Helvetica"/>
                <w:b/>
                <w:bCs/>
                <w:color w:val="000000"/>
                <w:sz w:val="18"/>
                <w:szCs w:val="18"/>
                <w:lang w:val="it-IT" w:eastAsia="it-IT"/>
              </w:rPr>
              <w:t>10.1071/MF23194</w:t>
            </w:r>
          </w:p>
        </w:tc>
        <w:tc>
          <w:tcPr>
            <w:tcW w:w="1571" w:type="dxa"/>
            <w:tcBorders>
              <w:top w:val="nil"/>
              <w:left w:val="nil"/>
              <w:bottom w:val="single" w:sz="8" w:space="0" w:color="auto"/>
              <w:right w:val="single" w:sz="8" w:space="0" w:color="auto"/>
            </w:tcBorders>
            <w:shd w:val="clear" w:color="auto" w:fill="D9D9D9" w:themeFill="background1" w:themeFillShade="D9"/>
            <w:vAlign w:val="center"/>
            <w:hideMark/>
          </w:tcPr>
          <w:p w14:paraId="71570D16"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eastAsia="it-IT"/>
              </w:rPr>
            </w:pPr>
            <w:r w:rsidRPr="004401B6">
              <w:rPr>
                <w:rFonts w:ascii="Helvetica" w:eastAsia="Times New Roman" w:hAnsi="Helvetica" w:cs="Helvetica"/>
                <w:b/>
                <w:bCs/>
                <w:color w:val="000000"/>
                <w:sz w:val="18"/>
                <w:szCs w:val="18"/>
                <w:lang w:eastAsia="it-IT"/>
              </w:rPr>
              <w:t>Shallow lakes in New Zealand (turbid, macrophyte-depleted)</w:t>
            </w:r>
          </w:p>
        </w:tc>
        <w:tc>
          <w:tcPr>
            <w:tcW w:w="2891" w:type="dxa"/>
            <w:tcBorders>
              <w:top w:val="nil"/>
              <w:left w:val="nil"/>
              <w:bottom w:val="single" w:sz="8" w:space="0" w:color="auto"/>
              <w:right w:val="single" w:sz="8" w:space="0" w:color="auto"/>
            </w:tcBorders>
            <w:shd w:val="clear" w:color="auto" w:fill="D9D9D9" w:themeFill="background1" w:themeFillShade="D9"/>
            <w:vAlign w:val="center"/>
            <w:hideMark/>
          </w:tcPr>
          <w:p w14:paraId="339DFD67"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eastAsia="it-IT"/>
              </w:rPr>
            </w:pPr>
            <w:r w:rsidRPr="004401B6">
              <w:rPr>
                <w:rFonts w:ascii="Helvetica" w:eastAsia="Times New Roman" w:hAnsi="Helvetica" w:cs="Helvetica"/>
                <w:b/>
                <w:bCs/>
                <w:color w:val="000000"/>
                <w:sz w:val="18"/>
                <w:szCs w:val="18"/>
                <w:lang w:eastAsia="it-IT"/>
              </w:rPr>
              <w:t>Synthesizes key environmental requirements/tolerances and restoration barriers; outlines integrated actions and thresholds needed for active re-establishment of submerged macrophytes.</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4F0F2E5C"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Segoe UI Symbol" w:eastAsia="Times New Roman" w:hAnsi="Segoe UI Symbol" w:cs="Segoe UI Symbol"/>
                <w:b/>
                <w:bCs/>
                <w:color w:val="000000"/>
                <w:sz w:val="18"/>
                <w:szCs w:val="18"/>
                <w:lang w:val="it-IT" w:eastAsia="it-IT"/>
              </w:rPr>
              <w:t>✔</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14726660"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Segoe UI Symbol" w:eastAsia="Times New Roman" w:hAnsi="Segoe UI Symbol" w:cs="Segoe UI Symbol"/>
                <w:b/>
                <w:bCs/>
                <w:color w:val="000000"/>
                <w:sz w:val="18"/>
                <w:szCs w:val="18"/>
                <w:lang w:val="it-IT" w:eastAsia="it-IT"/>
              </w:rPr>
              <w:t>✔</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03CE3A62"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Segoe UI Symbol" w:eastAsia="Times New Roman" w:hAnsi="Segoe UI Symbol" w:cs="Segoe UI Symbol"/>
                <w:b/>
                <w:bCs/>
                <w:color w:val="000000"/>
                <w:sz w:val="18"/>
                <w:szCs w:val="18"/>
                <w:lang w:val="it-IT" w:eastAsia="it-IT"/>
              </w:rPr>
              <w:t>✔</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19A27C59"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Segoe UI Symbol" w:eastAsia="Times New Roman" w:hAnsi="Segoe UI Symbol" w:cs="Segoe UI Symbol"/>
                <w:b/>
                <w:bCs/>
                <w:color w:val="000000"/>
                <w:sz w:val="18"/>
                <w:szCs w:val="18"/>
                <w:lang w:val="it-IT" w:eastAsia="it-IT"/>
              </w:rPr>
              <w:t>✔</w:t>
            </w:r>
          </w:p>
        </w:tc>
        <w:tc>
          <w:tcPr>
            <w:tcW w:w="567" w:type="dxa"/>
            <w:tcBorders>
              <w:top w:val="nil"/>
              <w:left w:val="nil"/>
              <w:bottom w:val="single" w:sz="8" w:space="0" w:color="auto"/>
              <w:right w:val="single" w:sz="8" w:space="0" w:color="auto"/>
            </w:tcBorders>
            <w:shd w:val="clear" w:color="auto" w:fill="D9D9D9" w:themeFill="background1" w:themeFillShade="D9"/>
            <w:vAlign w:val="center"/>
          </w:tcPr>
          <w:p w14:paraId="78198772" w14:textId="57DD122E" w:rsidR="00EB5AC0" w:rsidRPr="004401B6" w:rsidRDefault="009D2EF8"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Helvetica" w:eastAsia="Times New Roman" w:hAnsi="Helvetica" w:cs="Helvetica"/>
                <w:b/>
                <w:bCs/>
                <w:color w:val="000000"/>
                <w:sz w:val="18"/>
                <w:szCs w:val="18"/>
                <w:lang w:val="it-IT" w:eastAsia="it-IT"/>
              </w:rPr>
              <w:t>[</w:t>
            </w:r>
            <w:r w:rsidR="0020649E" w:rsidRPr="004401B6">
              <w:rPr>
                <w:rFonts w:ascii="Helvetica" w:eastAsia="Times New Roman" w:hAnsi="Helvetica" w:cs="Helvetica"/>
                <w:b/>
                <w:bCs/>
                <w:color w:val="000000"/>
                <w:sz w:val="18"/>
                <w:szCs w:val="18"/>
                <w:lang w:val="it-IT" w:eastAsia="it-IT"/>
              </w:rPr>
              <w:t>29]</w:t>
            </w:r>
          </w:p>
        </w:tc>
      </w:tr>
      <w:tr w:rsidR="00EB5AC0" w:rsidRPr="00B961B2" w14:paraId="21EA9FDE" w14:textId="794EF701" w:rsidTr="00BF51B9">
        <w:trPr>
          <w:trHeight w:val="1152"/>
        </w:trPr>
        <w:tc>
          <w:tcPr>
            <w:tcW w:w="1475" w:type="dxa"/>
            <w:tcBorders>
              <w:top w:val="nil"/>
              <w:left w:val="single" w:sz="8" w:space="0" w:color="auto"/>
              <w:bottom w:val="single" w:sz="8" w:space="0" w:color="auto"/>
              <w:right w:val="single" w:sz="8" w:space="0" w:color="auto"/>
            </w:tcBorders>
            <w:vAlign w:val="center"/>
            <w:hideMark/>
          </w:tcPr>
          <w:p w14:paraId="6D6C5CF8"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Li et al.</w:t>
            </w:r>
          </w:p>
        </w:tc>
        <w:tc>
          <w:tcPr>
            <w:tcW w:w="646" w:type="dxa"/>
            <w:tcBorders>
              <w:top w:val="nil"/>
              <w:left w:val="nil"/>
              <w:bottom w:val="single" w:sz="8" w:space="0" w:color="auto"/>
              <w:right w:val="single" w:sz="8" w:space="0" w:color="auto"/>
            </w:tcBorders>
            <w:vAlign w:val="center"/>
            <w:hideMark/>
          </w:tcPr>
          <w:p w14:paraId="713788A8"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2024</w:t>
            </w:r>
          </w:p>
        </w:tc>
        <w:tc>
          <w:tcPr>
            <w:tcW w:w="2188" w:type="dxa"/>
            <w:tcBorders>
              <w:top w:val="nil"/>
              <w:left w:val="nil"/>
              <w:bottom w:val="single" w:sz="8" w:space="0" w:color="auto"/>
              <w:right w:val="single" w:sz="8" w:space="0" w:color="auto"/>
            </w:tcBorders>
            <w:vAlign w:val="center"/>
            <w:hideMark/>
          </w:tcPr>
          <w:p w14:paraId="7A828AE4"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Predation risk-mediated indirect effects promote submerged plant growth: Implications for lake restoration</w:t>
            </w:r>
          </w:p>
        </w:tc>
        <w:tc>
          <w:tcPr>
            <w:tcW w:w="2843" w:type="dxa"/>
            <w:tcBorders>
              <w:top w:val="nil"/>
              <w:left w:val="nil"/>
              <w:bottom w:val="single" w:sz="8" w:space="0" w:color="auto"/>
              <w:right w:val="single" w:sz="8" w:space="0" w:color="auto"/>
            </w:tcBorders>
            <w:vAlign w:val="center"/>
            <w:hideMark/>
          </w:tcPr>
          <w:p w14:paraId="7D174263"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10.1016/j.jenvman.2024.120512</w:t>
            </w:r>
          </w:p>
        </w:tc>
        <w:tc>
          <w:tcPr>
            <w:tcW w:w="1571" w:type="dxa"/>
            <w:tcBorders>
              <w:top w:val="nil"/>
              <w:left w:val="nil"/>
              <w:bottom w:val="single" w:sz="8" w:space="0" w:color="auto"/>
              <w:right w:val="single" w:sz="8" w:space="0" w:color="auto"/>
            </w:tcBorders>
            <w:vAlign w:val="center"/>
            <w:hideMark/>
          </w:tcPr>
          <w:p w14:paraId="005AD006"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Shallow eutrophic lake / mesocosm biomanipulation context</w:t>
            </w:r>
          </w:p>
        </w:tc>
        <w:tc>
          <w:tcPr>
            <w:tcW w:w="2891" w:type="dxa"/>
            <w:tcBorders>
              <w:top w:val="nil"/>
              <w:left w:val="nil"/>
              <w:bottom w:val="single" w:sz="8" w:space="0" w:color="auto"/>
              <w:right w:val="single" w:sz="8" w:space="0" w:color="auto"/>
            </w:tcBorders>
            <w:vAlign w:val="center"/>
            <w:hideMark/>
          </w:tcPr>
          <w:p w14:paraId="36EB13A1"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Uses fish stocking/biomanipulation to leverage non-consumptive (predation-risk) effects that indirectly enhance submerged plant growth; links trophic processes to restoration outcomes.</w:t>
            </w:r>
          </w:p>
        </w:tc>
        <w:tc>
          <w:tcPr>
            <w:tcW w:w="567" w:type="dxa"/>
            <w:tcBorders>
              <w:top w:val="nil"/>
              <w:left w:val="nil"/>
              <w:bottom w:val="single" w:sz="8" w:space="0" w:color="auto"/>
              <w:right w:val="single" w:sz="8" w:space="0" w:color="auto"/>
            </w:tcBorders>
            <w:vAlign w:val="center"/>
            <w:hideMark/>
          </w:tcPr>
          <w:p w14:paraId="735CC9B9"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49B3BC50"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0F4C1784"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752EDD3F"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tcPr>
          <w:p w14:paraId="6566E443"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p>
        </w:tc>
      </w:tr>
      <w:tr w:rsidR="00EB5AC0" w:rsidRPr="00B961B2" w14:paraId="595ED7E3" w14:textId="4CED9C9F" w:rsidTr="00BF51B9">
        <w:trPr>
          <w:trHeight w:val="1212"/>
        </w:trPr>
        <w:tc>
          <w:tcPr>
            <w:tcW w:w="1475"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4103C35E"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Helvetica" w:eastAsia="Times New Roman" w:hAnsi="Helvetica" w:cs="Helvetica"/>
                <w:b/>
                <w:bCs/>
                <w:color w:val="000000"/>
                <w:sz w:val="18"/>
                <w:szCs w:val="18"/>
                <w:lang w:val="it-IT" w:eastAsia="it-IT"/>
              </w:rPr>
              <w:lastRenderedPageBreak/>
              <w:t>Xin et al.</w:t>
            </w:r>
          </w:p>
        </w:tc>
        <w:tc>
          <w:tcPr>
            <w:tcW w:w="646" w:type="dxa"/>
            <w:tcBorders>
              <w:top w:val="nil"/>
              <w:left w:val="nil"/>
              <w:bottom w:val="single" w:sz="8" w:space="0" w:color="auto"/>
              <w:right w:val="single" w:sz="8" w:space="0" w:color="auto"/>
            </w:tcBorders>
            <w:shd w:val="clear" w:color="auto" w:fill="D9D9D9" w:themeFill="background1" w:themeFillShade="D9"/>
            <w:vAlign w:val="center"/>
            <w:hideMark/>
          </w:tcPr>
          <w:p w14:paraId="486ABE12"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Helvetica" w:eastAsia="Times New Roman" w:hAnsi="Helvetica" w:cs="Helvetica"/>
                <w:b/>
                <w:bCs/>
                <w:color w:val="000000"/>
                <w:sz w:val="18"/>
                <w:szCs w:val="18"/>
                <w:lang w:val="it-IT" w:eastAsia="it-IT"/>
              </w:rPr>
              <w:t>2024</w:t>
            </w:r>
          </w:p>
        </w:tc>
        <w:tc>
          <w:tcPr>
            <w:tcW w:w="2188" w:type="dxa"/>
            <w:tcBorders>
              <w:top w:val="nil"/>
              <w:left w:val="nil"/>
              <w:bottom w:val="single" w:sz="8" w:space="0" w:color="auto"/>
              <w:right w:val="single" w:sz="8" w:space="0" w:color="auto"/>
            </w:tcBorders>
            <w:shd w:val="clear" w:color="auto" w:fill="D9D9D9" w:themeFill="background1" w:themeFillShade="D9"/>
            <w:vAlign w:val="center"/>
            <w:hideMark/>
          </w:tcPr>
          <w:p w14:paraId="420A98F9"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eastAsia="it-IT"/>
              </w:rPr>
            </w:pPr>
            <w:r w:rsidRPr="004401B6">
              <w:rPr>
                <w:rFonts w:ascii="Helvetica" w:eastAsia="Times New Roman" w:hAnsi="Helvetica" w:cs="Helvetica"/>
                <w:b/>
                <w:bCs/>
                <w:color w:val="000000"/>
                <w:sz w:val="18"/>
                <w:szCs w:val="18"/>
                <w:lang w:eastAsia="it-IT"/>
              </w:rPr>
              <w:t>Adaptive shifts in plant traits associated with nitrogen removal driven by phytoremediation strategies in subtropical river restoration</w:t>
            </w:r>
          </w:p>
        </w:tc>
        <w:tc>
          <w:tcPr>
            <w:tcW w:w="2843" w:type="dxa"/>
            <w:tcBorders>
              <w:top w:val="nil"/>
              <w:left w:val="nil"/>
              <w:bottom w:val="single" w:sz="8" w:space="0" w:color="auto"/>
              <w:right w:val="single" w:sz="8" w:space="0" w:color="auto"/>
            </w:tcBorders>
            <w:shd w:val="clear" w:color="auto" w:fill="D9D9D9" w:themeFill="background1" w:themeFillShade="D9"/>
            <w:vAlign w:val="center"/>
            <w:hideMark/>
          </w:tcPr>
          <w:p w14:paraId="2B9B5988"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Helvetica" w:eastAsia="Times New Roman" w:hAnsi="Helvetica" w:cs="Helvetica"/>
                <w:b/>
                <w:bCs/>
                <w:color w:val="000000"/>
                <w:sz w:val="18"/>
                <w:szCs w:val="18"/>
                <w:lang w:val="it-IT" w:eastAsia="it-IT"/>
              </w:rPr>
              <w:t>10.1016/j.watres.2023.121008</w:t>
            </w:r>
          </w:p>
        </w:tc>
        <w:tc>
          <w:tcPr>
            <w:tcW w:w="1571" w:type="dxa"/>
            <w:tcBorders>
              <w:top w:val="nil"/>
              <w:left w:val="nil"/>
              <w:bottom w:val="single" w:sz="8" w:space="0" w:color="auto"/>
              <w:right w:val="single" w:sz="8" w:space="0" w:color="auto"/>
            </w:tcBorders>
            <w:shd w:val="clear" w:color="auto" w:fill="D9D9D9" w:themeFill="background1" w:themeFillShade="D9"/>
            <w:vAlign w:val="center"/>
            <w:hideMark/>
          </w:tcPr>
          <w:p w14:paraId="01C67E6B"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Helvetica" w:eastAsia="Times New Roman" w:hAnsi="Helvetica" w:cs="Helvetica"/>
                <w:b/>
                <w:bCs/>
                <w:color w:val="000000"/>
                <w:sz w:val="18"/>
                <w:szCs w:val="18"/>
                <w:lang w:val="it-IT" w:eastAsia="it-IT"/>
              </w:rPr>
              <w:t xml:space="preserve">Urban </w:t>
            </w:r>
            <w:proofErr w:type="spellStart"/>
            <w:r w:rsidRPr="004401B6">
              <w:rPr>
                <w:rFonts w:ascii="Helvetica" w:eastAsia="Times New Roman" w:hAnsi="Helvetica" w:cs="Helvetica"/>
                <w:b/>
                <w:bCs/>
                <w:color w:val="000000"/>
                <w:sz w:val="18"/>
                <w:szCs w:val="18"/>
                <w:lang w:val="it-IT" w:eastAsia="it-IT"/>
              </w:rPr>
              <w:t>river</w:t>
            </w:r>
            <w:proofErr w:type="spellEnd"/>
            <w:r w:rsidRPr="004401B6">
              <w:rPr>
                <w:rFonts w:ascii="Helvetica" w:eastAsia="Times New Roman" w:hAnsi="Helvetica" w:cs="Helvetica"/>
                <w:b/>
                <w:bCs/>
                <w:color w:val="000000"/>
                <w:sz w:val="18"/>
                <w:szCs w:val="18"/>
                <w:lang w:val="it-IT" w:eastAsia="it-IT"/>
              </w:rPr>
              <w:t xml:space="preserve"> (Xiamen, China)</w:t>
            </w:r>
          </w:p>
        </w:tc>
        <w:tc>
          <w:tcPr>
            <w:tcW w:w="2891" w:type="dxa"/>
            <w:tcBorders>
              <w:top w:val="nil"/>
              <w:left w:val="nil"/>
              <w:bottom w:val="single" w:sz="8" w:space="0" w:color="auto"/>
              <w:right w:val="single" w:sz="8" w:space="0" w:color="auto"/>
            </w:tcBorders>
            <w:shd w:val="clear" w:color="auto" w:fill="D9D9D9" w:themeFill="background1" w:themeFillShade="D9"/>
            <w:vAlign w:val="center"/>
            <w:hideMark/>
          </w:tcPr>
          <w:p w14:paraId="36EC7157"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eastAsia="it-IT"/>
              </w:rPr>
            </w:pPr>
            <w:r w:rsidRPr="004401B6">
              <w:rPr>
                <w:rFonts w:ascii="Helvetica" w:eastAsia="Times New Roman" w:hAnsi="Helvetica" w:cs="Helvetica"/>
                <w:b/>
                <w:bCs/>
                <w:color w:val="000000"/>
                <w:sz w:val="18"/>
                <w:szCs w:val="18"/>
                <w:lang w:eastAsia="it-IT"/>
              </w:rPr>
              <w:t xml:space="preserve">Evaluating the effectiveness of substrate-based strategies for enhancing </w:t>
            </w:r>
            <w:proofErr w:type="spellStart"/>
            <w:r w:rsidRPr="004401B6">
              <w:rPr>
                <w:rFonts w:ascii="Helvetica" w:eastAsia="Times New Roman" w:hAnsi="Helvetica" w:cs="Helvetica"/>
                <w:b/>
                <w:bCs/>
                <w:color w:val="000000"/>
                <w:sz w:val="18"/>
                <w:szCs w:val="18"/>
                <w:lang w:eastAsia="it-IT"/>
              </w:rPr>
              <w:t>watland</w:t>
            </w:r>
            <w:proofErr w:type="spellEnd"/>
            <w:r w:rsidRPr="004401B6">
              <w:rPr>
                <w:rFonts w:ascii="Helvetica" w:eastAsia="Times New Roman" w:hAnsi="Helvetica" w:cs="Helvetica"/>
                <w:b/>
                <w:bCs/>
                <w:color w:val="000000"/>
                <w:sz w:val="18"/>
                <w:szCs w:val="18"/>
                <w:lang w:eastAsia="it-IT"/>
              </w:rPr>
              <w:t xml:space="preserve"> plant nitrogen removal capacity in subtropical river restoration practice.</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27C4DF5D"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Segoe UI Symbol" w:eastAsia="Times New Roman" w:hAnsi="Segoe UI Symbol" w:cs="Segoe UI Symbol"/>
                <w:b/>
                <w:bCs/>
                <w:color w:val="000000"/>
                <w:sz w:val="18"/>
                <w:szCs w:val="18"/>
                <w:lang w:val="it-IT" w:eastAsia="it-IT"/>
              </w:rPr>
              <w:t>✔</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46B9CB93"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Segoe UI Symbol" w:eastAsia="Times New Roman" w:hAnsi="Segoe UI Symbol" w:cs="Segoe UI Symbol"/>
                <w:b/>
                <w:bCs/>
                <w:color w:val="000000"/>
                <w:sz w:val="18"/>
                <w:szCs w:val="18"/>
                <w:lang w:val="it-IT" w:eastAsia="it-IT"/>
              </w:rPr>
              <w:t>✔</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60C3A99B"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Helvetica" w:eastAsia="Times New Roman" w:hAnsi="Helvetica" w:cs="Helvetica"/>
                <w:b/>
                <w:bCs/>
                <w:color w:val="000000"/>
                <w:sz w:val="18"/>
                <w:szCs w:val="18"/>
                <w:lang w:val="it-IT" w:eastAsia="it-IT"/>
              </w:rPr>
              <w:t> </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4D4E8C07"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Segoe UI Symbol" w:eastAsia="Times New Roman" w:hAnsi="Segoe UI Symbol" w:cs="Segoe UI Symbol"/>
                <w:b/>
                <w:bCs/>
                <w:color w:val="000000"/>
                <w:sz w:val="18"/>
                <w:szCs w:val="18"/>
                <w:lang w:val="it-IT" w:eastAsia="it-IT"/>
              </w:rPr>
              <w:t>✔</w:t>
            </w:r>
          </w:p>
        </w:tc>
        <w:tc>
          <w:tcPr>
            <w:tcW w:w="567" w:type="dxa"/>
            <w:tcBorders>
              <w:top w:val="nil"/>
              <w:left w:val="nil"/>
              <w:bottom w:val="single" w:sz="8" w:space="0" w:color="auto"/>
              <w:right w:val="single" w:sz="8" w:space="0" w:color="auto"/>
            </w:tcBorders>
            <w:shd w:val="clear" w:color="auto" w:fill="D9D9D9" w:themeFill="background1" w:themeFillShade="D9"/>
            <w:vAlign w:val="center"/>
          </w:tcPr>
          <w:p w14:paraId="529E6690" w14:textId="099C1F77" w:rsidR="00EB5AC0" w:rsidRPr="004401B6" w:rsidRDefault="0020649E"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Helvetica" w:eastAsia="Times New Roman" w:hAnsi="Helvetica" w:cs="Helvetica"/>
                <w:b/>
                <w:bCs/>
                <w:color w:val="000000"/>
                <w:sz w:val="18"/>
                <w:szCs w:val="18"/>
                <w:lang w:val="it-IT" w:eastAsia="it-IT"/>
              </w:rPr>
              <w:t>[27]</w:t>
            </w:r>
          </w:p>
        </w:tc>
      </w:tr>
      <w:tr w:rsidR="00EB5AC0" w:rsidRPr="00B961B2" w14:paraId="4890B5AA" w14:textId="75C57EAF" w:rsidTr="00BF51B9">
        <w:trPr>
          <w:trHeight w:val="1380"/>
        </w:trPr>
        <w:tc>
          <w:tcPr>
            <w:tcW w:w="1475" w:type="dxa"/>
            <w:tcBorders>
              <w:top w:val="nil"/>
              <w:left w:val="single" w:sz="8" w:space="0" w:color="auto"/>
              <w:bottom w:val="single" w:sz="8" w:space="0" w:color="auto"/>
              <w:right w:val="single" w:sz="8" w:space="0" w:color="auto"/>
            </w:tcBorders>
            <w:vAlign w:val="center"/>
            <w:hideMark/>
          </w:tcPr>
          <w:p w14:paraId="268CF629"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Helvetica" w:eastAsia="Times New Roman" w:hAnsi="Helvetica" w:cs="Helvetica"/>
                <w:b/>
                <w:bCs/>
                <w:color w:val="000000"/>
                <w:sz w:val="18"/>
                <w:szCs w:val="18"/>
                <w:lang w:val="it-IT" w:eastAsia="it-IT"/>
              </w:rPr>
              <w:t>Rybak et al.</w:t>
            </w:r>
          </w:p>
        </w:tc>
        <w:tc>
          <w:tcPr>
            <w:tcW w:w="646" w:type="dxa"/>
            <w:tcBorders>
              <w:top w:val="nil"/>
              <w:left w:val="nil"/>
              <w:bottom w:val="single" w:sz="8" w:space="0" w:color="auto"/>
              <w:right w:val="single" w:sz="8" w:space="0" w:color="auto"/>
            </w:tcBorders>
            <w:vAlign w:val="center"/>
            <w:hideMark/>
          </w:tcPr>
          <w:p w14:paraId="08CC3C71"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Helvetica" w:eastAsia="Times New Roman" w:hAnsi="Helvetica" w:cs="Helvetica"/>
                <w:b/>
                <w:bCs/>
                <w:color w:val="000000"/>
                <w:sz w:val="18"/>
                <w:szCs w:val="18"/>
                <w:lang w:val="it-IT" w:eastAsia="it-IT"/>
              </w:rPr>
              <w:t>2024</w:t>
            </w:r>
          </w:p>
        </w:tc>
        <w:tc>
          <w:tcPr>
            <w:tcW w:w="2188" w:type="dxa"/>
            <w:tcBorders>
              <w:top w:val="nil"/>
              <w:left w:val="nil"/>
              <w:bottom w:val="single" w:sz="8" w:space="0" w:color="auto"/>
              <w:right w:val="single" w:sz="8" w:space="0" w:color="auto"/>
            </w:tcBorders>
            <w:vAlign w:val="center"/>
            <w:hideMark/>
          </w:tcPr>
          <w:p w14:paraId="1E3781B6"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eastAsia="it-IT"/>
              </w:rPr>
            </w:pPr>
            <w:r w:rsidRPr="004401B6">
              <w:rPr>
                <w:rFonts w:ascii="Helvetica" w:eastAsia="Times New Roman" w:hAnsi="Helvetica" w:cs="Helvetica"/>
                <w:b/>
                <w:bCs/>
                <w:color w:val="000000"/>
                <w:sz w:val="18"/>
                <w:szCs w:val="18"/>
                <w:lang w:eastAsia="it-IT"/>
              </w:rPr>
              <w:t>Submerged macrophyte self-recovery potential behind restoration treatments: sources of failure</w:t>
            </w:r>
          </w:p>
        </w:tc>
        <w:tc>
          <w:tcPr>
            <w:tcW w:w="2843" w:type="dxa"/>
            <w:tcBorders>
              <w:top w:val="nil"/>
              <w:left w:val="nil"/>
              <w:bottom w:val="single" w:sz="8" w:space="0" w:color="auto"/>
              <w:right w:val="single" w:sz="8" w:space="0" w:color="auto"/>
            </w:tcBorders>
            <w:vAlign w:val="center"/>
            <w:hideMark/>
          </w:tcPr>
          <w:p w14:paraId="5277E19B"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Helvetica" w:eastAsia="Times New Roman" w:hAnsi="Helvetica" w:cs="Helvetica"/>
                <w:b/>
                <w:bCs/>
                <w:color w:val="000000"/>
                <w:sz w:val="18"/>
                <w:szCs w:val="18"/>
                <w:lang w:val="it-IT" w:eastAsia="it-IT"/>
              </w:rPr>
              <w:t>10.3389/fpls.2024.1421448</w:t>
            </w:r>
          </w:p>
        </w:tc>
        <w:tc>
          <w:tcPr>
            <w:tcW w:w="1571" w:type="dxa"/>
            <w:tcBorders>
              <w:top w:val="nil"/>
              <w:left w:val="nil"/>
              <w:bottom w:val="single" w:sz="8" w:space="0" w:color="auto"/>
              <w:right w:val="single" w:sz="8" w:space="0" w:color="auto"/>
            </w:tcBorders>
            <w:vAlign w:val="center"/>
            <w:hideMark/>
          </w:tcPr>
          <w:p w14:paraId="5C16E3E1"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eastAsia="it-IT"/>
              </w:rPr>
            </w:pPr>
            <w:r w:rsidRPr="004401B6">
              <w:rPr>
                <w:rFonts w:ascii="Helvetica" w:eastAsia="Times New Roman" w:hAnsi="Helvetica" w:cs="Helvetica"/>
                <w:b/>
                <w:bCs/>
                <w:color w:val="000000"/>
                <w:sz w:val="18"/>
                <w:szCs w:val="18"/>
                <w:lang w:eastAsia="it-IT"/>
              </w:rPr>
              <w:t>Severely degraded lake undergoing restoration treatments</w:t>
            </w:r>
          </w:p>
        </w:tc>
        <w:tc>
          <w:tcPr>
            <w:tcW w:w="2891" w:type="dxa"/>
            <w:tcBorders>
              <w:top w:val="nil"/>
              <w:left w:val="nil"/>
              <w:bottom w:val="single" w:sz="8" w:space="0" w:color="auto"/>
              <w:right w:val="single" w:sz="8" w:space="0" w:color="auto"/>
            </w:tcBorders>
            <w:vAlign w:val="center"/>
            <w:hideMark/>
          </w:tcPr>
          <w:p w14:paraId="75311024" w14:textId="5DBA1171" w:rsidR="00EB5AC0" w:rsidRPr="004401B6" w:rsidRDefault="00EB5AC0" w:rsidP="00B961B2">
            <w:pPr>
              <w:spacing w:after="0" w:line="240" w:lineRule="auto"/>
              <w:jc w:val="center"/>
              <w:rPr>
                <w:rFonts w:ascii="Helvetica" w:eastAsia="Times New Roman" w:hAnsi="Helvetica" w:cs="Helvetica"/>
                <w:b/>
                <w:bCs/>
                <w:color w:val="000000"/>
                <w:sz w:val="18"/>
                <w:szCs w:val="18"/>
                <w:lang w:eastAsia="it-IT"/>
              </w:rPr>
            </w:pPr>
            <w:r w:rsidRPr="004401B6">
              <w:rPr>
                <w:rFonts w:ascii="Helvetica" w:eastAsia="Times New Roman" w:hAnsi="Helvetica" w:cs="Helvetica"/>
                <w:b/>
                <w:bCs/>
                <w:color w:val="000000"/>
                <w:sz w:val="18"/>
                <w:szCs w:val="18"/>
                <w:lang w:eastAsia="it-IT"/>
              </w:rPr>
              <w:t>Diagnoses why macrophytes fail to self-recover after restoration (e.g. propagule bank depletion); uses germination/propagule-bank analyses to explain restoration failures and guide interventions.</w:t>
            </w:r>
          </w:p>
        </w:tc>
        <w:tc>
          <w:tcPr>
            <w:tcW w:w="567" w:type="dxa"/>
            <w:tcBorders>
              <w:top w:val="nil"/>
              <w:left w:val="nil"/>
              <w:bottom w:val="single" w:sz="8" w:space="0" w:color="auto"/>
              <w:right w:val="single" w:sz="8" w:space="0" w:color="auto"/>
            </w:tcBorders>
            <w:vAlign w:val="center"/>
            <w:hideMark/>
          </w:tcPr>
          <w:p w14:paraId="76453A5F"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eastAsia="it-IT"/>
              </w:rPr>
            </w:pPr>
            <w:r w:rsidRPr="004401B6">
              <w:rPr>
                <w:rFonts w:ascii="Helvetica" w:eastAsia="Times New Roman" w:hAnsi="Helvetica" w:cs="Helvetica"/>
                <w:b/>
                <w:bCs/>
                <w:color w:val="000000"/>
                <w:sz w:val="18"/>
                <w:szCs w:val="18"/>
                <w:lang w:eastAsia="it-IT"/>
              </w:rPr>
              <w:t> </w:t>
            </w:r>
          </w:p>
        </w:tc>
        <w:tc>
          <w:tcPr>
            <w:tcW w:w="567" w:type="dxa"/>
            <w:tcBorders>
              <w:top w:val="nil"/>
              <w:left w:val="nil"/>
              <w:bottom w:val="single" w:sz="8" w:space="0" w:color="auto"/>
              <w:right w:val="single" w:sz="8" w:space="0" w:color="auto"/>
            </w:tcBorders>
            <w:vAlign w:val="center"/>
            <w:hideMark/>
          </w:tcPr>
          <w:p w14:paraId="58DD541C"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Segoe UI Symbol" w:eastAsia="Times New Roman" w:hAnsi="Segoe UI Symbol" w:cs="Segoe UI Symbol"/>
                <w:b/>
                <w:bCs/>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3DF08AEB"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Helvetica" w:eastAsia="Times New Roman" w:hAnsi="Helvetica" w:cs="Helvetica"/>
                <w:b/>
                <w:bCs/>
                <w:color w:val="000000"/>
                <w:sz w:val="18"/>
                <w:szCs w:val="18"/>
                <w:lang w:val="it-IT" w:eastAsia="it-IT"/>
              </w:rPr>
              <w:t> </w:t>
            </w:r>
          </w:p>
        </w:tc>
        <w:tc>
          <w:tcPr>
            <w:tcW w:w="567" w:type="dxa"/>
            <w:tcBorders>
              <w:top w:val="nil"/>
              <w:left w:val="nil"/>
              <w:bottom w:val="single" w:sz="8" w:space="0" w:color="auto"/>
              <w:right w:val="single" w:sz="8" w:space="0" w:color="auto"/>
            </w:tcBorders>
            <w:vAlign w:val="center"/>
            <w:hideMark/>
          </w:tcPr>
          <w:p w14:paraId="500E1D8E"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Segoe UI Symbol" w:eastAsia="Times New Roman" w:hAnsi="Segoe UI Symbol" w:cs="Segoe UI Symbol"/>
                <w:b/>
                <w:bCs/>
                <w:color w:val="000000"/>
                <w:sz w:val="18"/>
                <w:szCs w:val="18"/>
                <w:lang w:val="it-IT" w:eastAsia="it-IT"/>
              </w:rPr>
              <w:t>✔</w:t>
            </w:r>
          </w:p>
        </w:tc>
        <w:tc>
          <w:tcPr>
            <w:tcW w:w="567" w:type="dxa"/>
            <w:tcBorders>
              <w:top w:val="nil"/>
              <w:left w:val="nil"/>
              <w:bottom w:val="single" w:sz="8" w:space="0" w:color="auto"/>
              <w:right w:val="single" w:sz="8" w:space="0" w:color="auto"/>
            </w:tcBorders>
            <w:vAlign w:val="center"/>
          </w:tcPr>
          <w:p w14:paraId="3499F656" w14:textId="5992D54A" w:rsidR="00EB5AC0" w:rsidRPr="004401B6" w:rsidRDefault="0020649E"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Helvetica" w:eastAsia="Times New Roman" w:hAnsi="Helvetica" w:cs="Helvetica"/>
                <w:b/>
                <w:bCs/>
                <w:color w:val="000000"/>
                <w:sz w:val="18"/>
                <w:szCs w:val="18"/>
                <w:lang w:val="it-IT" w:eastAsia="it-IT"/>
              </w:rPr>
              <w:t>[11]</w:t>
            </w:r>
          </w:p>
        </w:tc>
      </w:tr>
      <w:tr w:rsidR="00EB5AC0" w:rsidRPr="00B961B2" w14:paraId="383F36E9" w14:textId="20BEA2D5" w:rsidTr="00BF51B9">
        <w:trPr>
          <w:trHeight w:val="2412"/>
        </w:trPr>
        <w:tc>
          <w:tcPr>
            <w:tcW w:w="1475"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729615DE"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Helvetica" w:eastAsia="Times New Roman" w:hAnsi="Helvetica" w:cs="Helvetica"/>
                <w:b/>
                <w:bCs/>
                <w:color w:val="000000"/>
                <w:sz w:val="18"/>
                <w:szCs w:val="18"/>
                <w:lang w:val="it-IT" w:eastAsia="it-IT"/>
              </w:rPr>
              <w:t>Morini et al.</w:t>
            </w:r>
          </w:p>
        </w:tc>
        <w:tc>
          <w:tcPr>
            <w:tcW w:w="646" w:type="dxa"/>
            <w:tcBorders>
              <w:top w:val="nil"/>
              <w:left w:val="nil"/>
              <w:bottom w:val="single" w:sz="8" w:space="0" w:color="auto"/>
              <w:right w:val="single" w:sz="8" w:space="0" w:color="auto"/>
            </w:tcBorders>
            <w:shd w:val="clear" w:color="auto" w:fill="D9D9D9" w:themeFill="background1" w:themeFillShade="D9"/>
            <w:vAlign w:val="center"/>
            <w:hideMark/>
          </w:tcPr>
          <w:p w14:paraId="02D1E10F"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Helvetica" w:eastAsia="Times New Roman" w:hAnsi="Helvetica" w:cs="Helvetica"/>
                <w:b/>
                <w:bCs/>
                <w:color w:val="000000"/>
                <w:sz w:val="18"/>
                <w:szCs w:val="18"/>
                <w:lang w:val="it-IT" w:eastAsia="it-IT"/>
              </w:rPr>
              <w:t>2024</w:t>
            </w:r>
          </w:p>
        </w:tc>
        <w:tc>
          <w:tcPr>
            <w:tcW w:w="2188" w:type="dxa"/>
            <w:tcBorders>
              <w:top w:val="nil"/>
              <w:left w:val="nil"/>
              <w:bottom w:val="single" w:sz="8" w:space="0" w:color="auto"/>
              <w:right w:val="single" w:sz="8" w:space="0" w:color="auto"/>
            </w:tcBorders>
            <w:shd w:val="clear" w:color="auto" w:fill="D9D9D9" w:themeFill="background1" w:themeFillShade="D9"/>
            <w:vAlign w:val="center"/>
            <w:hideMark/>
          </w:tcPr>
          <w:p w14:paraId="48B3B638"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eastAsia="it-IT"/>
              </w:rPr>
            </w:pPr>
            <w:r w:rsidRPr="004401B6">
              <w:rPr>
                <w:rFonts w:ascii="Helvetica" w:eastAsia="Times New Roman" w:hAnsi="Helvetica" w:cs="Helvetica"/>
                <w:b/>
                <w:bCs/>
                <w:i/>
                <w:iCs/>
                <w:color w:val="000000"/>
                <w:sz w:val="18"/>
                <w:szCs w:val="18"/>
                <w:lang w:eastAsia="it-IT"/>
              </w:rPr>
              <w:t>Vallisneria spiralis</w:t>
            </w:r>
            <w:r w:rsidRPr="004401B6">
              <w:rPr>
                <w:rFonts w:ascii="Helvetica" w:eastAsia="Times New Roman" w:hAnsi="Helvetica" w:cs="Helvetica"/>
                <w:b/>
                <w:bCs/>
                <w:color w:val="000000"/>
                <w:sz w:val="18"/>
                <w:szCs w:val="18"/>
                <w:lang w:eastAsia="it-IT"/>
              </w:rPr>
              <w:t> L. adaptive capacity improves pore water chemistry and increases potential nitrification in organic polluted sediments</w:t>
            </w:r>
          </w:p>
        </w:tc>
        <w:tc>
          <w:tcPr>
            <w:tcW w:w="2843" w:type="dxa"/>
            <w:tcBorders>
              <w:top w:val="nil"/>
              <w:left w:val="nil"/>
              <w:bottom w:val="single" w:sz="8" w:space="0" w:color="auto"/>
              <w:right w:val="single" w:sz="8" w:space="0" w:color="auto"/>
            </w:tcBorders>
            <w:shd w:val="clear" w:color="auto" w:fill="D9D9D9" w:themeFill="background1" w:themeFillShade="D9"/>
            <w:vAlign w:val="center"/>
            <w:hideMark/>
          </w:tcPr>
          <w:p w14:paraId="31625DE9"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Helvetica" w:eastAsia="Times New Roman" w:hAnsi="Helvetica" w:cs="Helvetica"/>
                <w:b/>
                <w:bCs/>
                <w:color w:val="000000"/>
                <w:sz w:val="18"/>
                <w:szCs w:val="18"/>
                <w:lang w:val="it-IT" w:eastAsia="it-IT"/>
              </w:rPr>
              <w:t>10.1186/s13717-024-00506-8</w:t>
            </w:r>
          </w:p>
        </w:tc>
        <w:tc>
          <w:tcPr>
            <w:tcW w:w="1571" w:type="dxa"/>
            <w:tcBorders>
              <w:top w:val="nil"/>
              <w:left w:val="nil"/>
              <w:bottom w:val="single" w:sz="8" w:space="0" w:color="auto"/>
              <w:right w:val="single" w:sz="8" w:space="0" w:color="auto"/>
            </w:tcBorders>
            <w:shd w:val="clear" w:color="auto" w:fill="D9D9D9" w:themeFill="background1" w:themeFillShade="D9"/>
            <w:vAlign w:val="center"/>
            <w:hideMark/>
          </w:tcPr>
          <w:p w14:paraId="25B97CC7"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pt-BR" w:eastAsia="it-IT"/>
              </w:rPr>
            </w:pPr>
            <w:r w:rsidRPr="004401B6">
              <w:rPr>
                <w:rFonts w:ascii="Helvetica" w:eastAsia="Times New Roman" w:hAnsi="Helvetica" w:cs="Helvetica"/>
                <w:b/>
                <w:bCs/>
                <w:color w:val="000000"/>
                <w:sz w:val="18"/>
                <w:szCs w:val="18"/>
                <w:lang w:val="pt-BR" w:eastAsia="it-IT"/>
              </w:rPr>
              <w:t>Experimental freshwater setup (river microcosms)</w:t>
            </w:r>
          </w:p>
        </w:tc>
        <w:tc>
          <w:tcPr>
            <w:tcW w:w="2891" w:type="dxa"/>
            <w:tcBorders>
              <w:top w:val="nil"/>
              <w:left w:val="nil"/>
              <w:bottom w:val="single" w:sz="8" w:space="0" w:color="auto"/>
              <w:right w:val="single" w:sz="8" w:space="0" w:color="auto"/>
            </w:tcBorders>
            <w:shd w:val="clear" w:color="auto" w:fill="D9D9D9" w:themeFill="background1" w:themeFillShade="D9"/>
            <w:vAlign w:val="center"/>
            <w:hideMark/>
          </w:tcPr>
          <w:p w14:paraId="57F49C8F"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eastAsia="it-IT"/>
              </w:rPr>
            </w:pPr>
            <w:r w:rsidRPr="004401B6">
              <w:rPr>
                <w:rFonts w:ascii="Helvetica" w:eastAsia="Times New Roman" w:hAnsi="Helvetica" w:cs="Helvetica"/>
                <w:b/>
                <w:bCs/>
                <w:color w:val="000000"/>
                <w:sz w:val="18"/>
                <w:szCs w:val="18"/>
                <w:lang w:eastAsia="it-IT"/>
              </w:rPr>
              <w:t>Comparative analysis of sediment characteristics (interstitial water chemistry), microbial activity (potential rates of nitrification, denitrification and DNRA) and relative abundance of bacteria and archaea in bare and vegetated sediments and along an organic gradient to assess the functional role of the target macrophyte.</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5E26F19D"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Segoe UI Symbol" w:eastAsia="Times New Roman" w:hAnsi="Segoe UI Symbol" w:cs="Segoe UI Symbol"/>
                <w:b/>
                <w:bCs/>
                <w:color w:val="000000"/>
                <w:sz w:val="18"/>
                <w:szCs w:val="18"/>
                <w:lang w:val="it-IT" w:eastAsia="it-IT"/>
              </w:rPr>
              <w:t>✔</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171001CF"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Segoe UI Symbol" w:eastAsia="Times New Roman" w:hAnsi="Segoe UI Symbol" w:cs="Segoe UI Symbol"/>
                <w:b/>
                <w:bCs/>
                <w:color w:val="000000"/>
                <w:sz w:val="18"/>
                <w:szCs w:val="18"/>
                <w:lang w:val="it-IT" w:eastAsia="it-IT"/>
              </w:rPr>
              <w:t>✔</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5C2219A5"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Segoe UI Symbol" w:eastAsia="Times New Roman" w:hAnsi="Segoe UI Symbol" w:cs="Segoe UI Symbol"/>
                <w:b/>
                <w:bCs/>
                <w:color w:val="000000"/>
                <w:sz w:val="18"/>
                <w:szCs w:val="18"/>
                <w:lang w:val="it-IT" w:eastAsia="it-IT"/>
              </w:rPr>
              <w:t>✔</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233EB8AB" w14:textId="77777777" w:rsidR="00EB5AC0" w:rsidRPr="004401B6" w:rsidRDefault="00EB5AC0" w:rsidP="00B961B2">
            <w:pPr>
              <w:spacing w:after="0" w:line="240" w:lineRule="auto"/>
              <w:jc w:val="center"/>
              <w:rPr>
                <w:rFonts w:ascii="Helvetica" w:eastAsia="Times New Roman" w:hAnsi="Helvetica" w:cs="Helvetica"/>
                <w:b/>
                <w:bCs/>
                <w:sz w:val="18"/>
                <w:szCs w:val="18"/>
                <w:lang w:val="it-IT" w:eastAsia="it-IT"/>
              </w:rPr>
            </w:pPr>
            <w:r w:rsidRPr="004401B6">
              <w:rPr>
                <w:rFonts w:ascii="Helvetica" w:eastAsia="Times New Roman" w:hAnsi="Helvetica" w:cs="Helvetica"/>
                <w:b/>
                <w:bCs/>
                <w:sz w:val="18"/>
                <w:szCs w:val="18"/>
                <w:lang w:val="it-IT" w:eastAsia="it-IT"/>
              </w:rPr>
              <w:t> </w:t>
            </w:r>
          </w:p>
        </w:tc>
        <w:tc>
          <w:tcPr>
            <w:tcW w:w="567" w:type="dxa"/>
            <w:tcBorders>
              <w:top w:val="nil"/>
              <w:left w:val="nil"/>
              <w:bottom w:val="single" w:sz="8" w:space="0" w:color="auto"/>
              <w:right w:val="single" w:sz="8" w:space="0" w:color="auto"/>
            </w:tcBorders>
            <w:shd w:val="clear" w:color="auto" w:fill="D9D9D9" w:themeFill="background1" w:themeFillShade="D9"/>
            <w:vAlign w:val="center"/>
          </w:tcPr>
          <w:p w14:paraId="4C7980DF" w14:textId="08621C80" w:rsidR="00EB5AC0" w:rsidRPr="004401B6" w:rsidRDefault="00050C98" w:rsidP="00B961B2">
            <w:pPr>
              <w:spacing w:after="0" w:line="240" w:lineRule="auto"/>
              <w:jc w:val="center"/>
              <w:rPr>
                <w:rFonts w:ascii="Helvetica" w:eastAsia="Times New Roman" w:hAnsi="Helvetica" w:cs="Helvetica"/>
                <w:b/>
                <w:bCs/>
                <w:sz w:val="18"/>
                <w:szCs w:val="18"/>
                <w:lang w:val="it-IT" w:eastAsia="it-IT"/>
              </w:rPr>
            </w:pPr>
            <w:r w:rsidRPr="004401B6">
              <w:rPr>
                <w:rFonts w:ascii="Helvetica" w:eastAsia="Times New Roman" w:hAnsi="Helvetica" w:cs="Helvetica"/>
                <w:b/>
                <w:bCs/>
                <w:sz w:val="18"/>
                <w:szCs w:val="18"/>
                <w:lang w:val="it-IT" w:eastAsia="it-IT"/>
              </w:rPr>
              <w:t>[19]</w:t>
            </w:r>
          </w:p>
        </w:tc>
      </w:tr>
      <w:tr w:rsidR="00EB5AC0" w:rsidRPr="00B961B2" w14:paraId="281C1387" w14:textId="7C5E3592" w:rsidTr="00BF51B9">
        <w:trPr>
          <w:trHeight w:val="696"/>
        </w:trPr>
        <w:tc>
          <w:tcPr>
            <w:tcW w:w="1475"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6C2A6AB9"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Helvetica" w:eastAsia="Times New Roman" w:hAnsi="Helvetica" w:cs="Helvetica"/>
                <w:b/>
                <w:bCs/>
                <w:color w:val="000000"/>
                <w:sz w:val="18"/>
                <w:szCs w:val="18"/>
                <w:lang w:val="it-IT" w:eastAsia="it-IT"/>
              </w:rPr>
              <w:t>Bai et al.</w:t>
            </w:r>
          </w:p>
        </w:tc>
        <w:tc>
          <w:tcPr>
            <w:tcW w:w="646" w:type="dxa"/>
            <w:tcBorders>
              <w:top w:val="nil"/>
              <w:left w:val="nil"/>
              <w:bottom w:val="single" w:sz="8" w:space="0" w:color="auto"/>
              <w:right w:val="single" w:sz="8" w:space="0" w:color="auto"/>
            </w:tcBorders>
            <w:shd w:val="clear" w:color="auto" w:fill="D9D9D9" w:themeFill="background1" w:themeFillShade="D9"/>
            <w:vAlign w:val="center"/>
            <w:hideMark/>
          </w:tcPr>
          <w:p w14:paraId="324D327E"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Helvetica" w:eastAsia="Times New Roman" w:hAnsi="Helvetica" w:cs="Helvetica"/>
                <w:b/>
                <w:bCs/>
                <w:color w:val="000000"/>
                <w:sz w:val="18"/>
                <w:szCs w:val="18"/>
                <w:lang w:val="it-IT" w:eastAsia="it-IT"/>
              </w:rPr>
              <w:t>2023</w:t>
            </w:r>
          </w:p>
        </w:tc>
        <w:tc>
          <w:tcPr>
            <w:tcW w:w="2188" w:type="dxa"/>
            <w:tcBorders>
              <w:top w:val="nil"/>
              <w:left w:val="nil"/>
              <w:bottom w:val="single" w:sz="8" w:space="0" w:color="auto"/>
              <w:right w:val="single" w:sz="8" w:space="0" w:color="auto"/>
            </w:tcBorders>
            <w:shd w:val="clear" w:color="auto" w:fill="D9D9D9" w:themeFill="background1" w:themeFillShade="D9"/>
            <w:vAlign w:val="center"/>
            <w:hideMark/>
          </w:tcPr>
          <w:p w14:paraId="5696EC35"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eastAsia="it-IT"/>
              </w:rPr>
            </w:pPr>
            <w:r w:rsidRPr="004401B6">
              <w:rPr>
                <w:rFonts w:ascii="Helvetica" w:eastAsia="Times New Roman" w:hAnsi="Helvetica" w:cs="Helvetica"/>
                <w:b/>
                <w:bCs/>
                <w:color w:val="000000"/>
                <w:sz w:val="18"/>
                <w:szCs w:val="18"/>
                <w:lang w:eastAsia="it-IT"/>
              </w:rPr>
              <w:t>Effects of Lake Geo-Engineering on Plankton in a Typical Shallow Urban Lake: Evidence Based on 10-year Data</w:t>
            </w:r>
          </w:p>
        </w:tc>
        <w:tc>
          <w:tcPr>
            <w:tcW w:w="2843" w:type="dxa"/>
            <w:tcBorders>
              <w:top w:val="nil"/>
              <w:left w:val="nil"/>
              <w:bottom w:val="single" w:sz="8" w:space="0" w:color="auto"/>
              <w:right w:val="single" w:sz="8" w:space="0" w:color="auto"/>
            </w:tcBorders>
            <w:shd w:val="clear" w:color="auto" w:fill="D9D9D9" w:themeFill="background1" w:themeFillShade="D9"/>
            <w:vAlign w:val="center"/>
            <w:hideMark/>
          </w:tcPr>
          <w:p w14:paraId="76F07E53"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Helvetica" w:eastAsia="Times New Roman" w:hAnsi="Helvetica" w:cs="Helvetica"/>
                <w:b/>
                <w:bCs/>
                <w:color w:val="000000"/>
                <w:sz w:val="18"/>
                <w:szCs w:val="18"/>
                <w:lang w:val="it-IT" w:eastAsia="it-IT"/>
              </w:rPr>
              <w:t>10.1021/acsestengg.2c00255</w:t>
            </w:r>
          </w:p>
        </w:tc>
        <w:tc>
          <w:tcPr>
            <w:tcW w:w="1571" w:type="dxa"/>
            <w:tcBorders>
              <w:top w:val="nil"/>
              <w:left w:val="nil"/>
              <w:bottom w:val="single" w:sz="8" w:space="0" w:color="auto"/>
              <w:right w:val="single" w:sz="8" w:space="0" w:color="auto"/>
            </w:tcBorders>
            <w:shd w:val="clear" w:color="auto" w:fill="D9D9D9" w:themeFill="background1" w:themeFillShade="D9"/>
            <w:vAlign w:val="center"/>
            <w:hideMark/>
          </w:tcPr>
          <w:p w14:paraId="032B2487"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Helvetica" w:eastAsia="Times New Roman" w:hAnsi="Helvetica" w:cs="Helvetica"/>
                <w:b/>
                <w:bCs/>
                <w:color w:val="000000"/>
                <w:sz w:val="18"/>
                <w:szCs w:val="18"/>
                <w:lang w:val="it-IT" w:eastAsia="it-IT"/>
              </w:rPr>
              <w:t xml:space="preserve">Urban </w:t>
            </w:r>
            <w:proofErr w:type="spellStart"/>
            <w:r w:rsidRPr="004401B6">
              <w:rPr>
                <w:rFonts w:ascii="Helvetica" w:eastAsia="Times New Roman" w:hAnsi="Helvetica" w:cs="Helvetica"/>
                <w:b/>
                <w:bCs/>
                <w:color w:val="000000"/>
                <w:sz w:val="18"/>
                <w:szCs w:val="18"/>
                <w:lang w:val="it-IT" w:eastAsia="it-IT"/>
              </w:rPr>
              <w:t>lake</w:t>
            </w:r>
            <w:proofErr w:type="spellEnd"/>
          </w:p>
        </w:tc>
        <w:tc>
          <w:tcPr>
            <w:tcW w:w="2891" w:type="dxa"/>
            <w:tcBorders>
              <w:top w:val="nil"/>
              <w:left w:val="nil"/>
              <w:bottom w:val="single" w:sz="8" w:space="0" w:color="auto"/>
              <w:right w:val="single" w:sz="8" w:space="0" w:color="auto"/>
            </w:tcBorders>
            <w:shd w:val="clear" w:color="auto" w:fill="D9D9D9" w:themeFill="background1" w:themeFillShade="D9"/>
            <w:vAlign w:val="center"/>
            <w:hideMark/>
          </w:tcPr>
          <w:p w14:paraId="2924F196"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eastAsia="it-IT"/>
              </w:rPr>
            </w:pPr>
            <w:r w:rsidRPr="004401B6">
              <w:rPr>
                <w:rFonts w:ascii="Helvetica" w:eastAsia="Times New Roman" w:hAnsi="Helvetica" w:cs="Helvetica"/>
                <w:b/>
                <w:bCs/>
                <w:color w:val="000000"/>
                <w:sz w:val="18"/>
                <w:szCs w:val="18"/>
                <w:lang w:eastAsia="it-IT"/>
              </w:rPr>
              <w:t>Lake geo-engineering with long-term (10-year) monitoring; includes macrophyte restoration component.</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0954D739"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eastAsia="it-IT"/>
              </w:rPr>
            </w:pPr>
            <w:r w:rsidRPr="004401B6">
              <w:rPr>
                <w:rFonts w:ascii="Helvetica" w:eastAsia="Times New Roman" w:hAnsi="Helvetica" w:cs="Helvetica"/>
                <w:b/>
                <w:bCs/>
                <w:color w:val="000000"/>
                <w:sz w:val="18"/>
                <w:szCs w:val="18"/>
                <w:lang w:eastAsia="it-IT"/>
              </w:rPr>
              <w:t> </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16D15404"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eastAsia="it-IT"/>
              </w:rPr>
            </w:pPr>
            <w:r w:rsidRPr="004401B6">
              <w:rPr>
                <w:rFonts w:ascii="Helvetica" w:eastAsia="Times New Roman" w:hAnsi="Helvetica" w:cs="Helvetica"/>
                <w:b/>
                <w:bCs/>
                <w:color w:val="000000"/>
                <w:sz w:val="18"/>
                <w:szCs w:val="18"/>
                <w:lang w:eastAsia="it-IT"/>
              </w:rPr>
              <w:t> </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7790DAAB"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Segoe UI Symbol" w:eastAsia="Times New Roman" w:hAnsi="Segoe UI Symbol" w:cs="Segoe UI Symbol"/>
                <w:b/>
                <w:bCs/>
                <w:color w:val="000000"/>
                <w:sz w:val="18"/>
                <w:szCs w:val="18"/>
                <w:lang w:val="it-IT" w:eastAsia="it-IT"/>
              </w:rPr>
              <w:t>✔</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0B21BB53"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Segoe UI Symbol" w:eastAsia="Times New Roman" w:hAnsi="Segoe UI Symbol" w:cs="Segoe UI Symbol"/>
                <w:b/>
                <w:bCs/>
                <w:color w:val="000000"/>
                <w:sz w:val="18"/>
                <w:szCs w:val="18"/>
                <w:lang w:val="it-IT" w:eastAsia="it-IT"/>
              </w:rPr>
              <w:t>✔</w:t>
            </w:r>
          </w:p>
        </w:tc>
        <w:tc>
          <w:tcPr>
            <w:tcW w:w="567" w:type="dxa"/>
            <w:tcBorders>
              <w:top w:val="nil"/>
              <w:left w:val="nil"/>
              <w:bottom w:val="single" w:sz="8" w:space="0" w:color="auto"/>
              <w:right w:val="single" w:sz="8" w:space="0" w:color="auto"/>
            </w:tcBorders>
            <w:shd w:val="clear" w:color="auto" w:fill="D9D9D9" w:themeFill="background1" w:themeFillShade="D9"/>
            <w:vAlign w:val="center"/>
          </w:tcPr>
          <w:p w14:paraId="453A1AF9" w14:textId="5590667F" w:rsidR="00EB5AC0" w:rsidRPr="004401B6" w:rsidRDefault="00050C98"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Helvetica" w:eastAsia="Times New Roman" w:hAnsi="Helvetica" w:cs="Helvetica"/>
                <w:b/>
                <w:bCs/>
                <w:color w:val="000000"/>
                <w:sz w:val="18"/>
                <w:szCs w:val="18"/>
                <w:lang w:val="it-IT" w:eastAsia="it-IT"/>
              </w:rPr>
              <w:t>[33]</w:t>
            </w:r>
          </w:p>
        </w:tc>
      </w:tr>
      <w:tr w:rsidR="00EB5AC0" w:rsidRPr="00B961B2" w14:paraId="025F8131" w14:textId="58CCC6EC" w:rsidTr="00BF51B9">
        <w:trPr>
          <w:trHeight w:val="924"/>
        </w:trPr>
        <w:tc>
          <w:tcPr>
            <w:tcW w:w="1475" w:type="dxa"/>
            <w:tcBorders>
              <w:top w:val="nil"/>
              <w:left w:val="single" w:sz="8" w:space="0" w:color="auto"/>
              <w:bottom w:val="single" w:sz="8" w:space="0" w:color="auto"/>
              <w:right w:val="single" w:sz="8" w:space="0" w:color="auto"/>
            </w:tcBorders>
            <w:vAlign w:val="center"/>
            <w:hideMark/>
          </w:tcPr>
          <w:p w14:paraId="5825FA9B"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lastRenderedPageBreak/>
              <w:t>Grochowska &amp; Brzozowska</w:t>
            </w:r>
          </w:p>
        </w:tc>
        <w:tc>
          <w:tcPr>
            <w:tcW w:w="646" w:type="dxa"/>
            <w:tcBorders>
              <w:top w:val="nil"/>
              <w:left w:val="nil"/>
              <w:bottom w:val="single" w:sz="8" w:space="0" w:color="auto"/>
              <w:right w:val="single" w:sz="8" w:space="0" w:color="auto"/>
            </w:tcBorders>
            <w:vAlign w:val="center"/>
            <w:hideMark/>
          </w:tcPr>
          <w:p w14:paraId="440C00F9"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2023</w:t>
            </w:r>
          </w:p>
        </w:tc>
        <w:tc>
          <w:tcPr>
            <w:tcW w:w="2188" w:type="dxa"/>
            <w:tcBorders>
              <w:top w:val="nil"/>
              <w:left w:val="nil"/>
              <w:bottom w:val="single" w:sz="8" w:space="0" w:color="auto"/>
              <w:right w:val="single" w:sz="8" w:space="0" w:color="auto"/>
            </w:tcBorders>
            <w:vAlign w:val="center"/>
            <w:hideMark/>
          </w:tcPr>
          <w:p w14:paraId="1B8E232E"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The Influence of Various Restoration Techniques on the Content of Selected Ions in Water of an Urban Lake</w:t>
            </w:r>
          </w:p>
        </w:tc>
        <w:tc>
          <w:tcPr>
            <w:tcW w:w="2843" w:type="dxa"/>
            <w:tcBorders>
              <w:top w:val="nil"/>
              <w:left w:val="nil"/>
              <w:bottom w:val="single" w:sz="8" w:space="0" w:color="auto"/>
              <w:right w:val="single" w:sz="8" w:space="0" w:color="auto"/>
            </w:tcBorders>
            <w:vAlign w:val="center"/>
            <w:hideMark/>
          </w:tcPr>
          <w:p w14:paraId="36E86391"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10.3390/su151612617</w:t>
            </w:r>
          </w:p>
        </w:tc>
        <w:tc>
          <w:tcPr>
            <w:tcW w:w="1571" w:type="dxa"/>
            <w:tcBorders>
              <w:top w:val="nil"/>
              <w:left w:val="nil"/>
              <w:bottom w:val="single" w:sz="8" w:space="0" w:color="auto"/>
              <w:right w:val="single" w:sz="8" w:space="0" w:color="auto"/>
            </w:tcBorders>
            <w:vAlign w:val="center"/>
            <w:hideMark/>
          </w:tcPr>
          <w:p w14:paraId="0C4092F0"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 xml:space="preserve">Urban </w:t>
            </w:r>
            <w:proofErr w:type="spellStart"/>
            <w:r w:rsidRPr="004401B6">
              <w:rPr>
                <w:rFonts w:ascii="Helvetica" w:eastAsia="Times New Roman" w:hAnsi="Helvetica" w:cs="Helvetica"/>
                <w:color w:val="000000"/>
                <w:sz w:val="18"/>
                <w:szCs w:val="18"/>
                <w:lang w:val="it-IT" w:eastAsia="it-IT"/>
              </w:rPr>
              <w:t>lake</w:t>
            </w:r>
            <w:proofErr w:type="spellEnd"/>
          </w:p>
        </w:tc>
        <w:tc>
          <w:tcPr>
            <w:tcW w:w="2891" w:type="dxa"/>
            <w:tcBorders>
              <w:top w:val="nil"/>
              <w:left w:val="nil"/>
              <w:bottom w:val="single" w:sz="8" w:space="0" w:color="auto"/>
              <w:right w:val="single" w:sz="8" w:space="0" w:color="auto"/>
            </w:tcBorders>
            <w:vAlign w:val="center"/>
            <w:hideMark/>
          </w:tcPr>
          <w:p w14:paraId="2451ABD3"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Mesocosm/field tests of sediment phosphorus inactivation and associated macrophyte growth/establishment responses.</w:t>
            </w:r>
          </w:p>
        </w:tc>
        <w:tc>
          <w:tcPr>
            <w:tcW w:w="567" w:type="dxa"/>
            <w:tcBorders>
              <w:top w:val="nil"/>
              <w:left w:val="nil"/>
              <w:bottom w:val="single" w:sz="8" w:space="0" w:color="auto"/>
              <w:right w:val="single" w:sz="8" w:space="0" w:color="auto"/>
            </w:tcBorders>
            <w:vAlign w:val="center"/>
            <w:hideMark/>
          </w:tcPr>
          <w:p w14:paraId="6C397EB0"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74BE1940"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 </w:t>
            </w:r>
          </w:p>
        </w:tc>
        <w:tc>
          <w:tcPr>
            <w:tcW w:w="567" w:type="dxa"/>
            <w:tcBorders>
              <w:top w:val="nil"/>
              <w:left w:val="nil"/>
              <w:bottom w:val="single" w:sz="8" w:space="0" w:color="auto"/>
              <w:right w:val="single" w:sz="8" w:space="0" w:color="auto"/>
            </w:tcBorders>
            <w:vAlign w:val="center"/>
            <w:hideMark/>
          </w:tcPr>
          <w:p w14:paraId="3BDB9B12"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 </w:t>
            </w:r>
          </w:p>
        </w:tc>
        <w:tc>
          <w:tcPr>
            <w:tcW w:w="567" w:type="dxa"/>
            <w:tcBorders>
              <w:top w:val="nil"/>
              <w:left w:val="nil"/>
              <w:bottom w:val="single" w:sz="8" w:space="0" w:color="auto"/>
              <w:right w:val="single" w:sz="8" w:space="0" w:color="auto"/>
            </w:tcBorders>
            <w:vAlign w:val="center"/>
            <w:hideMark/>
          </w:tcPr>
          <w:p w14:paraId="72D8CDE3"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tcPr>
          <w:p w14:paraId="42F83AEE"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p>
        </w:tc>
      </w:tr>
      <w:tr w:rsidR="00EB5AC0" w:rsidRPr="00B961B2" w14:paraId="79695BCF" w14:textId="0A7F1943" w:rsidTr="00BF51B9">
        <w:trPr>
          <w:trHeight w:val="924"/>
        </w:trPr>
        <w:tc>
          <w:tcPr>
            <w:tcW w:w="1475"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24EBF4DE"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Helvetica" w:eastAsia="Times New Roman" w:hAnsi="Helvetica" w:cs="Helvetica"/>
                <w:b/>
                <w:bCs/>
                <w:color w:val="000000"/>
                <w:sz w:val="18"/>
                <w:szCs w:val="18"/>
                <w:lang w:val="it-IT" w:eastAsia="it-IT"/>
              </w:rPr>
              <w:t>Rohal et al.</w:t>
            </w:r>
          </w:p>
        </w:tc>
        <w:tc>
          <w:tcPr>
            <w:tcW w:w="646" w:type="dxa"/>
            <w:tcBorders>
              <w:top w:val="nil"/>
              <w:left w:val="nil"/>
              <w:bottom w:val="single" w:sz="8" w:space="0" w:color="auto"/>
              <w:right w:val="single" w:sz="8" w:space="0" w:color="auto"/>
            </w:tcBorders>
            <w:shd w:val="clear" w:color="auto" w:fill="D9D9D9" w:themeFill="background1" w:themeFillShade="D9"/>
            <w:vAlign w:val="center"/>
            <w:hideMark/>
          </w:tcPr>
          <w:p w14:paraId="0B1DA7BE"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Helvetica" w:eastAsia="Times New Roman" w:hAnsi="Helvetica" w:cs="Helvetica"/>
                <w:b/>
                <w:bCs/>
                <w:color w:val="000000"/>
                <w:sz w:val="18"/>
                <w:szCs w:val="18"/>
                <w:lang w:val="it-IT" w:eastAsia="it-IT"/>
              </w:rPr>
              <w:t>2021</w:t>
            </w:r>
          </w:p>
        </w:tc>
        <w:tc>
          <w:tcPr>
            <w:tcW w:w="2188" w:type="dxa"/>
            <w:tcBorders>
              <w:top w:val="nil"/>
              <w:left w:val="nil"/>
              <w:bottom w:val="single" w:sz="8" w:space="0" w:color="auto"/>
              <w:right w:val="single" w:sz="8" w:space="0" w:color="auto"/>
            </w:tcBorders>
            <w:shd w:val="clear" w:color="auto" w:fill="D9D9D9" w:themeFill="background1" w:themeFillShade="D9"/>
            <w:vAlign w:val="center"/>
            <w:hideMark/>
          </w:tcPr>
          <w:p w14:paraId="0BB8EC42"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eastAsia="it-IT"/>
              </w:rPr>
            </w:pPr>
            <w:r w:rsidRPr="004401B6">
              <w:rPr>
                <w:rFonts w:ascii="Helvetica" w:eastAsia="Times New Roman" w:hAnsi="Helvetica" w:cs="Helvetica"/>
                <w:b/>
                <w:bCs/>
                <w:color w:val="000000"/>
                <w:sz w:val="18"/>
                <w:szCs w:val="18"/>
                <w:lang w:eastAsia="it-IT"/>
              </w:rPr>
              <w:t>Biological and practical tradeoffs in planting techniques for submerged aquatic vegetation</w:t>
            </w:r>
          </w:p>
        </w:tc>
        <w:tc>
          <w:tcPr>
            <w:tcW w:w="2843" w:type="dxa"/>
            <w:tcBorders>
              <w:top w:val="nil"/>
              <w:left w:val="nil"/>
              <w:bottom w:val="single" w:sz="8" w:space="0" w:color="auto"/>
              <w:right w:val="single" w:sz="8" w:space="0" w:color="auto"/>
            </w:tcBorders>
            <w:shd w:val="clear" w:color="auto" w:fill="D9D9D9" w:themeFill="background1" w:themeFillShade="D9"/>
            <w:vAlign w:val="center"/>
            <w:hideMark/>
          </w:tcPr>
          <w:p w14:paraId="504C5759"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Helvetica" w:eastAsia="Times New Roman" w:hAnsi="Helvetica" w:cs="Helvetica"/>
                <w:b/>
                <w:bCs/>
                <w:color w:val="000000"/>
                <w:sz w:val="18"/>
                <w:szCs w:val="18"/>
                <w:lang w:val="it-IT" w:eastAsia="it-IT"/>
              </w:rPr>
              <w:t>10.1016/j.aquabot.2020.103347</w:t>
            </w:r>
          </w:p>
        </w:tc>
        <w:tc>
          <w:tcPr>
            <w:tcW w:w="1571" w:type="dxa"/>
            <w:tcBorders>
              <w:top w:val="nil"/>
              <w:left w:val="nil"/>
              <w:bottom w:val="single" w:sz="8" w:space="0" w:color="auto"/>
              <w:right w:val="single" w:sz="8" w:space="0" w:color="auto"/>
            </w:tcBorders>
            <w:shd w:val="clear" w:color="auto" w:fill="D9D9D9" w:themeFill="background1" w:themeFillShade="D9"/>
            <w:vAlign w:val="center"/>
            <w:hideMark/>
          </w:tcPr>
          <w:p w14:paraId="1BBFD417"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Helvetica" w:eastAsia="Times New Roman" w:hAnsi="Helvetica" w:cs="Helvetica"/>
                <w:b/>
                <w:bCs/>
                <w:color w:val="000000"/>
                <w:sz w:val="18"/>
                <w:szCs w:val="18"/>
                <w:lang w:val="it-IT" w:eastAsia="it-IT"/>
              </w:rPr>
              <w:t>Freshwater</w:t>
            </w:r>
          </w:p>
        </w:tc>
        <w:tc>
          <w:tcPr>
            <w:tcW w:w="2891" w:type="dxa"/>
            <w:tcBorders>
              <w:top w:val="nil"/>
              <w:left w:val="nil"/>
              <w:bottom w:val="single" w:sz="8" w:space="0" w:color="auto"/>
              <w:right w:val="single" w:sz="8" w:space="0" w:color="auto"/>
            </w:tcBorders>
            <w:shd w:val="clear" w:color="auto" w:fill="D9D9D9" w:themeFill="background1" w:themeFillShade="D9"/>
            <w:vAlign w:val="center"/>
            <w:hideMark/>
          </w:tcPr>
          <w:p w14:paraId="29383945"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proofErr w:type="spellStart"/>
            <w:r w:rsidRPr="004401B6">
              <w:rPr>
                <w:rFonts w:ascii="Helvetica" w:eastAsia="Times New Roman" w:hAnsi="Helvetica" w:cs="Helvetica"/>
                <w:b/>
                <w:bCs/>
                <w:color w:val="000000"/>
                <w:sz w:val="18"/>
                <w:szCs w:val="18"/>
                <w:lang w:val="it-IT" w:eastAsia="it-IT"/>
              </w:rPr>
              <w:t>Compares</w:t>
            </w:r>
            <w:proofErr w:type="spellEnd"/>
            <w:r w:rsidRPr="004401B6">
              <w:rPr>
                <w:rFonts w:ascii="Helvetica" w:eastAsia="Times New Roman" w:hAnsi="Helvetica" w:cs="Helvetica"/>
                <w:b/>
                <w:bCs/>
                <w:color w:val="000000"/>
                <w:sz w:val="18"/>
                <w:szCs w:val="18"/>
                <w:lang w:val="it-IT" w:eastAsia="it-IT"/>
              </w:rPr>
              <w:t xml:space="preserve"> alternative </w:t>
            </w:r>
            <w:proofErr w:type="spellStart"/>
            <w:r w:rsidRPr="004401B6">
              <w:rPr>
                <w:rFonts w:ascii="Helvetica" w:eastAsia="Times New Roman" w:hAnsi="Helvetica" w:cs="Helvetica"/>
                <w:b/>
                <w:bCs/>
                <w:color w:val="000000"/>
                <w:sz w:val="18"/>
                <w:szCs w:val="18"/>
                <w:lang w:val="it-IT" w:eastAsia="it-IT"/>
              </w:rPr>
              <w:t>planting</w:t>
            </w:r>
            <w:proofErr w:type="spellEnd"/>
            <w:r w:rsidRPr="004401B6">
              <w:rPr>
                <w:rFonts w:ascii="Helvetica" w:eastAsia="Times New Roman" w:hAnsi="Helvetica" w:cs="Helvetica"/>
                <w:b/>
                <w:bCs/>
                <w:color w:val="000000"/>
                <w:sz w:val="18"/>
                <w:szCs w:val="18"/>
                <w:lang w:val="it-IT" w:eastAsia="it-IT"/>
              </w:rPr>
              <w:t xml:space="preserve">/establishment techniques for </w:t>
            </w:r>
            <w:proofErr w:type="spellStart"/>
            <w:r w:rsidRPr="004401B6">
              <w:rPr>
                <w:rFonts w:ascii="Helvetica" w:eastAsia="Times New Roman" w:hAnsi="Helvetica" w:cs="Helvetica"/>
                <w:b/>
                <w:bCs/>
                <w:color w:val="000000"/>
                <w:sz w:val="18"/>
                <w:szCs w:val="18"/>
                <w:lang w:val="it-IT" w:eastAsia="it-IT"/>
              </w:rPr>
              <w:t>submerged</w:t>
            </w:r>
            <w:proofErr w:type="spellEnd"/>
            <w:r w:rsidRPr="004401B6">
              <w:rPr>
                <w:rFonts w:ascii="Helvetica" w:eastAsia="Times New Roman" w:hAnsi="Helvetica" w:cs="Helvetica"/>
                <w:b/>
                <w:bCs/>
                <w:color w:val="000000"/>
                <w:sz w:val="18"/>
                <w:szCs w:val="18"/>
                <w:lang w:val="it-IT" w:eastAsia="it-IT"/>
              </w:rPr>
              <w:t xml:space="preserve"> </w:t>
            </w:r>
            <w:proofErr w:type="spellStart"/>
            <w:r w:rsidRPr="004401B6">
              <w:rPr>
                <w:rFonts w:ascii="Helvetica" w:eastAsia="Times New Roman" w:hAnsi="Helvetica" w:cs="Helvetica"/>
                <w:b/>
                <w:bCs/>
                <w:color w:val="000000"/>
                <w:sz w:val="18"/>
                <w:szCs w:val="18"/>
                <w:lang w:val="it-IT" w:eastAsia="it-IT"/>
              </w:rPr>
              <w:t>aquatic</w:t>
            </w:r>
            <w:proofErr w:type="spellEnd"/>
            <w:r w:rsidRPr="004401B6">
              <w:rPr>
                <w:rFonts w:ascii="Helvetica" w:eastAsia="Times New Roman" w:hAnsi="Helvetica" w:cs="Helvetica"/>
                <w:b/>
                <w:bCs/>
                <w:color w:val="000000"/>
                <w:sz w:val="18"/>
                <w:szCs w:val="18"/>
                <w:lang w:val="it-IT" w:eastAsia="it-IT"/>
              </w:rPr>
              <w:t xml:space="preserve"> </w:t>
            </w:r>
            <w:proofErr w:type="spellStart"/>
            <w:r w:rsidRPr="004401B6">
              <w:rPr>
                <w:rFonts w:ascii="Helvetica" w:eastAsia="Times New Roman" w:hAnsi="Helvetica" w:cs="Helvetica"/>
                <w:b/>
                <w:bCs/>
                <w:color w:val="000000"/>
                <w:sz w:val="18"/>
                <w:szCs w:val="18"/>
                <w:lang w:val="it-IT" w:eastAsia="it-IT"/>
              </w:rPr>
              <w:t>vegetation</w:t>
            </w:r>
            <w:proofErr w:type="spellEnd"/>
            <w:r w:rsidRPr="004401B6">
              <w:rPr>
                <w:rFonts w:ascii="Helvetica" w:eastAsia="Times New Roman" w:hAnsi="Helvetica" w:cs="Helvetica"/>
                <w:b/>
                <w:bCs/>
                <w:color w:val="000000"/>
                <w:sz w:val="18"/>
                <w:szCs w:val="18"/>
                <w:lang w:val="it-IT" w:eastAsia="it-IT"/>
              </w:rPr>
              <w:t xml:space="preserve"> </w:t>
            </w:r>
            <w:proofErr w:type="spellStart"/>
            <w:r w:rsidRPr="004401B6">
              <w:rPr>
                <w:rFonts w:ascii="Helvetica" w:eastAsia="Times New Roman" w:hAnsi="Helvetica" w:cs="Helvetica"/>
                <w:b/>
                <w:bCs/>
                <w:color w:val="000000"/>
                <w:sz w:val="18"/>
                <w:szCs w:val="18"/>
                <w:lang w:val="it-IT" w:eastAsia="it-IT"/>
              </w:rPr>
              <w:t>restoration</w:t>
            </w:r>
            <w:proofErr w:type="spellEnd"/>
            <w:r w:rsidRPr="004401B6">
              <w:rPr>
                <w:rFonts w:ascii="Helvetica" w:eastAsia="Times New Roman" w:hAnsi="Helvetica" w:cs="Helvetica"/>
                <w:b/>
                <w:bCs/>
                <w:color w:val="000000"/>
                <w:sz w:val="18"/>
                <w:szCs w:val="18"/>
                <w:lang w:val="it-IT" w:eastAsia="it-IT"/>
              </w:rPr>
              <w:t xml:space="preserve"> (</w:t>
            </w:r>
            <w:proofErr w:type="spellStart"/>
            <w:r w:rsidRPr="004401B6">
              <w:rPr>
                <w:rFonts w:ascii="Helvetica" w:eastAsia="Times New Roman" w:hAnsi="Helvetica" w:cs="Helvetica"/>
                <w:b/>
                <w:bCs/>
                <w:color w:val="000000"/>
                <w:sz w:val="18"/>
                <w:szCs w:val="18"/>
                <w:lang w:val="it-IT" w:eastAsia="it-IT"/>
              </w:rPr>
              <w:t>practical</w:t>
            </w:r>
            <w:proofErr w:type="spellEnd"/>
            <w:r w:rsidRPr="004401B6">
              <w:rPr>
                <w:rFonts w:ascii="Helvetica" w:eastAsia="Times New Roman" w:hAnsi="Helvetica" w:cs="Helvetica"/>
                <w:b/>
                <w:bCs/>
                <w:color w:val="000000"/>
                <w:sz w:val="18"/>
                <w:szCs w:val="18"/>
                <w:lang w:val="it-IT" w:eastAsia="it-IT"/>
              </w:rPr>
              <w:t xml:space="preserve"> </w:t>
            </w:r>
            <w:proofErr w:type="spellStart"/>
            <w:r w:rsidRPr="004401B6">
              <w:rPr>
                <w:rFonts w:ascii="Helvetica" w:eastAsia="Times New Roman" w:hAnsi="Helvetica" w:cs="Helvetica"/>
                <w:b/>
                <w:bCs/>
                <w:color w:val="000000"/>
                <w:sz w:val="18"/>
                <w:szCs w:val="18"/>
                <w:lang w:val="it-IT" w:eastAsia="it-IT"/>
              </w:rPr>
              <w:t>tradeoffs</w:t>
            </w:r>
            <w:proofErr w:type="spellEnd"/>
            <w:r w:rsidRPr="004401B6">
              <w:rPr>
                <w:rFonts w:ascii="Helvetica" w:eastAsia="Times New Roman" w:hAnsi="Helvetica" w:cs="Helvetica"/>
                <w:b/>
                <w:bCs/>
                <w:color w:val="000000"/>
                <w:sz w:val="18"/>
                <w:szCs w:val="18"/>
                <w:lang w:val="it-IT" w:eastAsia="it-IT"/>
              </w:rPr>
              <w:t>).</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6CF9C768"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Segoe UI Symbol" w:eastAsia="Times New Roman" w:hAnsi="Segoe UI Symbol" w:cs="Segoe UI Symbol"/>
                <w:b/>
                <w:bCs/>
                <w:color w:val="000000"/>
                <w:sz w:val="18"/>
                <w:szCs w:val="18"/>
                <w:lang w:val="it-IT" w:eastAsia="it-IT"/>
              </w:rPr>
              <w:t>✔</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4563DB97"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Segoe UI Symbol" w:eastAsia="Times New Roman" w:hAnsi="Segoe UI Symbol" w:cs="Segoe UI Symbol"/>
                <w:b/>
                <w:bCs/>
                <w:color w:val="000000"/>
                <w:sz w:val="18"/>
                <w:szCs w:val="18"/>
                <w:lang w:val="it-IT" w:eastAsia="it-IT"/>
              </w:rPr>
              <w:t>✔</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22EBFE9B"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Segoe UI Symbol" w:eastAsia="Times New Roman" w:hAnsi="Segoe UI Symbol" w:cs="Segoe UI Symbol"/>
                <w:b/>
                <w:bCs/>
                <w:color w:val="000000"/>
                <w:sz w:val="18"/>
                <w:szCs w:val="18"/>
                <w:lang w:val="it-IT" w:eastAsia="it-IT"/>
              </w:rPr>
              <w:t>✔</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5293567A"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Segoe UI Symbol" w:eastAsia="Times New Roman" w:hAnsi="Segoe UI Symbol" w:cs="Segoe UI Symbol"/>
                <w:b/>
                <w:bCs/>
                <w:color w:val="000000"/>
                <w:sz w:val="18"/>
                <w:szCs w:val="18"/>
                <w:lang w:val="it-IT" w:eastAsia="it-IT"/>
              </w:rPr>
              <w:t>✔</w:t>
            </w:r>
          </w:p>
        </w:tc>
        <w:tc>
          <w:tcPr>
            <w:tcW w:w="567" w:type="dxa"/>
            <w:tcBorders>
              <w:top w:val="nil"/>
              <w:left w:val="nil"/>
              <w:bottom w:val="single" w:sz="8" w:space="0" w:color="auto"/>
              <w:right w:val="single" w:sz="8" w:space="0" w:color="auto"/>
            </w:tcBorders>
            <w:shd w:val="clear" w:color="auto" w:fill="D9D9D9" w:themeFill="background1" w:themeFillShade="D9"/>
            <w:vAlign w:val="center"/>
          </w:tcPr>
          <w:p w14:paraId="48F8E4E0" w14:textId="409D2DEE" w:rsidR="00EB5AC0" w:rsidRPr="004401B6" w:rsidRDefault="00A3201A"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Helvetica" w:eastAsia="Times New Roman" w:hAnsi="Helvetica" w:cs="Helvetica"/>
                <w:b/>
                <w:bCs/>
                <w:color w:val="000000"/>
                <w:sz w:val="18"/>
                <w:szCs w:val="18"/>
                <w:lang w:val="it-IT" w:eastAsia="it-IT"/>
              </w:rPr>
              <w:t>[33]</w:t>
            </w:r>
          </w:p>
        </w:tc>
      </w:tr>
      <w:tr w:rsidR="00EB5AC0" w:rsidRPr="00B961B2" w14:paraId="6B3A0807" w14:textId="50D7228C" w:rsidTr="00BF51B9">
        <w:trPr>
          <w:trHeight w:val="1152"/>
        </w:trPr>
        <w:tc>
          <w:tcPr>
            <w:tcW w:w="1475" w:type="dxa"/>
            <w:tcBorders>
              <w:top w:val="nil"/>
              <w:left w:val="single" w:sz="8" w:space="0" w:color="auto"/>
              <w:bottom w:val="single" w:sz="8" w:space="0" w:color="auto"/>
              <w:right w:val="single" w:sz="8" w:space="0" w:color="auto"/>
            </w:tcBorders>
            <w:vAlign w:val="center"/>
            <w:hideMark/>
          </w:tcPr>
          <w:p w14:paraId="59F41E11"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Olawale et al.</w:t>
            </w:r>
          </w:p>
        </w:tc>
        <w:tc>
          <w:tcPr>
            <w:tcW w:w="646" w:type="dxa"/>
            <w:tcBorders>
              <w:top w:val="nil"/>
              <w:left w:val="nil"/>
              <w:bottom w:val="single" w:sz="8" w:space="0" w:color="auto"/>
              <w:right w:val="single" w:sz="8" w:space="0" w:color="auto"/>
            </w:tcBorders>
            <w:vAlign w:val="center"/>
            <w:hideMark/>
          </w:tcPr>
          <w:p w14:paraId="05325469"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2021</w:t>
            </w:r>
          </w:p>
        </w:tc>
        <w:tc>
          <w:tcPr>
            <w:tcW w:w="2188" w:type="dxa"/>
            <w:tcBorders>
              <w:top w:val="nil"/>
              <w:left w:val="nil"/>
              <w:bottom w:val="single" w:sz="8" w:space="0" w:color="auto"/>
              <w:right w:val="single" w:sz="8" w:space="0" w:color="auto"/>
            </w:tcBorders>
            <w:vAlign w:val="center"/>
            <w:hideMark/>
          </w:tcPr>
          <w:p w14:paraId="76DCF8A3"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 xml:space="preserve">Comparison of heavy metal and nutrients removal in </w:t>
            </w:r>
            <w:r w:rsidRPr="004401B6">
              <w:rPr>
                <w:rFonts w:ascii="Helvetica" w:eastAsia="Times New Roman" w:hAnsi="Helvetica" w:cs="Helvetica"/>
                <w:i/>
                <w:iCs/>
                <w:color w:val="000000"/>
                <w:sz w:val="18"/>
                <w:szCs w:val="18"/>
                <w:lang w:eastAsia="it-IT"/>
              </w:rPr>
              <w:t>Canna indica</w:t>
            </w:r>
            <w:r w:rsidRPr="004401B6">
              <w:rPr>
                <w:rFonts w:ascii="Helvetica" w:eastAsia="Times New Roman" w:hAnsi="Helvetica" w:cs="Helvetica"/>
                <w:color w:val="000000"/>
                <w:sz w:val="18"/>
                <w:szCs w:val="18"/>
                <w:lang w:eastAsia="it-IT"/>
              </w:rPr>
              <w:t xml:space="preserve"> and </w:t>
            </w:r>
            <w:r w:rsidRPr="004401B6">
              <w:rPr>
                <w:rFonts w:ascii="Helvetica" w:eastAsia="Times New Roman" w:hAnsi="Helvetica" w:cs="Helvetica"/>
                <w:i/>
                <w:iCs/>
                <w:color w:val="000000"/>
                <w:sz w:val="18"/>
                <w:szCs w:val="18"/>
                <w:lang w:eastAsia="it-IT"/>
              </w:rPr>
              <w:t>Oryza sativa</w:t>
            </w:r>
            <w:r w:rsidRPr="004401B6">
              <w:rPr>
                <w:rFonts w:ascii="Helvetica" w:eastAsia="Times New Roman" w:hAnsi="Helvetica" w:cs="Helvetica"/>
                <w:color w:val="000000"/>
                <w:sz w:val="18"/>
                <w:szCs w:val="18"/>
                <w:lang w:eastAsia="it-IT"/>
              </w:rPr>
              <w:t xml:space="preserve"> L. based constructed wetlands for piggery effluent treatment in north-central Nigeria</w:t>
            </w:r>
          </w:p>
        </w:tc>
        <w:tc>
          <w:tcPr>
            <w:tcW w:w="2843" w:type="dxa"/>
            <w:tcBorders>
              <w:top w:val="nil"/>
              <w:left w:val="nil"/>
              <w:bottom w:val="single" w:sz="8" w:space="0" w:color="auto"/>
              <w:right w:val="single" w:sz="8" w:space="0" w:color="auto"/>
            </w:tcBorders>
            <w:vAlign w:val="center"/>
            <w:hideMark/>
          </w:tcPr>
          <w:p w14:paraId="163B83C6"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10.1080/15226514.2021.1900062</w:t>
            </w:r>
          </w:p>
        </w:tc>
        <w:tc>
          <w:tcPr>
            <w:tcW w:w="1571" w:type="dxa"/>
            <w:tcBorders>
              <w:top w:val="nil"/>
              <w:left w:val="nil"/>
              <w:bottom w:val="single" w:sz="8" w:space="0" w:color="auto"/>
              <w:right w:val="single" w:sz="8" w:space="0" w:color="auto"/>
            </w:tcBorders>
            <w:vAlign w:val="center"/>
            <w:hideMark/>
          </w:tcPr>
          <w:p w14:paraId="043AEE78"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proofErr w:type="spellStart"/>
            <w:r w:rsidRPr="004401B6">
              <w:rPr>
                <w:rFonts w:ascii="Helvetica" w:eastAsia="Times New Roman" w:hAnsi="Helvetica" w:cs="Helvetica"/>
                <w:color w:val="000000"/>
                <w:sz w:val="18"/>
                <w:szCs w:val="18"/>
                <w:lang w:val="it-IT" w:eastAsia="it-IT"/>
              </w:rPr>
              <w:t>Constructed</w:t>
            </w:r>
            <w:proofErr w:type="spellEnd"/>
            <w:r w:rsidRPr="004401B6">
              <w:rPr>
                <w:rFonts w:ascii="Helvetica" w:eastAsia="Times New Roman" w:hAnsi="Helvetica" w:cs="Helvetica"/>
                <w:color w:val="000000"/>
                <w:sz w:val="18"/>
                <w:szCs w:val="18"/>
                <w:lang w:val="it-IT" w:eastAsia="it-IT"/>
              </w:rPr>
              <w:t xml:space="preserve"> </w:t>
            </w:r>
            <w:proofErr w:type="spellStart"/>
            <w:r w:rsidRPr="004401B6">
              <w:rPr>
                <w:rFonts w:ascii="Helvetica" w:eastAsia="Times New Roman" w:hAnsi="Helvetica" w:cs="Helvetica"/>
                <w:color w:val="000000"/>
                <w:sz w:val="18"/>
                <w:szCs w:val="18"/>
                <w:lang w:val="it-IT" w:eastAsia="it-IT"/>
              </w:rPr>
              <w:t>wetland</w:t>
            </w:r>
            <w:proofErr w:type="spellEnd"/>
            <w:r w:rsidRPr="004401B6">
              <w:rPr>
                <w:rFonts w:ascii="Helvetica" w:eastAsia="Times New Roman" w:hAnsi="Helvetica" w:cs="Helvetica"/>
                <w:color w:val="000000"/>
                <w:sz w:val="18"/>
                <w:szCs w:val="18"/>
                <w:lang w:val="it-IT" w:eastAsia="it-IT"/>
              </w:rPr>
              <w:t xml:space="preserve">/treatment </w:t>
            </w:r>
            <w:proofErr w:type="spellStart"/>
            <w:r w:rsidRPr="004401B6">
              <w:rPr>
                <w:rFonts w:ascii="Helvetica" w:eastAsia="Times New Roman" w:hAnsi="Helvetica" w:cs="Helvetica"/>
                <w:color w:val="000000"/>
                <w:sz w:val="18"/>
                <w:szCs w:val="18"/>
                <w:lang w:val="it-IT" w:eastAsia="it-IT"/>
              </w:rPr>
              <w:t>wetland</w:t>
            </w:r>
            <w:proofErr w:type="spellEnd"/>
          </w:p>
        </w:tc>
        <w:tc>
          <w:tcPr>
            <w:tcW w:w="2891" w:type="dxa"/>
            <w:tcBorders>
              <w:top w:val="nil"/>
              <w:left w:val="nil"/>
              <w:bottom w:val="single" w:sz="8" w:space="0" w:color="auto"/>
              <w:right w:val="single" w:sz="8" w:space="0" w:color="auto"/>
            </w:tcBorders>
            <w:vAlign w:val="center"/>
            <w:hideMark/>
          </w:tcPr>
          <w:p w14:paraId="63DB1329"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Constructed wetland experiment treating piggery effluent; compares heavy metal and nutrient removal performance (plant-based CW).</w:t>
            </w:r>
          </w:p>
        </w:tc>
        <w:tc>
          <w:tcPr>
            <w:tcW w:w="567" w:type="dxa"/>
            <w:tcBorders>
              <w:top w:val="nil"/>
              <w:left w:val="nil"/>
              <w:bottom w:val="single" w:sz="8" w:space="0" w:color="auto"/>
              <w:right w:val="single" w:sz="8" w:space="0" w:color="auto"/>
            </w:tcBorders>
            <w:vAlign w:val="center"/>
            <w:hideMark/>
          </w:tcPr>
          <w:p w14:paraId="667AF41E"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15F41624"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 </w:t>
            </w:r>
          </w:p>
        </w:tc>
        <w:tc>
          <w:tcPr>
            <w:tcW w:w="567" w:type="dxa"/>
            <w:tcBorders>
              <w:top w:val="nil"/>
              <w:left w:val="nil"/>
              <w:bottom w:val="single" w:sz="8" w:space="0" w:color="auto"/>
              <w:right w:val="single" w:sz="8" w:space="0" w:color="auto"/>
            </w:tcBorders>
            <w:vAlign w:val="center"/>
            <w:hideMark/>
          </w:tcPr>
          <w:p w14:paraId="5002247D"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 </w:t>
            </w:r>
          </w:p>
        </w:tc>
        <w:tc>
          <w:tcPr>
            <w:tcW w:w="567" w:type="dxa"/>
            <w:tcBorders>
              <w:top w:val="nil"/>
              <w:left w:val="nil"/>
              <w:bottom w:val="single" w:sz="8" w:space="0" w:color="auto"/>
              <w:right w:val="single" w:sz="8" w:space="0" w:color="auto"/>
            </w:tcBorders>
            <w:vAlign w:val="center"/>
            <w:hideMark/>
          </w:tcPr>
          <w:p w14:paraId="7D3EBF33"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tcPr>
          <w:p w14:paraId="68554241"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p>
        </w:tc>
      </w:tr>
      <w:tr w:rsidR="00EB5AC0" w:rsidRPr="00B961B2" w14:paraId="2FC93F74" w14:textId="2AA9C205" w:rsidTr="00BF51B9">
        <w:trPr>
          <w:trHeight w:val="924"/>
        </w:trPr>
        <w:tc>
          <w:tcPr>
            <w:tcW w:w="1475"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2C52E22A"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Helvetica" w:eastAsia="Times New Roman" w:hAnsi="Helvetica" w:cs="Helvetica"/>
                <w:b/>
                <w:bCs/>
                <w:color w:val="000000"/>
                <w:sz w:val="18"/>
                <w:szCs w:val="18"/>
                <w:lang w:eastAsia="it-IT"/>
              </w:rPr>
              <w:t>Hu et al.</w:t>
            </w:r>
          </w:p>
        </w:tc>
        <w:tc>
          <w:tcPr>
            <w:tcW w:w="646" w:type="dxa"/>
            <w:tcBorders>
              <w:top w:val="nil"/>
              <w:left w:val="nil"/>
              <w:bottom w:val="single" w:sz="8" w:space="0" w:color="auto"/>
              <w:right w:val="single" w:sz="8" w:space="0" w:color="auto"/>
            </w:tcBorders>
            <w:shd w:val="clear" w:color="auto" w:fill="D9D9D9" w:themeFill="background1" w:themeFillShade="D9"/>
            <w:vAlign w:val="center"/>
            <w:hideMark/>
          </w:tcPr>
          <w:p w14:paraId="02BB3536"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Helvetica" w:eastAsia="Times New Roman" w:hAnsi="Helvetica" w:cs="Helvetica"/>
                <w:b/>
                <w:bCs/>
                <w:color w:val="000000"/>
                <w:sz w:val="18"/>
                <w:szCs w:val="18"/>
                <w:lang w:val="it-IT" w:eastAsia="it-IT"/>
              </w:rPr>
              <w:t>2021</w:t>
            </w:r>
          </w:p>
        </w:tc>
        <w:tc>
          <w:tcPr>
            <w:tcW w:w="2188" w:type="dxa"/>
            <w:tcBorders>
              <w:top w:val="nil"/>
              <w:left w:val="nil"/>
              <w:bottom w:val="single" w:sz="8" w:space="0" w:color="auto"/>
              <w:right w:val="single" w:sz="8" w:space="0" w:color="auto"/>
            </w:tcBorders>
            <w:shd w:val="clear" w:color="auto" w:fill="D9D9D9" w:themeFill="background1" w:themeFillShade="D9"/>
            <w:vAlign w:val="center"/>
            <w:hideMark/>
          </w:tcPr>
          <w:p w14:paraId="62F504D3"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eastAsia="it-IT"/>
              </w:rPr>
            </w:pPr>
            <w:r w:rsidRPr="004401B6">
              <w:rPr>
                <w:rFonts w:ascii="Helvetica" w:eastAsia="Times New Roman" w:hAnsi="Helvetica" w:cs="Helvetica"/>
                <w:b/>
                <w:bCs/>
                <w:color w:val="000000"/>
                <w:sz w:val="18"/>
                <w:szCs w:val="18"/>
                <w:lang w:eastAsia="it-IT"/>
              </w:rPr>
              <w:t>Determining the optimal biomass of macrophytes during the ecological restoration process of eutrophic shallow lakes</w:t>
            </w:r>
          </w:p>
        </w:tc>
        <w:tc>
          <w:tcPr>
            <w:tcW w:w="2843" w:type="dxa"/>
            <w:tcBorders>
              <w:top w:val="nil"/>
              <w:left w:val="nil"/>
              <w:bottom w:val="single" w:sz="8" w:space="0" w:color="auto"/>
              <w:right w:val="single" w:sz="8" w:space="0" w:color="auto"/>
            </w:tcBorders>
            <w:shd w:val="clear" w:color="auto" w:fill="D9D9D9" w:themeFill="background1" w:themeFillShade="D9"/>
            <w:vAlign w:val="center"/>
            <w:hideMark/>
          </w:tcPr>
          <w:p w14:paraId="6CC6F2EF"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Helvetica" w:eastAsia="Times New Roman" w:hAnsi="Helvetica" w:cs="Helvetica"/>
                <w:b/>
                <w:bCs/>
                <w:color w:val="000000"/>
                <w:sz w:val="18"/>
                <w:szCs w:val="18"/>
                <w:lang w:val="it-IT" w:eastAsia="it-IT"/>
              </w:rPr>
              <w:t>10.3390/w13213142</w:t>
            </w:r>
          </w:p>
        </w:tc>
        <w:tc>
          <w:tcPr>
            <w:tcW w:w="1571" w:type="dxa"/>
            <w:tcBorders>
              <w:top w:val="nil"/>
              <w:left w:val="nil"/>
              <w:bottom w:val="single" w:sz="8" w:space="0" w:color="auto"/>
              <w:right w:val="single" w:sz="8" w:space="0" w:color="auto"/>
            </w:tcBorders>
            <w:shd w:val="clear" w:color="auto" w:fill="D9D9D9" w:themeFill="background1" w:themeFillShade="D9"/>
            <w:vAlign w:val="center"/>
            <w:hideMark/>
          </w:tcPr>
          <w:p w14:paraId="2762BB54"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proofErr w:type="spellStart"/>
            <w:r w:rsidRPr="004401B6">
              <w:rPr>
                <w:rFonts w:ascii="Helvetica" w:eastAsia="Times New Roman" w:hAnsi="Helvetica" w:cs="Helvetica"/>
                <w:b/>
                <w:bCs/>
                <w:color w:val="000000"/>
                <w:sz w:val="18"/>
                <w:szCs w:val="18"/>
                <w:lang w:val="it-IT" w:eastAsia="it-IT"/>
              </w:rPr>
              <w:t>Eutrophic</w:t>
            </w:r>
            <w:proofErr w:type="spellEnd"/>
            <w:r w:rsidRPr="004401B6">
              <w:rPr>
                <w:rFonts w:ascii="Helvetica" w:eastAsia="Times New Roman" w:hAnsi="Helvetica" w:cs="Helvetica"/>
                <w:b/>
                <w:bCs/>
                <w:color w:val="000000"/>
                <w:sz w:val="18"/>
                <w:szCs w:val="18"/>
                <w:lang w:val="it-IT" w:eastAsia="it-IT"/>
              </w:rPr>
              <w:t xml:space="preserve"> </w:t>
            </w:r>
            <w:proofErr w:type="spellStart"/>
            <w:r w:rsidRPr="004401B6">
              <w:rPr>
                <w:rFonts w:ascii="Helvetica" w:eastAsia="Times New Roman" w:hAnsi="Helvetica" w:cs="Helvetica"/>
                <w:b/>
                <w:bCs/>
                <w:color w:val="000000"/>
                <w:sz w:val="18"/>
                <w:szCs w:val="18"/>
                <w:lang w:val="it-IT" w:eastAsia="it-IT"/>
              </w:rPr>
              <w:t>lake</w:t>
            </w:r>
            <w:proofErr w:type="spellEnd"/>
            <w:r w:rsidRPr="004401B6">
              <w:rPr>
                <w:rFonts w:ascii="Helvetica" w:eastAsia="Times New Roman" w:hAnsi="Helvetica" w:cs="Helvetica"/>
                <w:b/>
                <w:bCs/>
                <w:color w:val="000000"/>
                <w:sz w:val="18"/>
                <w:szCs w:val="18"/>
                <w:lang w:val="it-IT" w:eastAsia="it-IT"/>
              </w:rPr>
              <w:t xml:space="preserve"> (</w:t>
            </w:r>
            <w:proofErr w:type="spellStart"/>
            <w:r w:rsidRPr="004401B6">
              <w:rPr>
                <w:rFonts w:ascii="Helvetica" w:eastAsia="Times New Roman" w:hAnsi="Helvetica" w:cs="Helvetica"/>
                <w:b/>
                <w:bCs/>
                <w:color w:val="000000"/>
                <w:sz w:val="18"/>
                <w:szCs w:val="18"/>
                <w:lang w:val="it-IT" w:eastAsia="it-IT"/>
              </w:rPr>
              <w:t>restoration</w:t>
            </w:r>
            <w:proofErr w:type="spellEnd"/>
            <w:r w:rsidRPr="004401B6">
              <w:rPr>
                <w:rFonts w:ascii="Helvetica" w:eastAsia="Times New Roman" w:hAnsi="Helvetica" w:cs="Helvetica"/>
                <w:b/>
                <w:bCs/>
                <w:color w:val="000000"/>
                <w:sz w:val="18"/>
                <w:szCs w:val="18"/>
                <w:lang w:val="it-IT" w:eastAsia="it-IT"/>
              </w:rPr>
              <w:t>; management)</w:t>
            </w:r>
          </w:p>
        </w:tc>
        <w:tc>
          <w:tcPr>
            <w:tcW w:w="2891" w:type="dxa"/>
            <w:tcBorders>
              <w:top w:val="nil"/>
              <w:left w:val="nil"/>
              <w:bottom w:val="single" w:sz="8" w:space="0" w:color="auto"/>
              <w:right w:val="single" w:sz="8" w:space="0" w:color="auto"/>
            </w:tcBorders>
            <w:shd w:val="clear" w:color="auto" w:fill="D9D9D9" w:themeFill="background1" w:themeFillShade="D9"/>
            <w:vAlign w:val="center"/>
            <w:hideMark/>
          </w:tcPr>
          <w:p w14:paraId="11B94CC7"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eastAsia="it-IT"/>
              </w:rPr>
            </w:pPr>
            <w:proofErr w:type="spellStart"/>
            <w:r w:rsidRPr="004401B6">
              <w:rPr>
                <w:rFonts w:ascii="Helvetica" w:eastAsia="Times New Roman" w:hAnsi="Helvetica" w:cs="Helvetica"/>
                <w:b/>
                <w:bCs/>
                <w:color w:val="000000"/>
                <w:sz w:val="18"/>
                <w:szCs w:val="18"/>
                <w:lang w:eastAsia="it-IT"/>
              </w:rPr>
              <w:t>Optimisation</w:t>
            </w:r>
            <w:proofErr w:type="spellEnd"/>
            <w:r w:rsidRPr="004401B6">
              <w:rPr>
                <w:rFonts w:ascii="Helvetica" w:eastAsia="Times New Roman" w:hAnsi="Helvetica" w:cs="Helvetica"/>
                <w:b/>
                <w:bCs/>
                <w:color w:val="000000"/>
                <w:sz w:val="18"/>
                <w:szCs w:val="18"/>
                <w:lang w:eastAsia="it-IT"/>
              </w:rPr>
              <w:t>/modelling study estimating optimal macrophyte biomass during restoration of eutrophic shallow lakes.</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0CC317CF"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Segoe UI Symbol" w:eastAsia="Times New Roman" w:hAnsi="Segoe UI Symbol" w:cs="Segoe UI Symbol"/>
                <w:b/>
                <w:bCs/>
                <w:color w:val="000000"/>
                <w:sz w:val="18"/>
                <w:szCs w:val="18"/>
                <w:lang w:val="it-IT" w:eastAsia="it-IT"/>
              </w:rPr>
              <w:t>✔</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33750571"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Segoe UI Symbol" w:eastAsia="Times New Roman" w:hAnsi="Segoe UI Symbol" w:cs="Segoe UI Symbol"/>
                <w:b/>
                <w:bCs/>
                <w:color w:val="000000"/>
                <w:sz w:val="18"/>
                <w:szCs w:val="18"/>
                <w:lang w:val="it-IT" w:eastAsia="it-IT"/>
              </w:rPr>
              <w:t>✔</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2B5E7E18"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Helvetica" w:eastAsia="Times New Roman" w:hAnsi="Helvetica" w:cs="Helvetica"/>
                <w:b/>
                <w:bCs/>
                <w:color w:val="000000"/>
                <w:sz w:val="18"/>
                <w:szCs w:val="18"/>
                <w:lang w:val="it-IT" w:eastAsia="it-IT"/>
              </w:rPr>
              <w:t> </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6318217A"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Segoe UI Symbol" w:eastAsia="Times New Roman" w:hAnsi="Segoe UI Symbol" w:cs="Segoe UI Symbol"/>
                <w:b/>
                <w:bCs/>
                <w:color w:val="000000"/>
                <w:sz w:val="18"/>
                <w:szCs w:val="18"/>
                <w:lang w:val="it-IT" w:eastAsia="it-IT"/>
              </w:rPr>
              <w:t>✔</w:t>
            </w:r>
          </w:p>
        </w:tc>
        <w:tc>
          <w:tcPr>
            <w:tcW w:w="567" w:type="dxa"/>
            <w:tcBorders>
              <w:top w:val="nil"/>
              <w:left w:val="nil"/>
              <w:bottom w:val="single" w:sz="8" w:space="0" w:color="auto"/>
              <w:right w:val="single" w:sz="8" w:space="0" w:color="auto"/>
            </w:tcBorders>
            <w:shd w:val="clear" w:color="auto" w:fill="D9D9D9" w:themeFill="background1" w:themeFillShade="D9"/>
            <w:vAlign w:val="center"/>
          </w:tcPr>
          <w:p w14:paraId="4D850724" w14:textId="45826DE6" w:rsidR="00EB5AC0" w:rsidRPr="004401B6" w:rsidRDefault="00537EE5"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Helvetica" w:eastAsia="Times New Roman" w:hAnsi="Helvetica" w:cs="Helvetica"/>
                <w:b/>
                <w:bCs/>
                <w:color w:val="000000"/>
                <w:sz w:val="18"/>
                <w:szCs w:val="18"/>
                <w:lang w:val="it-IT" w:eastAsia="it-IT"/>
              </w:rPr>
              <w:t>[34]</w:t>
            </w:r>
          </w:p>
        </w:tc>
      </w:tr>
      <w:tr w:rsidR="00EB5AC0" w:rsidRPr="00B961B2" w14:paraId="1C7656E4" w14:textId="3DD18C05" w:rsidTr="00BF51B9">
        <w:trPr>
          <w:trHeight w:val="924"/>
        </w:trPr>
        <w:tc>
          <w:tcPr>
            <w:tcW w:w="1475" w:type="dxa"/>
            <w:tcBorders>
              <w:top w:val="nil"/>
              <w:left w:val="single" w:sz="8" w:space="0" w:color="auto"/>
              <w:bottom w:val="single" w:sz="8" w:space="0" w:color="auto"/>
              <w:right w:val="single" w:sz="8" w:space="0" w:color="auto"/>
            </w:tcBorders>
            <w:vAlign w:val="center"/>
            <w:hideMark/>
          </w:tcPr>
          <w:p w14:paraId="569421D3"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proofErr w:type="spellStart"/>
            <w:r w:rsidRPr="004401B6">
              <w:rPr>
                <w:rFonts w:ascii="Helvetica" w:eastAsia="Times New Roman" w:hAnsi="Helvetica" w:cs="Helvetica"/>
                <w:color w:val="000000"/>
                <w:sz w:val="18"/>
                <w:szCs w:val="18"/>
                <w:lang w:val="it-IT" w:eastAsia="it-IT"/>
              </w:rPr>
              <w:t>Lin</w:t>
            </w:r>
            <w:proofErr w:type="spellEnd"/>
            <w:r w:rsidRPr="004401B6">
              <w:rPr>
                <w:rFonts w:ascii="Helvetica" w:eastAsia="Times New Roman" w:hAnsi="Helvetica" w:cs="Helvetica"/>
                <w:color w:val="000000"/>
                <w:sz w:val="18"/>
                <w:szCs w:val="18"/>
                <w:lang w:val="it-IT" w:eastAsia="it-IT"/>
              </w:rPr>
              <w:t xml:space="preserve"> et al.</w:t>
            </w:r>
          </w:p>
        </w:tc>
        <w:tc>
          <w:tcPr>
            <w:tcW w:w="646" w:type="dxa"/>
            <w:tcBorders>
              <w:top w:val="nil"/>
              <w:left w:val="nil"/>
              <w:bottom w:val="single" w:sz="8" w:space="0" w:color="auto"/>
              <w:right w:val="single" w:sz="8" w:space="0" w:color="auto"/>
            </w:tcBorders>
            <w:vAlign w:val="center"/>
            <w:hideMark/>
          </w:tcPr>
          <w:p w14:paraId="0BE28FF2"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2021</w:t>
            </w:r>
          </w:p>
        </w:tc>
        <w:tc>
          <w:tcPr>
            <w:tcW w:w="2188" w:type="dxa"/>
            <w:tcBorders>
              <w:top w:val="nil"/>
              <w:left w:val="nil"/>
              <w:bottom w:val="single" w:sz="8" w:space="0" w:color="auto"/>
              <w:right w:val="single" w:sz="8" w:space="0" w:color="auto"/>
            </w:tcBorders>
            <w:vAlign w:val="center"/>
            <w:hideMark/>
          </w:tcPr>
          <w:p w14:paraId="0DB8E6CC"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 xml:space="preserve">Effects of sediments phosphorus inactivation on the life strategies of </w:t>
            </w:r>
            <w:proofErr w:type="spellStart"/>
            <w:r w:rsidRPr="004401B6">
              <w:rPr>
                <w:rFonts w:ascii="Helvetica" w:eastAsia="Times New Roman" w:hAnsi="Helvetica" w:cs="Helvetica"/>
                <w:i/>
                <w:iCs/>
                <w:color w:val="000000"/>
                <w:sz w:val="18"/>
                <w:szCs w:val="18"/>
                <w:lang w:eastAsia="it-IT"/>
              </w:rPr>
              <w:t>Myriophyllum</w:t>
            </w:r>
            <w:proofErr w:type="spellEnd"/>
            <w:r w:rsidRPr="004401B6">
              <w:rPr>
                <w:rFonts w:ascii="Helvetica" w:eastAsia="Times New Roman" w:hAnsi="Helvetica" w:cs="Helvetica"/>
                <w:i/>
                <w:iCs/>
                <w:color w:val="000000"/>
                <w:sz w:val="18"/>
                <w:szCs w:val="18"/>
                <w:lang w:eastAsia="it-IT"/>
              </w:rPr>
              <w:t xml:space="preserve"> spicatum</w:t>
            </w:r>
            <w:r w:rsidRPr="004401B6">
              <w:rPr>
                <w:rFonts w:ascii="Helvetica" w:eastAsia="Times New Roman" w:hAnsi="Helvetica" w:cs="Helvetica"/>
                <w:color w:val="000000"/>
                <w:sz w:val="18"/>
                <w:szCs w:val="18"/>
                <w:lang w:eastAsia="it-IT"/>
              </w:rPr>
              <w:t>: Implications for lake restoration</w:t>
            </w:r>
          </w:p>
        </w:tc>
        <w:tc>
          <w:tcPr>
            <w:tcW w:w="2843" w:type="dxa"/>
            <w:tcBorders>
              <w:top w:val="nil"/>
              <w:left w:val="nil"/>
              <w:bottom w:val="single" w:sz="8" w:space="0" w:color="auto"/>
              <w:right w:val="single" w:sz="8" w:space="0" w:color="auto"/>
            </w:tcBorders>
            <w:vAlign w:val="center"/>
            <w:hideMark/>
          </w:tcPr>
          <w:p w14:paraId="097AD636"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10.3390/w13152112</w:t>
            </w:r>
          </w:p>
        </w:tc>
        <w:tc>
          <w:tcPr>
            <w:tcW w:w="1571" w:type="dxa"/>
            <w:tcBorders>
              <w:top w:val="nil"/>
              <w:left w:val="nil"/>
              <w:bottom w:val="single" w:sz="8" w:space="0" w:color="auto"/>
              <w:right w:val="single" w:sz="8" w:space="0" w:color="auto"/>
            </w:tcBorders>
            <w:vAlign w:val="center"/>
            <w:hideMark/>
          </w:tcPr>
          <w:p w14:paraId="48788EA3"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proofErr w:type="spellStart"/>
            <w:r w:rsidRPr="004401B6">
              <w:rPr>
                <w:rFonts w:ascii="Helvetica" w:eastAsia="Times New Roman" w:hAnsi="Helvetica" w:cs="Helvetica"/>
                <w:color w:val="000000"/>
                <w:sz w:val="18"/>
                <w:szCs w:val="18"/>
                <w:lang w:val="it-IT" w:eastAsia="it-IT"/>
              </w:rPr>
              <w:t>Eutrophic</w:t>
            </w:r>
            <w:proofErr w:type="spellEnd"/>
            <w:r w:rsidRPr="004401B6">
              <w:rPr>
                <w:rFonts w:ascii="Helvetica" w:eastAsia="Times New Roman" w:hAnsi="Helvetica" w:cs="Helvetica"/>
                <w:color w:val="000000"/>
                <w:sz w:val="18"/>
                <w:szCs w:val="18"/>
                <w:lang w:val="it-IT" w:eastAsia="it-IT"/>
              </w:rPr>
              <w:t xml:space="preserve"> </w:t>
            </w:r>
            <w:proofErr w:type="spellStart"/>
            <w:r w:rsidRPr="004401B6">
              <w:rPr>
                <w:rFonts w:ascii="Helvetica" w:eastAsia="Times New Roman" w:hAnsi="Helvetica" w:cs="Helvetica"/>
                <w:color w:val="000000"/>
                <w:sz w:val="18"/>
                <w:szCs w:val="18"/>
                <w:lang w:val="it-IT" w:eastAsia="it-IT"/>
              </w:rPr>
              <w:t>lake</w:t>
            </w:r>
            <w:proofErr w:type="spellEnd"/>
            <w:r w:rsidRPr="004401B6">
              <w:rPr>
                <w:rFonts w:ascii="Helvetica" w:eastAsia="Times New Roman" w:hAnsi="Helvetica" w:cs="Helvetica"/>
                <w:color w:val="000000"/>
                <w:sz w:val="18"/>
                <w:szCs w:val="18"/>
                <w:lang w:val="it-IT" w:eastAsia="it-IT"/>
              </w:rPr>
              <w:t xml:space="preserve"> (</w:t>
            </w:r>
            <w:proofErr w:type="spellStart"/>
            <w:r w:rsidRPr="004401B6">
              <w:rPr>
                <w:rFonts w:ascii="Helvetica" w:eastAsia="Times New Roman" w:hAnsi="Helvetica" w:cs="Helvetica"/>
                <w:color w:val="000000"/>
                <w:sz w:val="18"/>
                <w:szCs w:val="18"/>
                <w:lang w:val="it-IT" w:eastAsia="it-IT"/>
              </w:rPr>
              <w:t>restoration</w:t>
            </w:r>
            <w:proofErr w:type="spellEnd"/>
            <w:r w:rsidRPr="004401B6">
              <w:rPr>
                <w:rFonts w:ascii="Helvetica" w:eastAsia="Times New Roman" w:hAnsi="Helvetica" w:cs="Helvetica"/>
                <w:color w:val="000000"/>
                <w:sz w:val="18"/>
                <w:szCs w:val="18"/>
                <w:lang w:val="it-IT" w:eastAsia="it-IT"/>
              </w:rPr>
              <w:t>; management)</w:t>
            </w:r>
          </w:p>
        </w:tc>
        <w:tc>
          <w:tcPr>
            <w:tcW w:w="2891" w:type="dxa"/>
            <w:tcBorders>
              <w:top w:val="nil"/>
              <w:left w:val="nil"/>
              <w:bottom w:val="single" w:sz="8" w:space="0" w:color="auto"/>
              <w:right w:val="single" w:sz="8" w:space="0" w:color="auto"/>
            </w:tcBorders>
            <w:vAlign w:val="center"/>
            <w:hideMark/>
          </w:tcPr>
          <w:p w14:paraId="5404E5D2"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Mesocosm/field tests of sediment phosphorus inactivation and associated macrophyte growth/establishment responses.</w:t>
            </w:r>
          </w:p>
        </w:tc>
        <w:tc>
          <w:tcPr>
            <w:tcW w:w="567" w:type="dxa"/>
            <w:tcBorders>
              <w:top w:val="nil"/>
              <w:left w:val="nil"/>
              <w:bottom w:val="single" w:sz="8" w:space="0" w:color="auto"/>
              <w:right w:val="single" w:sz="8" w:space="0" w:color="auto"/>
            </w:tcBorders>
            <w:vAlign w:val="center"/>
            <w:hideMark/>
          </w:tcPr>
          <w:p w14:paraId="5AF184A0"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7E79D812"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23632499"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 </w:t>
            </w:r>
          </w:p>
        </w:tc>
        <w:tc>
          <w:tcPr>
            <w:tcW w:w="567" w:type="dxa"/>
            <w:tcBorders>
              <w:top w:val="nil"/>
              <w:left w:val="nil"/>
              <w:bottom w:val="single" w:sz="8" w:space="0" w:color="auto"/>
              <w:right w:val="single" w:sz="8" w:space="0" w:color="auto"/>
            </w:tcBorders>
            <w:vAlign w:val="center"/>
            <w:hideMark/>
          </w:tcPr>
          <w:p w14:paraId="2D7FD760"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tcPr>
          <w:p w14:paraId="2AF5744F"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p>
        </w:tc>
      </w:tr>
      <w:tr w:rsidR="00EB5AC0" w:rsidRPr="00B961B2" w14:paraId="6D21C6C6" w14:textId="0EFE243C" w:rsidTr="00BF51B9">
        <w:trPr>
          <w:trHeight w:val="696"/>
        </w:trPr>
        <w:tc>
          <w:tcPr>
            <w:tcW w:w="1475" w:type="dxa"/>
            <w:tcBorders>
              <w:top w:val="nil"/>
              <w:left w:val="single" w:sz="8" w:space="0" w:color="auto"/>
              <w:bottom w:val="single" w:sz="8" w:space="0" w:color="auto"/>
              <w:right w:val="single" w:sz="8" w:space="0" w:color="auto"/>
            </w:tcBorders>
            <w:vAlign w:val="center"/>
            <w:hideMark/>
          </w:tcPr>
          <w:p w14:paraId="02F03A94"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Helvetica" w:eastAsia="Times New Roman" w:hAnsi="Helvetica" w:cs="Helvetica"/>
                <w:b/>
                <w:bCs/>
                <w:color w:val="000000"/>
                <w:sz w:val="18"/>
                <w:szCs w:val="18"/>
                <w:lang w:val="it-IT" w:eastAsia="it-IT"/>
              </w:rPr>
              <w:t>Zhang et al.</w:t>
            </w:r>
          </w:p>
        </w:tc>
        <w:tc>
          <w:tcPr>
            <w:tcW w:w="646" w:type="dxa"/>
            <w:tcBorders>
              <w:top w:val="nil"/>
              <w:left w:val="nil"/>
              <w:bottom w:val="single" w:sz="8" w:space="0" w:color="auto"/>
              <w:right w:val="single" w:sz="8" w:space="0" w:color="auto"/>
            </w:tcBorders>
            <w:vAlign w:val="center"/>
            <w:hideMark/>
          </w:tcPr>
          <w:p w14:paraId="5503F9C2"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Helvetica" w:eastAsia="Times New Roman" w:hAnsi="Helvetica" w:cs="Helvetica"/>
                <w:b/>
                <w:bCs/>
                <w:color w:val="000000"/>
                <w:sz w:val="18"/>
                <w:szCs w:val="18"/>
                <w:lang w:val="it-IT" w:eastAsia="it-IT"/>
              </w:rPr>
              <w:t>2021</w:t>
            </w:r>
          </w:p>
        </w:tc>
        <w:tc>
          <w:tcPr>
            <w:tcW w:w="2188" w:type="dxa"/>
            <w:tcBorders>
              <w:top w:val="nil"/>
              <w:left w:val="nil"/>
              <w:bottom w:val="single" w:sz="8" w:space="0" w:color="auto"/>
              <w:right w:val="single" w:sz="8" w:space="0" w:color="auto"/>
            </w:tcBorders>
            <w:vAlign w:val="center"/>
            <w:hideMark/>
          </w:tcPr>
          <w:p w14:paraId="149177F3"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eastAsia="it-IT"/>
              </w:rPr>
            </w:pPr>
            <w:r w:rsidRPr="004401B6">
              <w:rPr>
                <w:rFonts w:ascii="Helvetica" w:eastAsia="Times New Roman" w:hAnsi="Helvetica" w:cs="Helvetica"/>
                <w:b/>
                <w:bCs/>
                <w:color w:val="000000"/>
                <w:sz w:val="18"/>
                <w:szCs w:val="18"/>
                <w:lang w:eastAsia="it-IT"/>
              </w:rPr>
              <w:t xml:space="preserve">Optimal submerged macrophyte coverage for improving water </w:t>
            </w:r>
            <w:r w:rsidRPr="004401B6">
              <w:rPr>
                <w:rFonts w:ascii="Helvetica" w:eastAsia="Times New Roman" w:hAnsi="Helvetica" w:cs="Helvetica"/>
                <w:b/>
                <w:bCs/>
                <w:color w:val="000000"/>
                <w:sz w:val="18"/>
                <w:szCs w:val="18"/>
                <w:lang w:eastAsia="it-IT"/>
              </w:rPr>
              <w:lastRenderedPageBreak/>
              <w:t>quality in a temperate lake in China</w:t>
            </w:r>
          </w:p>
        </w:tc>
        <w:tc>
          <w:tcPr>
            <w:tcW w:w="2843" w:type="dxa"/>
            <w:tcBorders>
              <w:top w:val="nil"/>
              <w:left w:val="nil"/>
              <w:bottom w:val="single" w:sz="8" w:space="0" w:color="auto"/>
              <w:right w:val="single" w:sz="8" w:space="0" w:color="auto"/>
            </w:tcBorders>
            <w:vAlign w:val="center"/>
            <w:hideMark/>
          </w:tcPr>
          <w:p w14:paraId="2BB3620C"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Helvetica" w:eastAsia="Times New Roman" w:hAnsi="Helvetica" w:cs="Helvetica"/>
                <w:b/>
                <w:bCs/>
                <w:color w:val="000000"/>
                <w:sz w:val="18"/>
                <w:szCs w:val="18"/>
                <w:lang w:val="it-IT" w:eastAsia="it-IT"/>
              </w:rPr>
              <w:lastRenderedPageBreak/>
              <w:t>10.1016/j.ecoleng.2021.106177</w:t>
            </w:r>
          </w:p>
        </w:tc>
        <w:tc>
          <w:tcPr>
            <w:tcW w:w="1571" w:type="dxa"/>
            <w:tcBorders>
              <w:top w:val="nil"/>
              <w:left w:val="nil"/>
              <w:bottom w:val="single" w:sz="8" w:space="0" w:color="auto"/>
              <w:right w:val="single" w:sz="8" w:space="0" w:color="auto"/>
            </w:tcBorders>
            <w:vAlign w:val="center"/>
            <w:hideMark/>
          </w:tcPr>
          <w:p w14:paraId="1BC525C0"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Helvetica" w:eastAsia="Times New Roman" w:hAnsi="Helvetica" w:cs="Helvetica"/>
                <w:b/>
                <w:bCs/>
                <w:color w:val="000000"/>
                <w:sz w:val="18"/>
                <w:szCs w:val="18"/>
                <w:lang w:val="it-IT" w:eastAsia="it-IT"/>
              </w:rPr>
              <w:t>Freshwater</w:t>
            </w:r>
          </w:p>
        </w:tc>
        <w:tc>
          <w:tcPr>
            <w:tcW w:w="2891" w:type="dxa"/>
            <w:tcBorders>
              <w:top w:val="nil"/>
              <w:left w:val="nil"/>
              <w:bottom w:val="single" w:sz="8" w:space="0" w:color="auto"/>
              <w:right w:val="single" w:sz="8" w:space="0" w:color="auto"/>
            </w:tcBorders>
            <w:vAlign w:val="center"/>
            <w:hideMark/>
          </w:tcPr>
          <w:p w14:paraId="754603D9"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eastAsia="it-IT"/>
              </w:rPr>
            </w:pPr>
            <w:r w:rsidRPr="004401B6">
              <w:rPr>
                <w:rFonts w:ascii="Helvetica" w:eastAsia="Times New Roman" w:hAnsi="Helvetica" w:cs="Helvetica"/>
                <w:b/>
                <w:bCs/>
                <w:color w:val="000000"/>
                <w:sz w:val="18"/>
                <w:szCs w:val="18"/>
                <w:lang w:eastAsia="it-IT"/>
              </w:rPr>
              <w:t>Restoration design analysis to identify macrophyte coverage associated with maximal water-quality improvement.</w:t>
            </w:r>
          </w:p>
        </w:tc>
        <w:tc>
          <w:tcPr>
            <w:tcW w:w="567" w:type="dxa"/>
            <w:tcBorders>
              <w:top w:val="nil"/>
              <w:left w:val="nil"/>
              <w:bottom w:val="single" w:sz="8" w:space="0" w:color="auto"/>
              <w:right w:val="single" w:sz="8" w:space="0" w:color="auto"/>
            </w:tcBorders>
            <w:vAlign w:val="center"/>
            <w:hideMark/>
          </w:tcPr>
          <w:p w14:paraId="1A0E9884"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Segoe UI Symbol" w:eastAsia="Times New Roman" w:hAnsi="Segoe UI Symbol" w:cs="Segoe UI Symbol"/>
                <w:b/>
                <w:bCs/>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3CFDBD05"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Segoe UI Symbol" w:eastAsia="Times New Roman" w:hAnsi="Segoe UI Symbol" w:cs="Segoe UI Symbol"/>
                <w:b/>
                <w:bCs/>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6D494414"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Helvetica" w:eastAsia="Times New Roman" w:hAnsi="Helvetica" w:cs="Helvetica"/>
                <w:b/>
                <w:bCs/>
                <w:color w:val="000000"/>
                <w:sz w:val="18"/>
                <w:szCs w:val="18"/>
                <w:lang w:val="it-IT" w:eastAsia="it-IT"/>
              </w:rPr>
              <w:t> </w:t>
            </w:r>
          </w:p>
        </w:tc>
        <w:tc>
          <w:tcPr>
            <w:tcW w:w="567" w:type="dxa"/>
            <w:tcBorders>
              <w:top w:val="nil"/>
              <w:left w:val="nil"/>
              <w:bottom w:val="single" w:sz="8" w:space="0" w:color="auto"/>
              <w:right w:val="single" w:sz="8" w:space="0" w:color="auto"/>
            </w:tcBorders>
            <w:vAlign w:val="center"/>
            <w:hideMark/>
          </w:tcPr>
          <w:p w14:paraId="2EC5963F" w14:textId="77777777" w:rsidR="00EB5AC0" w:rsidRPr="004401B6" w:rsidRDefault="00EB5AC0"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Segoe UI Symbol" w:eastAsia="Times New Roman" w:hAnsi="Segoe UI Symbol" w:cs="Segoe UI Symbol"/>
                <w:b/>
                <w:bCs/>
                <w:color w:val="000000"/>
                <w:sz w:val="18"/>
                <w:szCs w:val="18"/>
                <w:lang w:val="it-IT" w:eastAsia="it-IT"/>
              </w:rPr>
              <w:t>✔</w:t>
            </w:r>
          </w:p>
        </w:tc>
        <w:tc>
          <w:tcPr>
            <w:tcW w:w="567" w:type="dxa"/>
            <w:tcBorders>
              <w:top w:val="nil"/>
              <w:left w:val="nil"/>
              <w:bottom w:val="single" w:sz="8" w:space="0" w:color="auto"/>
              <w:right w:val="single" w:sz="8" w:space="0" w:color="auto"/>
            </w:tcBorders>
            <w:vAlign w:val="center"/>
          </w:tcPr>
          <w:p w14:paraId="46C0D036" w14:textId="63DB86CB" w:rsidR="00EB5AC0" w:rsidRPr="004401B6" w:rsidRDefault="00537EE5" w:rsidP="00B961B2">
            <w:pPr>
              <w:spacing w:after="0" w:line="240" w:lineRule="auto"/>
              <w:jc w:val="center"/>
              <w:rPr>
                <w:rFonts w:ascii="Helvetica" w:eastAsia="Times New Roman" w:hAnsi="Helvetica" w:cs="Helvetica"/>
                <w:b/>
                <w:bCs/>
                <w:color w:val="000000"/>
                <w:sz w:val="18"/>
                <w:szCs w:val="18"/>
                <w:lang w:val="it-IT" w:eastAsia="it-IT"/>
              </w:rPr>
            </w:pPr>
            <w:r w:rsidRPr="004401B6">
              <w:rPr>
                <w:rFonts w:ascii="Helvetica" w:eastAsia="Times New Roman" w:hAnsi="Helvetica" w:cs="Helvetica"/>
                <w:b/>
                <w:bCs/>
                <w:color w:val="000000"/>
                <w:sz w:val="18"/>
                <w:szCs w:val="18"/>
                <w:lang w:val="it-IT" w:eastAsia="it-IT"/>
              </w:rPr>
              <w:t>[10]</w:t>
            </w:r>
          </w:p>
        </w:tc>
      </w:tr>
      <w:tr w:rsidR="00EB5AC0" w:rsidRPr="00B961B2" w14:paraId="5E0E7062" w14:textId="144783A6" w:rsidTr="00BF51B9">
        <w:trPr>
          <w:trHeight w:val="1152"/>
        </w:trPr>
        <w:tc>
          <w:tcPr>
            <w:tcW w:w="1475" w:type="dxa"/>
            <w:tcBorders>
              <w:top w:val="nil"/>
              <w:left w:val="single" w:sz="8" w:space="0" w:color="auto"/>
              <w:bottom w:val="single" w:sz="8" w:space="0" w:color="auto"/>
              <w:right w:val="single" w:sz="8" w:space="0" w:color="auto"/>
            </w:tcBorders>
            <w:vAlign w:val="center"/>
            <w:hideMark/>
          </w:tcPr>
          <w:p w14:paraId="43D39C9B"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Guo et al.</w:t>
            </w:r>
          </w:p>
        </w:tc>
        <w:tc>
          <w:tcPr>
            <w:tcW w:w="646" w:type="dxa"/>
            <w:tcBorders>
              <w:top w:val="nil"/>
              <w:left w:val="nil"/>
              <w:bottom w:val="single" w:sz="8" w:space="0" w:color="auto"/>
              <w:right w:val="single" w:sz="8" w:space="0" w:color="auto"/>
            </w:tcBorders>
            <w:vAlign w:val="center"/>
            <w:hideMark/>
          </w:tcPr>
          <w:p w14:paraId="282BB7C2"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2021</w:t>
            </w:r>
          </w:p>
        </w:tc>
        <w:tc>
          <w:tcPr>
            <w:tcW w:w="2188" w:type="dxa"/>
            <w:tcBorders>
              <w:top w:val="nil"/>
              <w:left w:val="nil"/>
              <w:bottom w:val="single" w:sz="8" w:space="0" w:color="auto"/>
              <w:right w:val="single" w:sz="8" w:space="0" w:color="auto"/>
            </w:tcBorders>
            <w:vAlign w:val="center"/>
            <w:hideMark/>
          </w:tcPr>
          <w:p w14:paraId="303551F6"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 xml:space="preserve">Response of antibiotic and heavy metal resistance genes to tetracyclines and copper in substrate-free hydroponic microcosms with </w:t>
            </w:r>
            <w:proofErr w:type="spellStart"/>
            <w:r w:rsidRPr="004401B6">
              <w:rPr>
                <w:rFonts w:ascii="Helvetica" w:eastAsia="Times New Roman" w:hAnsi="Helvetica" w:cs="Helvetica"/>
                <w:color w:val="000000"/>
                <w:sz w:val="18"/>
                <w:szCs w:val="18"/>
                <w:lang w:eastAsia="it-IT"/>
              </w:rPr>
              <w:t>Myriophyllum</w:t>
            </w:r>
            <w:proofErr w:type="spellEnd"/>
            <w:r w:rsidRPr="004401B6">
              <w:rPr>
                <w:rFonts w:ascii="Helvetica" w:eastAsia="Times New Roman" w:hAnsi="Helvetica" w:cs="Helvetica"/>
                <w:color w:val="000000"/>
                <w:sz w:val="18"/>
                <w:szCs w:val="18"/>
                <w:lang w:eastAsia="it-IT"/>
              </w:rPr>
              <w:t xml:space="preserve"> aquaticum</w:t>
            </w:r>
          </w:p>
        </w:tc>
        <w:tc>
          <w:tcPr>
            <w:tcW w:w="2843" w:type="dxa"/>
            <w:tcBorders>
              <w:top w:val="nil"/>
              <w:left w:val="nil"/>
              <w:bottom w:val="single" w:sz="8" w:space="0" w:color="auto"/>
              <w:right w:val="single" w:sz="8" w:space="0" w:color="auto"/>
            </w:tcBorders>
            <w:vAlign w:val="center"/>
            <w:hideMark/>
          </w:tcPr>
          <w:p w14:paraId="089624F6"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10.1016/j.jhazmat.2021.125444</w:t>
            </w:r>
          </w:p>
        </w:tc>
        <w:tc>
          <w:tcPr>
            <w:tcW w:w="1571" w:type="dxa"/>
            <w:tcBorders>
              <w:top w:val="nil"/>
              <w:left w:val="nil"/>
              <w:bottom w:val="single" w:sz="8" w:space="0" w:color="auto"/>
              <w:right w:val="single" w:sz="8" w:space="0" w:color="auto"/>
            </w:tcBorders>
            <w:vAlign w:val="center"/>
            <w:hideMark/>
          </w:tcPr>
          <w:p w14:paraId="031495A3"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proofErr w:type="spellStart"/>
            <w:r w:rsidRPr="004401B6">
              <w:rPr>
                <w:rFonts w:ascii="Helvetica" w:eastAsia="Times New Roman" w:hAnsi="Helvetica" w:cs="Helvetica"/>
                <w:color w:val="000000"/>
                <w:sz w:val="18"/>
                <w:szCs w:val="18"/>
                <w:lang w:val="it-IT" w:eastAsia="it-IT"/>
              </w:rPr>
              <w:t>Constructed</w:t>
            </w:r>
            <w:proofErr w:type="spellEnd"/>
            <w:r w:rsidRPr="004401B6">
              <w:rPr>
                <w:rFonts w:ascii="Helvetica" w:eastAsia="Times New Roman" w:hAnsi="Helvetica" w:cs="Helvetica"/>
                <w:color w:val="000000"/>
                <w:sz w:val="18"/>
                <w:szCs w:val="18"/>
                <w:lang w:val="it-IT" w:eastAsia="it-IT"/>
              </w:rPr>
              <w:t xml:space="preserve"> </w:t>
            </w:r>
            <w:proofErr w:type="spellStart"/>
            <w:r w:rsidRPr="004401B6">
              <w:rPr>
                <w:rFonts w:ascii="Helvetica" w:eastAsia="Times New Roman" w:hAnsi="Helvetica" w:cs="Helvetica"/>
                <w:color w:val="000000"/>
                <w:sz w:val="18"/>
                <w:szCs w:val="18"/>
                <w:lang w:val="it-IT" w:eastAsia="it-IT"/>
              </w:rPr>
              <w:t>wetland</w:t>
            </w:r>
            <w:proofErr w:type="spellEnd"/>
            <w:r w:rsidRPr="004401B6">
              <w:rPr>
                <w:rFonts w:ascii="Helvetica" w:eastAsia="Times New Roman" w:hAnsi="Helvetica" w:cs="Helvetica"/>
                <w:color w:val="000000"/>
                <w:sz w:val="18"/>
                <w:szCs w:val="18"/>
                <w:lang w:val="it-IT" w:eastAsia="it-IT"/>
              </w:rPr>
              <w:t xml:space="preserve">; treatment </w:t>
            </w:r>
            <w:proofErr w:type="spellStart"/>
            <w:r w:rsidRPr="004401B6">
              <w:rPr>
                <w:rFonts w:ascii="Helvetica" w:eastAsia="Times New Roman" w:hAnsi="Helvetica" w:cs="Helvetica"/>
                <w:color w:val="000000"/>
                <w:sz w:val="18"/>
                <w:szCs w:val="18"/>
                <w:lang w:val="it-IT" w:eastAsia="it-IT"/>
              </w:rPr>
              <w:t>wetland</w:t>
            </w:r>
            <w:proofErr w:type="spellEnd"/>
          </w:p>
        </w:tc>
        <w:tc>
          <w:tcPr>
            <w:tcW w:w="2891" w:type="dxa"/>
            <w:tcBorders>
              <w:top w:val="nil"/>
              <w:left w:val="nil"/>
              <w:bottom w:val="single" w:sz="8" w:space="0" w:color="auto"/>
              <w:right w:val="single" w:sz="8" w:space="0" w:color="auto"/>
            </w:tcBorders>
            <w:vAlign w:val="center"/>
            <w:hideMark/>
          </w:tcPr>
          <w:p w14:paraId="47BD3E65"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eastAsia="it-IT"/>
              </w:rPr>
            </w:pPr>
            <w:r w:rsidRPr="004401B6">
              <w:rPr>
                <w:rFonts w:ascii="Helvetica" w:eastAsia="Times New Roman" w:hAnsi="Helvetica" w:cs="Helvetica"/>
                <w:color w:val="000000"/>
                <w:sz w:val="18"/>
                <w:szCs w:val="18"/>
                <w:lang w:eastAsia="it-IT"/>
              </w:rPr>
              <w:t>Substrate-free hydroponic microcosms with macrophytes assessing shifts in antibiotic &amp; heavy-metal resistance genes.</w:t>
            </w:r>
          </w:p>
        </w:tc>
        <w:tc>
          <w:tcPr>
            <w:tcW w:w="567" w:type="dxa"/>
            <w:tcBorders>
              <w:top w:val="nil"/>
              <w:left w:val="nil"/>
              <w:bottom w:val="single" w:sz="8" w:space="0" w:color="auto"/>
              <w:right w:val="single" w:sz="8" w:space="0" w:color="auto"/>
            </w:tcBorders>
            <w:vAlign w:val="center"/>
            <w:hideMark/>
          </w:tcPr>
          <w:p w14:paraId="420F7AAA"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66E1B1A9"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 </w:t>
            </w:r>
          </w:p>
        </w:tc>
        <w:tc>
          <w:tcPr>
            <w:tcW w:w="567" w:type="dxa"/>
            <w:tcBorders>
              <w:top w:val="nil"/>
              <w:left w:val="nil"/>
              <w:bottom w:val="single" w:sz="8" w:space="0" w:color="auto"/>
              <w:right w:val="single" w:sz="8" w:space="0" w:color="auto"/>
            </w:tcBorders>
            <w:vAlign w:val="center"/>
            <w:hideMark/>
          </w:tcPr>
          <w:p w14:paraId="7B697B6E"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Segoe UI Symbol" w:eastAsia="Times New Roman" w:hAnsi="Segoe UI Symbol" w:cs="Segoe UI Symbol"/>
                <w:color w:val="000000"/>
                <w:sz w:val="18"/>
                <w:szCs w:val="18"/>
                <w:lang w:val="it-IT" w:eastAsia="it-IT"/>
              </w:rPr>
              <w:t>✔</w:t>
            </w:r>
          </w:p>
        </w:tc>
        <w:tc>
          <w:tcPr>
            <w:tcW w:w="567" w:type="dxa"/>
            <w:tcBorders>
              <w:top w:val="nil"/>
              <w:left w:val="nil"/>
              <w:bottom w:val="single" w:sz="8" w:space="0" w:color="auto"/>
              <w:right w:val="single" w:sz="8" w:space="0" w:color="auto"/>
            </w:tcBorders>
            <w:vAlign w:val="center"/>
            <w:hideMark/>
          </w:tcPr>
          <w:p w14:paraId="18B11F67"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r w:rsidRPr="004401B6">
              <w:rPr>
                <w:rFonts w:ascii="Helvetica" w:eastAsia="Times New Roman" w:hAnsi="Helvetica" w:cs="Helvetica"/>
                <w:color w:val="000000"/>
                <w:sz w:val="18"/>
                <w:szCs w:val="18"/>
                <w:lang w:val="it-IT" w:eastAsia="it-IT"/>
              </w:rPr>
              <w:t> </w:t>
            </w:r>
          </w:p>
        </w:tc>
        <w:tc>
          <w:tcPr>
            <w:tcW w:w="567" w:type="dxa"/>
            <w:tcBorders>
              <w:top w:val="nil"/>
              <w:left w:val="nil"/>
              <w:bottom w:val="single" w:sz="8" w:space="0" w:color="auto"/>
              <w:right w:val="single" w:sz="8" w:space="0" w:color="auto"/>
            </w:tcBorders>
            <w:vAlign w:val="center"/>
          </w:tcPr>
          <w:p w14:paraId="16923A98" w14:textId="77777777" w:rsidR="00EB5AC0" w:rsidRPr="004401B6" w:rsidRDefault="00EB5AC0" w:rsidP="00B961B2">
            <w:pPr>
              <w:spacing w:after="0" w:line="240" w:lineRule="auto"/>
              <w:jc w:val="center"/>
              <w:rPr>
                <w:rFonts w:ascii="Helvetica" w:eastAsia="Times New Roman" w:hAnsi="Helvetica" w:cs="Helvetica"/>
                <w:color w:val="000000"/>
                <w:sz w:val="18"/>
                <w:szCs w:val="18"/>
                <w:lang w:val="it-IT" w:eastAsia="it-IT"/>
              </w:rPr>
            </w:pPr>
          </w:p>
        </w:tc>
      </w:tr>
    </w:tbl>
    <w:p w14:paraId="2EEFAA40" w14:textId="77777777" w:rsidR="00C417A2" w:rsidRPr="00C417A2" w:rsidRDefault="00C417A2">
      <w:pPr>
        <w:rPr>
          <w:rFonts w:ascii="Helvetica" w:hAnsi="Helvetica" w:cs="Helvetica"/>
          <w:sz w:val="24"/>
          <w:szCs w:val="24"/>
        </w:rPr>
      </w:pPr>
    </w:p>
    <w:sectPr w:rsidR="00C417A2" w:rsidRPr="00C417A2" w:rsidSect="00C417A2">
      <w:pgSz w:w="16838" w:h="11906" w:orient="landscape"/>
      <w:pgMar w:top="1134" w:right="141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7A2"/>
    <w:rsid w:val="00050C98"/>
    <w:rsid w:val="00066CB8"/>
    <w:rsid w:val="000B56EE"/>
    <w:rsid w:val="001B2187"/>
    <w:rsid w:val="0020649E"/>
    <w:rsid w:val="00344F2C"/>
    <w:rsid w:val="004401B6"/>
    <w:rsid w:val="00537EE5"/>
    <w:rsid w:val="00802BA0"/>
    <w:rsid w:val="009D2EF8"/>
    <w:rsid w:val="00A042BC"/>
    <w:rsid w:val="00A3201A"/>
    <w:rsid w:val="00B65A1B"/>
    <w:rsid w:val="00B961B2"/>
    <w:rsid w:val="00BC4C58"/>
    <w:rsid w:val="00BF51B9"/>
    <w:rsid w:val="00C417A2"/>
    <w:rsid w:val="00D91912"/>
    <w:rsid w:val="00EB5A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10043"/>
  <w15:chartTrackingRefBased/>
  <w15:docId w15:val="{8744C7A9-1D6C-4545-B7DD-77AD22103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417A2"/>
    <w:pPr>
      <w:spacing w:after="200" w:line="276" w:lineRule="auto"/>
    </w:pPr>
    <w:rPr>
      <w:rFonts w:eastAsiaTheme="minorEastAsia"/>
      <w:kern w:val="0"/>
      <w:lang w:val="en-US"/>
      <w14:ligatures w14:val="none"/>
    </w:rPr>
  </w:style>
  <w:style w:type="paragraph" w:styleId="Titolo1">
    <w:name w:val="heading 1"/>
    <w:basedOn w:val="Normale"/>
    <w:next w:val="Normale"/>
    <w:link w:val="Titolo1Carattere"/>
    <w:uiPriority w:val="9"/>
    <w:qFormat/>
    <w:rsid w:val="00C417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C417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C417A2"/>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C417A2"/>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C417A2"/>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C417A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417A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417A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417A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417A2"/>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C417A2"/>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C417A2"/>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C417A2"/>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C417A2"/>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C417A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417A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417A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417A2"/>
    <w:rPr>
      <w:rFonts w:eastAsiaTheme="majorEastAsia" w:cstheme="majorBidi"/>
      <w:color w:val="272727" w:themeColor="text1" w:themeTint="D8"/>
    </w:rPr>
  </w:style>
  <w:style w:type="paragraph" w:styleId="Titolo">
    <w:name w:val="Title"/>
    <w:basedOn w:val="Normale"/>
    <w:next w:val="Normale"/>
    <w:link w:val="TitoloCarattere"/>
    <w:uiPriority w:val="10"/>
    <w:qFormat/>
    <w:rsid w:val="00C417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417A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417A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417A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417A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C417A2"/>
    <w:rPr>
      <w:i/>
      <w:iCs/>
      <w:color w:val="404040" w:themeColor="text1" w:themeTint="BF"/>
    </w:rPr>
  </w:style>
  <w:style w:type="paragraph" w:styleId="Paragrafoelenco">
    <w:name w:val="List Paragraph"/>
    <w:basedOn w:val="Normale"/>
    <w:uiPriority w:val="34"/>
    <w:qFormat/>
    <w:rsid w:val="00C417A2"/>
    <w:pPr>
      <w:ind w:left="720"/>
      <w:contextualSpacing/>
    </w:pPr>
  </w:style>
  <w:style w:type="character" w:styleId="Enfasiintensa">
    <w:name w:val="Intense Emphasis"/>
    <w:basedOn w:val="Carpredefinitoparagrafo"/>
    <w:uiPriority w:val="21"/>
    <w:qFormat/>
    <w:rsid w:val="00C417A2"/>
    <w:rPr>
      <w:i/>
      <w:iCs/>
      <w:color w:val="0F4761" w:themeColor="accent1" w:themeShade="BF"/>
    </w:rPr>
  </w:style>
  <w:style w:type="paragraph" w:styleId="Citazioneintensa">
    <w:name w:val="Intense Quote"/>
    <w:basedOn w:val="Normale"/>
    <w:next w:val="Normale"/>
    <w:link w:val="CitazioneintensaCarattere"/>
    <w:uiPriority w:val="30"/>
    <w:qFormat/>
    <w:rsid w:val="00C417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C417A2"/>
    <w:rPr>
      <w:i/>
      <w:iCs/>
      <w:color w:val="0F4761" w:themeColor="accent1" w:themeShade="BF"/>
    </w:rPr>
  </w:style>
  <w:style w:type="character" w:styleId="Riferimentointenso">
    <w:name w:val="Intense Reference"/>
    <w:basedOn w:val="Carpredefinitoparagrafo"/>
    <w:uiPriority w:val="32"/>
    <w:qFormat/>
    <w:rsid w:val="00C417A2"/>
    <w:rPr>
      <w:b/>
      <w:bCs/>
      <w:smallCaps/>
      <w:color w:val="0F4761" w:themeColor="accent1" w:themeShade="BF"/>
      <w:spacing w:val="5"/>
    </w:rPr>
  </w:style>
  <w:style w:type="character" w:styleId="Collegamentoipertestuale">
    <w:name w:val="Hyperlink"/>
    <w:basedOn w:val="Carpredefinitoparagrafo"/>
    <w:uiPriority w:val="99"/>
    <w:semiHidden/>
    <w:unhideWhenUsed/>
    <w:rsid w:val="00B961B2"/>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16/j.jenvman.2024.123085" TargetMode="External"/><Relationship Id="rId4" Type="http://schemas.openxmlformats.org/officeDocument/2006/relationships/hyperlink" Target="https://doi.org/10.1111/gcb.70086"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9</Pages>
  <Words>1618</Words>
  <Characters>11526</Characters>
  <Application>Microsoft Office Word</Application>
  <DocSecurity>0</DocSecurity>
  <Lines>824</Lines>
  <Paragraphs>349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Unknown</dc:creator>
  <cp:keywords/>
  <dc:description/>
  <cp:lastModifiedBy>Unknown</cp:lastModifiedBy>
  <cp:revision>12</cp:revision>
  <dcterms:created xsi:type="dcterms:W3CDTF">2026-02-02T14:33:00Z</dcterms:created>
  <dcterms:modified xsi:type="dcterms:W3CDTF">2026-02-03T08:02:00Z</dcterms:modified>
</cp:coreProperties>
</file>