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7A84C" w14:textId="1E0CA463" w:rsidR="006C0B45" w:rsidRDefault="0081072E" w:rsidP="001D1055">
      <w:pPr>
        <w:spacing w:line="276" w:lineRule="auto"/>
        <w:jc w:val="both"/>
        <w:rPr>
          <w:rFonts w:ascii="Calibri" w:hAnsi="Calibri" w:cs="Calibri"/>
          <w:sz w:val="22"/>
          <w:szCs w:val="22"/>
          <w:lang w:val="en-GB"/>
        </w:rPr>
      </w:pPr>
      <w:r>
        <w:rPr>
          <w:rFonts w:ascii="Calibri" w:hAnsi="Calibri" w:cs="Calibri"/>
          <w:b/>
          <w:bCs/>
          <w:sz w:val="22"/>
          <w:szCs w:val="22"/>
          <w:lang w:val="en-GB"/>
        </w:rPr>
        <w:t>Additional</w:t>
      </w:r>
      <w:r w:rsidR="006C0B45" w:rsidRPr="001D1055">
        <w:rPr>
          <w:rFonts w:ascii="Calibri" w:hAnsi="Calibri" w:cs="Calibri"/>
          <w:b/>
          <w:bCs/>
          <w:sz w:val="22"/>
          <w:szCs w:val="22"/>
          <w:lang w:val="en-GB"/>
        </w:rPr>
        <w:t xml:space="preserve"> File </w:t>
      </w:r>
      <w:r w:rsidR="00044E1B">
        <w:rPr>
          <w:rFonts w:ascii="Calibri" w:hAnsi="Calibri" w:cs="Calibri"/>
          <w:b/>
          <w:bCs/>
          <w:sz w:val="22"/>
          <w:szCs w:val="22"/>
          <w:lang w:val="en-GB"/>
        </w:rPr>
        <w:t>2</w:t>
      </w:r>
      <w:r w:rsidR="006C0B45" w:rsidRPr="001D1055">
        <w:rPr>
          <w:rFonts w:ascii="Calibri" w:hAnsi="Calibri" w:cs="Calibri"/>
          <w:b/>
          <w:bCs/>
          <w:sz w:val="22"/>
          <w:szCs w:val="22"/>
          <w:lang w:val="en-GB"/>
        </w:rPr>
        <w:t>.</w:t>
      </w:r>
      <w:r w:rsidR="006C0B45" w:rsidRPr="001D1055">
        <w:rPr>
          <w:rFonts w:ascii="Calibri" w:hAnsi="Calibri" w:cs="Calibri"/>
          <w:sz w:val="22"/>
          <w:szCs w:val="22"/>
          <w:lang w:val="en-GB"/>
        </w:rPr>
        <w:t xml:space="preserve"> </w:t>
      </w:r>
      <w:r w:rsidR="006F5E9B" w:rsidRPr="006F5E9B">
        <w:rPr>
          <w:rFonts w:ascii="Calibri" w:hAnsi="Calibri" w:cs="Calibri"/>
          <w:sz w:val="22"/>
          <w:szCs w:val="22"/>
          <w:lang w:val="en-GB"/>
        </w:rPr>
        <w:t>Full electronic search strategies</w:t>
      </w:r>
    </w:p>
    <w:p w14:paraId="7AFFED6D" w14:textId="77777777" w:rsidR="006F5E9B" w:rsidRPr="002D6DB2" w:rsidRDefault="006F5E9B" w:rsidP="001D1055">
      <w:pPr>
        <w:spacing w:line="276" w:lineRule="auto"/>
        <w:jc w:val="both"/>
        <w:rPr>
          <w:rFonts w:ascii="Calibri" w:hAnsi="Calibri" w:cs="Calibri"/>
          <w:color w:val="000000" w:themeColor="text1"/>
          <w:sz w:val="22"/>
          <w:szCs w:val="22"/>
          <w:lang w:val="en-US"/>
        </w:rPr>
      </w:pPr>
    </w:p>
    <w:p w14:paraId="258B4512" w14:textId="362418B8" w:rsidR="006F5E9B" w:rsidRPr="002D6DB2" w:rsidRDefault="006F5E9B" w:rsidP="001D1055">
      <w:pPr>
        <w:spacing w:line="276" w:lineRule="auto"/>
        <w:jc w:val="both"/>
        <w:rPr>
          <w:rFonts w:ascii="Calibri" w:hAnsi="Calibri" w:cs="Calibri"/>
          <w:color w:val="000000" w:themeColor="text1"/>
          <w:sz w:val="22"/>
          <w:szCs w:val="22"/>
          <w:u w:val="single"/>
          <w:lang w:val="en-US"/>
        </w:rPr>
      </w:pPr>
      <w:proofErr w:type="spellStart"/>
      <w:r w:rsidRPr="002D6DB2">
        <w:rPr>
          <w:rFonts w:ascii="Calibri" w:hAnsi="Calibri" w:cs="Calibri"/>
          <w:color w:val="000000" w:themeColor="text1"/>
          <w:sz w:val="22"/>
          <w:szCs w:val="22"/>
          <w:u w:val="single"/>
          <w:lang w:val="en-US"/>
        </w:rPr>
        <w:t>Pubmed</w:t>
      </w:r>
      <w:proofErr w:type="spellEnd"/>
    </w:p>
    <w:p w14:paraId="0DAB38C2" w14:textId="77777777" w:rsidR="002D6DB2" w:rsidRPr="002D6DB2" w:rsidRDefault="002D6DB2" w:rsidP="002D6DB2">
      <w:pPr>
        <w:spacing w:line="276" w:lineRule="auto"/>
        <w:jc w:val="both"/>
        <w:rPr>
          <w:rFonts w:ascii="Calibri" w:hAnsi="Calibri" w:cs="Calibri"/>
          <w:color w:val="000000" w:themeColor="text1"/>
          <w:sz w:val="22"/>
          <w:szCs w:val="22"/>
          <w:lang w:val="en-US"/>
        </w:rPr>
      </w:pPr>
      <w:r w:rsidRPr="002D6DB2">
        <w:rPr>
          <w:rFonts w:ascii="Calibri" w:hAnsi="Calibri" w:cs="Calibri"/>
          <w:color w:val="000000" w:themeColor="text1"/>
          <w:sz w:val="22"/>
          <w:szCs w:val="22"/>
          <w:lang w:val="en-US"/>
        </w:rPr>
        <w:t>Search: </w:t>
      </w:r>
      <w:r w:rsidRPr="002D6DB2">
        <w:rPr>
          <w:rFonts w:ascii="Calibri" w:hAnsi="Calibri" w:cs="Calibri"/>
          <w:b/>
          <w:bCs/>
          <w:color w:val="000000" w:themeColor="text1"/>
          <w:sz w:val="22"/>
          <w:szCs w:val="22"/>
          <w:lang w:val="en-US"/>
        </w:rPr>
        <w:t>("dyslexia"[Title/Abstract] OR "dyslexic"[Title/Abstract]) AND ("saccadic movement"[Title/Abstract] OR "saccades"[Title/Abstract] OR "stereopsis"[Title/Abstract] OR "ocular motility"[Title/Abstract] OR "vergence dysfunction"[Title/Abstract] OR "oculomotor"[Title/Abstract] OR "oculomotor dysfunction"[Title/Abstract] OR "contrast sensitivity"[Title/Abstract] OR "refractive errors"[Title/Abstract] OR "binocular vision"[Title/Abstract] OR "convergence insufficiency"[Title/Abstract] OR "accommodation disorder"[Title/Abstract])</w:t>
      </w:r>
      <w:r w:rsidRPr="002D6DB2">
        <w:rPr>
          <w:rFonts w:ascii="Calibri" w:hAnsi="Calibri" w:cs="Calibri"/>
          <w:color w:val="000000" w:themeColor="text1"/>
          <w:sz w:val="22"/>
          <w:szCs w:val="22"/>
          <w:lang w:val="en-US"/>
        </w:rPr>
        <w:t> Sort by: </w:t>
      </w:r>
      <w:r w:rsidRPr="002D6DB2">
        <w:rPr>
          <w:rFonts w:ascii="Calibri" w:hAnsi="Calibri" w:cs="Calibri"/>
          <w:b/>
          <w:bCs/>
          <w:color w:val="000000" w:themeColor="text1"/>
          <w:sz w:val="22"/>
          <w:szCs w:val="22"/>
          <w:lang w:val="en-US"/>
        </w:rPr>
        <w:t>Publication Date</w:t>
      </w:r>
    </w:p>
    <w:p w14:paraId="7CAD1A5A" w14:textId="77777777" w:rsidR="002D6DB2" w:rsidRPr="002D6DB2" w:rsidRDefault="002D6DB2" w:rsidP="002D6DB2">
      <w:pPr>
        <w:spacing w:line="276" w:lineRule="auto"/>
        <w:jc w:val="both"/>
        <w:rPr>
          <w:rFonts w:ascii="Calibri" w:hAnsi="Calibri" w:cs="Calibri"/>
          <w:color w:val="000000" w:themeColor="text1"/>
          <w:sz w:val="22"/>
          <w:szCs w:val="22"/>
          <w:lang w:val="en-US"/>
        </w:rPr>
      </w:pPr>
      <w:r w:rsidRPr="002D6DB2">
        <w:rPr>
          <w:rFonts w:ascii="Calibri" w:hAnsi="Calibri" w:cs="Calibri"/>
          <w:color w:val="000000" w:themeColor="text1"/>
          <w:sz w:val="22"/>
          <w:szCs w:val="22"/>
          <w:lang w:val="en-US"/>
        </w:rPr>
        <w:t>("dyslexia"[Title/Abstract] OR "dyslexic"[Title/Abstract]) AND ("saccadic movement"[Title/Abstract] OR "saccades"[Title/Abstract] OR "stereopsis"[Title/Abstract] OR "ocular motility"[Title/Abstract] OR "vergence dysfunction"[Title/Abstract] OR "oculomotor"[Title/Abstract] OR "oculomotor dysfunction"[Title/Abstract] OR "contrast sensitivity"[Title/Abstract] OR "refractive errors"[Title/Abstract] OR "binocular vision"[Title/Abstract] OR "convergence insufficiency"[Title/Abstract] OR "accommodation disorder"[Title/Abstract])</w:t>
      </w:r>
    </w:p>
    <w:p w14:paraId="5208A683" w14:textId="77777777" w:rsidR="006F5E9B" w:rsidRPr="002D6DB2" w:rsidRDefault="006F5E9B" w:rsidP="001D1055">
      <w:pPr>
        <w:spacing w:line="276" w:lineRule="auto"/>
        <w:jc w:val="both"/>
        <w:rPr>
          <w:rFonts w:ascii="Calibri" w:hAnsi="Calibri" w:cs="Calibri"/>
          <w:color w:val="000000" w:themeColor="text1"/>
          <w:sz w:val="22"/>
          <w:szCs w:val="22"/>
          <w:lang w:val="en-US"/>
        </w:rPr>
      </w:pPr>
    </w:p>
    <w:p w14:paraId="5E76DB89" w14:textId="61A46822" w:rsidR="006C0B45" w:rsidRPr="002D6DB2" w:rsidRDefault="006F5E9B" w:rsidP="006F5E9B">
      <w:pPr>
        <w:spacing w:line="276" w:lineRule="auto"/>
        <w:jc w:val="both"/>
        <w:rPr>
          <w:rFonts w:cstheme="minorHAnsi"/>
          <w:color w:val="000000" w:themeColor="text1"/>
          <w:sz w:val="22"/>
          <w:szCs w:val="22"/>
          <w:u w:val="single"/>
          <w:lang w:val="en-US"/>
        </w:rPr>
      </w:pPr>
      <w:r w:rsidRPr="002D6DB2">
        <w:rPr>
          <w:rFonts w:cstheme="minorHAnsi"/>
          <w:color w:val="000000" w:themeColor="text1"/>
          <w:sz w:val="22"/>
          <w:szCs w:val="22"/>
          <w:u w:val="single"/>
          <w:lang w:val="en-US"/>
        </w:rPr>
        <w:t>Web of Science</w:t>
      </w:r>
    </w:p>
    <w:p w14:paraId="06F09388" w14:textId="77777777" w:rsidR="002D6DB2" w:rsidRPr="002D6DB2" w:rsidRDefault="002D6DB2" w:rsidP="002D6DB2">
      <w:pPr>
        <w:spacing w:line="276" w:lineRule="auto"/>
        <w:jc w:val="both"/>
        <w:rPr>
          <w:rFonts w:cstheme="minorHAnsi"/>
          <w:color w:val="000000" w:themeColor="text1"/>
          <w:sz w:val="22"/>
          <w:szCs w:val="22"/>
          <w:lang w:val="en-US"/>
        </w:rPr>
      </w:pPr>
      <w:r w:rsidRPr="002D6DB2">
        <w:rPr>
          <w:rFonts w:cstheme="minorHAnsi"/>
          <w:color w:val="000000" w:themeColor="text1"/>
          <w:sz w:val="22"/>
          <w:szCs w:val="22"/>
          <w:lang w:val="en-US"/>
        </w:rPr>
        <w:t>TS</w:t>
      </w:r>
      <w:proofErr w:type="gramStart"/>
      <w:r w:rsidRPr="002D6DB2">
        <w:rPr>
          <w:rFonts w:cstheme="minorHAnsi"/>
          <w:color w:val="000000" w:themeColor="text1"/>
          <w:sz w:val="22"/>
          <w:szCs w:val="22"/>
          <w:lang w:val="en-US"/>
        </w:rPr>
        <w:t>=(</w:t>
      </w:r>
      <w:proofErr w:type="gramEnd"/>
      <w:r w:rsidRPr="002D6DB2">
        <w:rPr>
          <w:rFonts w:cstheme="minorHAnsi"/>
          <w:color w:val="000000" w:themeColor="text1"/>
          <w:sz w:val="22"/>
          <w:szCs w:val="22"/>
          <w:lang w:val="en-US"/>
        </w:rPr>
        <w:t xml:space="preserve">"dyslexia" OR "dyslexic") </w:t>
      </w:r>
    </w:p>
    <w:p w14:paraId="5D33C0B9" w14:textId="25B0B3DB" w:rsidR="002D6DB2" w:rsidRPr="002D6DB2" w:rsidRDefault="002D6DB2" w:rsidP="002D6DB2">
      <w:pPr>
        <w:spacing w:line="276" w:lineRule="auto"/>
        <w:jc w:val="both"/>
        <w:rPr>
          <w:rFonts w:cstheme="minorHAnsi"/>
          <w:color w:val="000000" w:themeColor="text1"/>
          <w:sz w:val="22"/>
          <w:szCs w:val="22"/>
          <w:lang w:val="en-US"/>
        </w:rPr>
      </w:pPr>
      <w:r w:rsidRPr="002D6DB2">
        <w:rPr>
          <w:rFonts w:cstheme="minorHAnsi"/>
          <w:color w:val="000000" w:themeColor="text1"/>
          <w:sz w:val="22"/>
          <w:szCs w:val="22"/>
          <w:lang w:val="en-US"/>
        </w:rPr>
        <w:t>AND</w:t>
      </w:r>
    </w:p>
    <w:p w14:paraId="1E680C49" w14:textId="2575573E" w:rsidR="006F5E9B" w:rsidRPr="002D6DB2" w:rsidRDefault="002D6DB2" w:rsidP="002D6DB2">
      <w:pPr>
        <w:spacing w:line="276" w:lineRule="auto"/>
        <w:jc w:val="both"/>
        <w:rPr>
          <w:rFonts w:cstheme="minorHAnsi"/>
          <w:color w:val="000000" w:themeColor="text1"/>
          <w:sz w:val="22"/>
          <w:szCs w:val="22"/>
          <w:lang w:val="en-US"/>
        </w:rPr>
      </w:pPr>
      <w:r w:rsidRPr="002D6DB2">
        <w:rPr>
          <w:rFonts w:cstheme="minorHAnsi"/>
          <w:color w:val="000000" w:themeColor="text1"/>
          <w:sz w:val="22"/>
          <w:szCs w:val="22"/>
          <w:lang w:val="en-US"/>
        </w:rPr>
        <w:t>TS</w:t>
      </w:r>
      <w:proofErr w:type="gramStart"/>
      <w:r w:rsidRPr="002D6DB2">
        <w:rPr>
          <w:rFonts w:cstheme="minorHAnsi"/>
          <w:color w:val="000000" w:themeColor="text1"/>
          <w:sz w:val="22"/>
          <w:szCs w:val="22"/>
          <w:lang w:val="en-US"/>
        </w:rPr>
        <w:t>=(</w:t>
      </w:r>
      <w:proofErr w:type="gramEnd"/>
      <w:r w:rsidRPr="002D6DB2">
        <w:rPr>
          <w:rFonts w:cstheme="minorHAnsi"/>
          <w:color w:val="000000" w:themeColor="text1"/>
          <w:sz w:val="22"/>
          <w:szCs w:val="22"/>
          <w:lang w:val="en-US"/>
        </w:rPr>
        <w:t>"saccadic movement" OR "saccades" OR "stereopsis" OR "ocular motility" OR "vergence dysfunction" OR "oculomotor" OR "oculomotor dysfunction" OR "contrast sensitivity" OR "refractive errors" OR "binocular vision" OR "convergence insufficiency" OR "accommodation disorder")</w:t>
      </w:r>
    </w:p>
    <w:p w14:paraId="1B4D8202" w14:textId="77777777" w:rsidR="002D6DB2" w:rsidRPr="002D6DB2" w:rsidRDefault="002D6DB2" w:rsidP="002D6DB2">
      <w:pPr>
        <w:spacing w:line="276" w:lineRule="auto"/>
        <w:jc w:val="both"/>
        <w:rPr>
          <w:rFonts w:cstheme="minorHAnsi"/>
          <w:color w:val="000000" w:themeColor="text1"/>
          <w:sz w:val="22"/>
          <w:szCs w:val="22"/>
          <w:lang w:val="en-US"/>
        </w:rPr>
      </w:pPr>
    </w:p>
    <w:p w14:paraId="282A9CBE" w14:textId="79BBC6F8" w:rsidR="009E6CDF" w:rsidRPr="002D6DB2" w:rsidRDefault="006F5E9B" w:rsidP="009E6CDF">
      <w:pPr>
        <w:spacing w:line="276" w:lineRule="auto"/>
        <w:jc w:val="both"/>
        <w:rPr>
          <w:rFonts w:cstheme="minorHAnsi"/>
          <w:color w:val="000000" w:themeColor="text1"/>
          <w:sz w:val="22"/>
          <w:szCs w:val="22"/>
          <w:u w:val="single"/>
          <w:lang w:val="en-US"/>
        </w:rPr>
      </w:pPr>
      <w:r w:rsidRPr="002D6DB2">
        <w:rPr>
          <w:rFonts w:cstheme="minorHAnsi"/>
          <w:color w:val="000000" w:themeColor="text1"/>
          <w:sz w:val="22"/>
          <w:szCs w:val="22"/>
          <w:u w:val="single"/>
          <w:lang w:val="en-US"/>
        </w:rPr>
        <w:t>Scopus</w:t>
      </w:r>
    </w:p>
    <w:p w14:paraId="13A8FECB" w14:textId="6C4CFB34" w:rsidR="006F5E9B" w:rsidRPr="002D6DB2" w:rsidRDefault="002D6DB2" w:rsidP="009E6CDF">
      <w:pPr>
        <w:spacing w:line="276" w:lineRule="auto"/>
        <w:jc w:val="both"/>
        <w:rPr>
          <w:rFonts w:cstheme="minorHAnsi"/>
          <w:color w:val="000000" w:themeColor="text1"/>
          <w:sz w:val="22"/>
          <w:szCs w:val="22"/>
          <w:lang w:val="en-US"/>
        </w:rPr>
      </w:pPr>
      <w:r w:rsidRPr="002D6DB2">
        <w:rPr>
          <w:rFonts w:cstheme="minorHAnsi"/>
          <w:color w:val="000000" w:themeColor="text1"/>
          <w:sz w:val="22"/>
          <w:szCs w:val="22"/>
          <w:lang w:val="en-US"/>
        </w:rPr>
        <w:t>TITLE-ABS-</w:t>
      </w:r>
      <w:proofErr w:type="gramStart"/>
      <w:r w:rsidRPr="002D6DB2">
        <w:rPr>
          <w:rFonts w:cstheme="minorHAnsi"/>
          <w:color w:val="000000" w:themeColor="text1"/>
          <w:sz w:val="22"/>
          <w:szCs w:val="22"/>
          <w:lang w:val="en-US"/>
        </w:rPr>
        <w:t>KEY(</w:t>
      </w:r>
      <w:proofErr w:type="gramEnd"/>
      <w:r w:rsidRPr="002D6DB2">
        <w:rPr>
          <w:rFonts w:cstheme="minorHAnsi"/>
          <w:color w:val="000000" w:themeColor="text1"/>
          <w:sz w:val="22"/>
          <w:szCs w:val="22"/>
          <w:lang w:val="en-US"/>
        </w:rPr>
        <w:t>"dyslexia" OR "dyslexic") AND TITLE-ABS-</w:t>
      </w:r>
      <w:proofErr w:type="gramStart"/>
      <w:r w:rsidRPr="002D6DB2">
        <w:rPr>
          <w:rFonts w:cstheme="minorHAnsi"/>
          <w:color w:val="000000" w:themeColor="text1"/>
          <w:sz w:val="22"/>
          <w:szCs w:val="22"/>
          <w:lang w:val="en-US"/>
        </w:rPr>
        <w:t>KEY(</w:t>
      </w:r>
      <w:proofErr w:type="gramEnd"/>
      <w:r w:rsidRPr="002D6DB2">
        <w:rPr>
          <w:rFonts w:cstheme="minorHAnsi"/>
          <w:color w:val="000000" w:themeColor="text1"/>
          <w:sz w:val="22"/>
          <w:szCs w:val="22"/>
          <w:lang w:val="en-US"/>
        </w:rPr>
        <w:t>"saccadic movement" OR "saccades" OR "stereopsis" OR "ocular motility" OR "vergence dysfunction" OR "oculomotor" OR "oculomotor dysfunction" OR "contrast sensitivity" OR "refractive errors" OR "binocular vision" OR "convergence insufficiency" OR "accommodation disorder")</w:t>
      </w:r>
    </w:p>
    <w:p w14:paraId="5C722111" w14:textId="77777777" w:rsidR="009E6CDF" w:rsidRPr="00140F2F" w:rsidRDefault="009E6CDF" w:rsidP="009E6CDF">
      <w:pPr>
        <w:spacing w:line="276" w:lineRule="auto"/>
        <w:jc w:val="both"/>
        <w:rPr>
          <w:rFonts w:cstheme="minorHAnsi"/>
          <w:color w:val="ED0000"/>
          <w:sz w:val="22"/>
          <w:szCs w:val="22"/>
          <w:lang w:val="en-US"/>
        </w:rPr>
      </w:pPr>
    </w:p>
    <w:p w14:paraId="7F16DB29" w14:textId="40BE85EE" w:rsidR="004F49A5" w:rsidRPr="006F5E9B" w:rsidRDefault="004F49A5" w:rsidP="006F5E9B">
      <w:pPr>
        <w:spacing w:line="276" w:lineRule="auto"/>
        <w:jc w:val="both"/>
        <w:rPr>
          <w:rFonts w:cstheme="minorHAnsi"/>
          <w:sz w:val="22"/>
          <w:szCs w:val="22"/>
          <w:lang w:val="en-US"/>
        </w:rPr>
      </w:pPr>
    </w:p>
    <w:sectPr w:rsidR="004F49A5" w:rsidRPr="006F5E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B45"/>
    <w:rsid w:val="00044E1B"/>
    <w:rsid w:val="000779B4"/>
    <w:rsid w:val="00140F2F"/>
    <w:rsid w:val="001D1055"/>
    <w:rsid w:val="00252D81"/>
    <w:rsid w:val="002D6DB2"/>
    <w:rsid w:val="00444406"/>
    <w:rsid w:val="004F49A5"/>
    <w:rsid w:val="00574B75"/>
    <w:rsid w:val="00686EB3"/>
    <w:rsid w:val="006C0B45"/>
    <w:rsid w:val="006E5C87"/>
    <w:rsid w:val="006F5E9B"/>
    <w:rsid w:val="0081072E"/>
    <w:rsid w:val="009E6CDF"/>
    <w:rsid w:val="00BF4070"/>
    <w:rsid w:val="00CA5986"/>
    <w:rsid w:val="00D31889"/>
    <w:rsid w:val="00DC1D74"/>
    <w:rsid w:val="00FE4D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8A494"/>
  <w15:chartTrackingRefBased/>
  <w15:docId w15:val="{3A4274E1-3736-E744-8680-5E74ABF7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6E5C87"/>
    <w:rPr>
      <w:sz w:val="16"/>
      <w:szCs w:val="16"/>
    </w:rPr>
  </w:style>
  <w:style w:type="paragraph" w:styleId="Textocomentario">
    <w:name w:val="annotation text"/>
    <w:basedOn w:val="Normal"/>
    <w:link w:val="TextocomentarioCar"/>
    <w:uiPriority w:val="99"/>
    <w:semiHidden/>
    <w:unhideWhenUsed/>
    <w:rsid w:val="006E5C87"/>
    <w:rPr>
      <w:sz w:val="20"/>
      <w:szCs w:val="20"/>
    </w:rPr>
  </w:style>
  <w:style w:type="character" w:customStyle="1" w:styleId="TextocomentarioCar">
    <w:name w:val="Texto comentario Car"/>
    <w:basedOn w:val="Fuentedeprrafopredeter"/>
    <w:link w:val="Textocomentario"/>
    <w:uiPriority w:val="99"/>
    <w:semiHidden/>
    <w:rsid w:val="006E5C87"/>
    <w:rPr>
      <w:sz w:val="20"/>
      <w:szCs w:val="20"/>
    </w:rPr>
  </w:style>
  <w:style w:type="paragraph" w:styleId="Asuntodelcomentario">
    <w:name w:val="annotation subject"/>
    <w:basedOn w:val="Textocomentario"/>
    <w:next w:val="Textocomentario"/>
    <w:link w:val="AsuntodelcomentarioCar"/>
    <w:uiPriority w:val="99"/>
    <w:semiHidden/>
    <w:unhideWhenUsed/>
    <w:rsid w:val="006E5C87"/>
    <w:rPr>
      <w:b/>
      <w:bCs/>
    </w:rPr>
  </w:style>
  <w:style w:type="character" w:customStyle="1" w:styleId="AsuntodelcomentarioCar">
    <w:name w:val="Asunto del comentario Car"/>
    <w:basedOn w:val="TextocomentarioCar"/>
    <w:link w:val="Asuntodelcomentario"/>
    <w:uiPriority w:val="99"/>
    <w:semiHidden/>
    <w:rsid w:val="006E5C87"/>
    <w:rPr>
      <w:b/>
      <w:bCs/>
      <w:sz w:val="20"/>
      <w:szCs w:val="20"/>
    </w:rPr>
  </w:style>
  <w:style w:type="paragraph" w:styleId="Textodeglobo">
    <w:name w:val="Balloon Text"/>
    <w:basedOn w:val="Normal"/>
    <w:link w:val="TextodegloboCar"/>
    <w:uiPriority w:val="99"/>
    <w:semiHidden/>
    <w:unhideWhenUsed/>
    <w:rsid w:val="006E5C8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5C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8460">
      <w:bodyDiv w:val="1"/>
      <w:marLeft w:val="0"/>
      <w:marRight w:val="0"/>
      <w:marTop w:val="0"/>
      <w:marBottom w:val="0"/>
      <w:divBdr>
        <w:top w:val="none" w:sz="0" w:space="0" w:color="auto"/>
        <w:left w:val="none" w:sz="0" w:space="0" w:color="auto"/>
        <w:bottom w:val="none" w:sz="0" w:space="0" w:color="auto"/>
        <w:right w:val="none" w:sz="0" w:space="0" w:color="auto"/>
      </w:divBdr>
      <w:divsChild>
        <w:div w:id="2075882881">
          <w:marLeft w:val="0"/>
          <w:marRight w:val="0"/>
          <w:marTop w:val="0"/>
          <w:marBottom w:val="0"/>
          <w:divBdr>
            <w:top w:val="none" w:sz="0" w:space="0" w:color="auto"/>
            <w:left w:val="none" w:sz="0" w:space="0" w:color="auto"/>
            <w:bottom w:val="none" w:sz="0" w:space="0" w:color="auto"/>
            <w:right w:val="none" w:sz="0" w:space="0" w:color="auto"/>
          </w:divBdr>
        </w:div>
      </w:divsChild>
    </w:div>
    <w:div w:id="156193107">
      <w:bodyDiv w:val="1"/>
      <w:marLeft w:val="0"/>
      <w:marRight w:val="0"/>
      <w:marTop w:val="0"/>
      <w:marBottom w:val="0"/>
      <w:divBdr>
        <w:top w:val="none" w:sz="0" w:space="0" w:color="auto"/>
        <w:left w:val="none" w:sz="0" w:space="0" w:color="auto"/>
        <w:bottom w:val="none" w:sz="0" w:space="0" w:color="auto"/>
        <w:right w:val="none" w:sz="0" w:space="0" w:color="auto"/>
      </w:divBdr>
      <w:divsChild>
        <w:div w:id="2093351573">
          <w:marLeft w:val="0"/>
          <w:marRight w:val="0"/>
          <w:marTop w:val="0"/>
          <w:marBottom w:val="0"/>
          <w:divBdr>
            <w:top w:val="none" w:sz="0" w:space="0" w:color="auto"/>
            <w:left w:val="none" w:sz="0" w:space="0" w:color="auto"/>
            <w:bottom w:val="none" w:sz="0" w:space="0" w:color="auto"/>
            <w:right w:val="none" w:sz="0" w:space="0" w:color="auto"/>
          </w:divBdr>
        </w:div>
      </w:divsChild>
    </w:div>
    <w:div w:id="786235763">
      <w:bodyDiv w:val="1"/>
      <w:marLeft w:val="0"/>
      <w:marRight w:val="0"/>
      <w:marTop w:val="0"/>
      <w:marBottom w:val="0"/>
      <w:divBdr>
        <w:top w:val="none" w:sz="0" w:space="0" w:color="auto"/>
        <w:left w:val="none" w:sz="0" w:space="0" w:color="auto"/>
        <w:bottom w:val="none" w:sz="0" w:space="0" w:color="auto"/>
        <w:right w:val="none" w:sz="0" w:space="0" w:color="auto"/>
      </w:divBdr>
      <w:divsChild>
        <w:div w:id="1321537809">
          <w:marLeft w:val="0"/>
          <w:marRight w:val="0"/>
          <w:marTop w:val="0"/>
          <w:marBottom w:val="0"/>
          <w:divBdr>
            <w:top w:val="none" w:sz="0" w:space="0" w:color="auto"/>
            <w:left w:val="none" w:sz="0" w:space="0" w:color="auto"/>
            <w:bottom w:val="none" w:sz="0" w:space="0" w:color="auto"/>
            <w:right w:val="none" w:sz="0" w:space="0" w:color="auto"/>
          </w:divBdr>
        </w:div>
        <w:div w:id="555580342">
          <w:marLeft w:val="0"/>
          <w:marRight w:val="0"/>
          <w:marTop w:val="0"/>
          <w:marBottom w:val="0"/>
          <w:divBdr>
            <w:top w:val="none" w:sz="0" w:space="0" w:color="auto"/>
            <w:left w:val="none" w:sz="0" w:space="0" w:color="auto"/>
            <w:bottom w:val="none" w:sz="0" w:space="0" w:color="auto"/>
            <w:right w:val="none" w:sz="0" w:space="0" w:color="auto"/>
          </w:divBdr>
          <w:divsChild>
            <w:div w:id="1166365035">
              <w:marLeft w:val="0"/>
              <w:marRight w:val="0"/>
              <w:marTop w:val="0"/>
              <w:marBottom w:val="0"/>
              <w:divBdr>
                <w:top w:val="none" w:sz="0" w:space="0" w:color="auto"/>
                <w:left w:val="none" w:sz="0" w:space="0" w:color="auto"/>
                <w:bottom w:val="none" w:sz="0" w:space="0" w:color="auto"/>
                <w:right w:val="none" w:sz="0" w:space="0" w:color="auto"/>
              </w:divBdr>
            </w:div>
            <w:div w:id="611057955">
              <w:marLeft w:val="0"/>
              <w:marRight w:val="0"/>
              <w:marTop w:val="0"/>
              <w:marBottom w:val="0"/>
              <w:divBdr>
                <w:top w:val="none" w:sz="0" w:space="0" w:color="auto"/>
                <w:left w:val="none" w:sz="0" w:space="0" w:color="auto"/>
                <w:bottom w:val="none" w:sz="0" w:space="0" w:color="auto"/>
                <w:right w:val="none" w:sz="0" w:space="0" w:color="auto"/>
              </w:divBdr>
            </w:div>
            <w:div w:id="678242975">
              <w:marLeft w:val="0"/>
              <w:marRight w:val="0"/>
              <w:marTop w:val="0"/>
              <w:marBottom w:val="0"/>
              <w:divBdr>
                <w:top w:val="none" w:sz="0" w:space="0" w:color="auto"/>
                <w:left w:val="none" w:sz="0" w:space="0" w:color="auto"/>
                <w:bottom w:val="none" w:sz="0" w:space="0" w:color="auto"/>
                <w:right w:val="none" w:sz="0" w:space="0" w:color="auto"/>
              </w:divBdr>
            </w:div>
            <w:div w:id="814644793">
              <w:marLeft w:val="0"/>
              <w:marRight w:val="0"/>
              <w:marTop w:val="0"/>
              <w:marBottom w:val="0"/>
              <w:divBdr>
                <w:top w:val="none" w:sz="0" w:space="0" w:color="auto"/>
                <w:left w:val="none" w:sz="0" w:space="0" w:color="auto"/>
                <w:bottom w:val="none" w:sz="0" w:space="0" w:color="auto"/>
                <w:right w:val="none" w:sz="0" w:space="0" w:color="auto"/>
              </w:divBdr>
            </w:div>
            <w:div w:id="189150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35866">
      <w:bodyDiv w:val="1"/>
      <w:marLeft w:val="0"/>
      <w:marRight w:val="0"/>
      <w:marTop w:val="0"/>
      <w:marBottom w:val="0"/>
      <w:divBdr>
        <w:top w:val="none" w:sz="0" w:space="0" w:color="auto"/>
        <w:left w:val="none" w:sz="0" w:space="0" w:color="auto"/>
        <w:bottom w:val="none" w:sz="0" w:space="0" w:color="auto"/>
        <w:right w:val="none" w:sz="0" w:space="0" w:color="auto"/>
      </w:divBdr>
      <w:divsChild>
        <w:div w:id="660502646">
          <w:marLeft w:val="0"/>
          <w:marRight w:val="0"/>
          <w:marTop w:val="0"/>
          <w:marBottom w:val="0"/>
          <w:divBdr>
            <w:top w:val="none" w:sz="0" w:space="0" w:color="auto"/>
            <w:left w:val="none" w:sz="0" w:space="0" w:color="auto"/>
            <w:bottom w:val="none" w:sz="0" w:space="0" w:color="auto"/>
            <w:right w:val="none" w:sz="0" w:space="0" w:color="auto"/>
          </w:divBdr>
        </w:div>
        <w:div w:id="221409517">
          <w:marLeft w:val="0"/>
          <w:marRight w:val="0"/>
          <w:marTop w:val="0"/>
          <w:marBottom w:val="0"/>
          <w:divBdr>
            <w:top w:val="none" w:sz="0" w:space="0" w:color="auto"/>
            <w:left w:val="none" w:sz="0" w:space="0" w:color="auto"/>
            <w:bottom w:val="none" w:sz="0" w:space="0" w:color="auto"/>
            <w:right w:val="none" w:sz="0" w:space="0" w:color="auto"/>
          </w:divBdr>
          <w:divsChild>
            <w:div w:id="1615215375">
              <w:marLeft w:val="0"/>
              <w:marRight w:val="0"/>
              <w:marTop w:val="0"/>
              <w:marBottom w:val="0"/>
              <w:divBdr>
                <w:top w:val="none" w:sz="0" w:space="0" w:color="auto"/>
                <w:left w:val="none" w:sz="0" w:space="0" w:color="auto"/>
                <w:bottom w:val="none" w:sz="0" w:space="0" w:color="auto"/>
                <w:right w:val="none" w:sz="0" w:space="0" w:color="auto"/>
              </w:divBdr>
            </w:div>
            <w:div w:id="1240674268">
              <w:marLeft w:val="0"/>
              <w:marRight w:val="0"/>
              <w:marTop w:val="0"/>
              <w:marBottom w:val="0"/>
              <w:divBdr>
                <w:top w:val="none" w:sz="0" w:space="0" w:color="auto"/>
                <w:left w:val="none" w:sz="0" w:space="0" w:color="auto"/>
                <w:bottom w:val="none" w:sz="0" w:space="0" w:color="auto"/>
                <w:right w:val="none" w:sz="0" w:space="0" w:color="auto"/>
              </w:divBdr>
            </w:div>
            <w:div w:id="836457739">
              <w:marLeft w:val="0"/>
              <w:marRight w:val="0"/>
              <w:marTop w:val="0"/>
              <w:marBottom w:val="0"/>
              <w:divBdr>
                <w:top w:val="none" w:sz="0" w:space="0" w:color="auto"/>
                <w:left w:val="none" w:sz="0" w:space="0" w:color="auto"/>
                <w:bottom w:val="none" w:sz="0" w:space="0" w:color="auto"/>
                <w:right w:val="none" w:sz="0" w:space="0" w:color="auto"/>
              </w:divBdr>
            </w:div>
            <w:div w:id="909579610">
              <w:marLeft w:val="0"/>
              <w:marRight w:val="0"/>
              <w:marTop w:val="0"/>
              <w:marBottom w:val="0"/>
              <w:divBdr>
                <w:top w:val="none" w:sz="0" w:space="0" w:color="auto"/>
                <w:left w:val="none" w:sz="0" w:space="0" w:color="auto"/>
                <w:bottom w:val="none" w:sz="0" w:space="0" w:color="auto"/>
                <w:right w:val="none" w:sz="0" w:space="0" w:color="auto"/>
              </w:divBdr>
            </w:div>
            <w:div w:id="50791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42548">
      <w:bodyDiv w:val="1"/>
      <w:marLeft w:val="0"/>
      <w:marRight w:val="0"/>
      <w:marTop w:val="0"/>
      <w:marBottom w:val="0"/>
      <w:divBdr>
        <w:top w:val="none" w:sz="0" w:space="0" w:color="auto"/>
        <w:left w:val="none" w:sz="0" w:space="0" w:color="auto"/>
        <w:bottom w:val="none" w:sz="0" w:space="0" w:color="auto"/>
        <w:right w:val="none" w:sz="0" w:space="0" w:color="auto"/>
      </w:divBdr>
      <w:divsChild>
        <w:div w:id="1164398504">
          <w:marLeft w:val="0"/>
          <w:marRight w:val="0"/>
          <w:marTop w:val="0"/>
          <w:marBottom w:val="0"/>
          <w:divBdr>
            <w:top w:val="none" w:sz="0" w:space="0" w:color="auto"/>
            <w:left w:val="none" w:sz="0" w:space="0" w:color="auto"/>
            <w:bottom w:val="none" w:sz="0" w:space="0" w:color="auto"/>
            <w:right w:val="none" w:sz="0" w:space="0" w:color="auto"/>
          </w:divBdr>
        </w:div>
        <w:div w:id="545140271">
          <w:marLeft w:val="0"/>
          <w:marRight w:val="0"/>
          <w:marTop w:val="0"/>
          <w:marBottom w:val="0"/>
          <w:divBdr>
            <w:top w:val="none" w:sz="0" w:space="0" w:color="auto"/>
            <w:left w:val="none" w:sz="0" w:space="0" w:color="auto"/>
            <w:bottom w:val="none" w:sz="0" w:space="0" w:color="auto"/>
            <w:right w:val="none" w:sz="0" w:space="0" w:color="auto"/>
          </w:divBdr>
          <w:divsChild>
            <w:div w:id="223412449">
              <w:marLeft w:val="0"/>
              <w:marRight w:val="0"/>
              <w:marTop w:val="0"/>
              <w:marBottom w:val="0"/>
              <w:divBdr>
                <w:top w:val="none" w:sz="0" w:space="0" w:color="auto"/>
                <w:left w:val="none" w:sz="0" w:space="0" w:color="auto"/>
                <w:bottom w:val="none" w:sz="0" w:space="0" w:color="auto"/>
                <w:right w:val="none" w:sz="0" w:space="0" w:color="auto"/>
              </w:divBdr>
            </w:div>
            <w:div w:id="1143547347">
              <w:marLeft w:val="0"/>
              <w:marRight w:val="0"/>
              <w:marTop w:val="0"/>
              <w:marBottom w:val="0"/>
              <w:divBdr>
                <w:top w:val="none" w:sz="0" w:space="0" w:color="auto"/>
                <w:left w:val="none" w:sz="0" w:space="0" w:color="auto"/>
                <w:bottom w:val="none" w:sz="0" w:space="0" w:color="auto"/>
                <w:right w:val="none" w:sz="0" w:space="0" w:color="auto"/>
              </w:divBdr>
            </w:div>
            <w:div w:id="29572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4620">
      <w:bodyDiv w:val="1"/>
      <w:marLeft w:val="0"/>
      <w:marRight w:val="0"/>
      <w:marTop w:val="0"/>
      <w:marBottom w:val="0"/>
      <w:divBdr>
        <w:top w:val="none" w:sz="0" w:space="0" w:color="auto"/>
        <w:left w:val="none" w:sz="0" w:space="0" w:color="auto"/>
        <w:bottom w:val="none" w:sz="0" w:space="0" w:color="auto"/>
        <w:right w:val="none" w:sz="0" w:space="0" w:color="auto"/>
      </w:divBdr>
      <w:divsChild>
        <w:div w:id="1094549497">
          <w:marLeft w:val="0"/>
          <w:marRight w:val="0"/>
          <w:marTop w:val="0"/>
          <w:marBottom w:val="0"/>
          <w:divBdr>
            <w:top w:val="none" w:sz="0" w:space="0" w:color="auto"/>
            <w:left w:val="none" w:sz="0" w:space="0" w:color="auto"/>
            <w:bottom w:val="none" w:sz="0" w:space="0" w:color="auto"/>
            <w:right w:val="none" w:sz="0" w:space="0" w:color="auto"/>
          </w:divBdr>
        </w:div>
        <w:div w:id="1859587957">
          <w:marLeft w:val="0"/>
          <w:marRight w:val="0"/>
          <w:marTop w:val="0"/>
          <w:marBottom w:val="0"/>
          <w:divBdr>
            <w:top w:val="none" w:sz="0" w:space="0" w:color="auto"/>
            <w:left w:val="none" w:sz="0" w:space="0" w:color="auto"/>
            <w:bottom w:val="none" w:sz="0" w:space="0" w:color="auto"/>
            <w:right w:val="none" w:sz="0" w:space="0" w:color="auto"/>
          </w:divBdr>
          <w:divsChild>
            <w:div w:id="286590473">
              <w:marLeft w:val="0"/>
              <w:marRight w:val="0"/>
              <w:marTop w:val="0"/>
              <w:marBottom w:val="0"/>
              <w:divBdr>
                <w:top w:val="none" w:sz="0" w:space="0" w:color="auto"/>
                <w:left w:val="none" w:sz="0" w:space="0" w:color="auto"/>
                <w:bottom w:val="none" w:sz="0" w:space="0" w:color="auto"/>
                <w:right w:val="none" w:sz="0" w:space="0" w:color="auto"/>
              </w:divBdr>
            </w:div>
            <w:div w:id="470558991">
              <w:marLeft w:val="0"/>
              <w:marRight w:val="0"/>
              <w:marTop w:val="0"/>
              <w:marBottom w:val="0"/>
              <w:divBdr>
                <w:top w:val="none" w:sz="0" w:space="0" w:color="auto"/>
                <w:left w:val="none" w:sz="0" w:space="0" w:color="auto"/>
                <w:bottom w:val="none" w:sz="0" w:space="0" w:color="auto"/>
                <w:right w:val="none" w:sz="0" w:space="0" w:color="auto"/>
              </w:divBdr>
            </w:div>
            <w:div w:id="71932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279</Words>
  <Characters>1539</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Sevilla Araque</dc:creator>
  <cp:keywords/>
  <dc:description/>
  <cp:lastModifiedBy>Clara Martínez Pérez</cp:lastModifiedBy>
  <cp:revision>15</cp:revision>
  <dcterms:created xsi:type="dcterms:W3CDTF">2023-11-10T15:16:00Z</dcterms:created>
  <dcterms:modified xsi:type="dcterms:W3CDTF">2025-08-12T06:56:00Z</dcterms:modified>
</cp:coreProperties>
</file>