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FA781" w14:textId="659CF456" w:rsidR="0007139C" w:rsidRPr="00603E3A" w:rsidRDefault="00F8194F" w:rsidP="00F068F4">
      <w:pPr>
        <w:pStyle w:val="1"/>
        <w:rPr>
          <w:rFonts w:eastAsia="宋体"/>
        </w:rPr>
      </w:pPr>
      <w:bookmarkStart w:id="0" w:name="_Hlk205560763"/>
      <w:r w:rsidRPr="00603E3A">
        <w:rPr>
          <w:rFonts w:eastAsia="宋体"/>
        </w:rPr>
        <w:t>Detailed detection methods</w:t>
      </w:r>
    </w:p>
    <w:p w14:paraId="796413A3" w14:textId="4ED87359" w:rsidR="00A536F4" w:rsidRPr="00603E3A" w:rsidRDefault="00397828" w:rsidP="00603E3A">
      <w:pPr>
        <w:pStyle w:val="2"/>
        <w:rPr>
          <w:rFonts w:eastAsia="宋体" w:cs="Times New Roman"/>
        </w:rPr>
      </w:pPr>
      <w:r w:rsidRPr="00603E3A">
        <w:rPr>
          <w:rFonts w:cs="Times New Roman"/>
        </w:rPr>
        <w:t>Characterization of volatile component</w:t>
      </w:r>
      <w:r w:rsidR="00603E3A" w:rsidRPr="00603E3A">
        <w:rPr>
          <w:rFonts w:eastAsiaTheme="minorEastAsia" w:cs="Times New Roman"/>
        </w:rPr>
        <w:t>s</w:t>
      </w:r>
    </w:p>
    <w:p w14:paraId="4639A39A" w14:textId="2675FB38" w:rsidR="0007139C" w:rsidRPr="00603E3A" w:rsidRDefault="0007139C" w:rsidP="00603E3A">
      <w:pPr>
        <w:tabs>
          <w:tab w:val="right" w:pos="9120"/>
        </w:tabs>
        <w:spacing w:after="0" w:line="480" w:lineRule="auto"/>
        <w:ind w:firstLineChars="200" w:firstLine="480"/>
        <w:jc w:val="both"/>
        <w:rPr>
          <w:rFonts w:ascii="Times New Roman" w:eastAsia="宋体" w:hAnsi="Times New Roman" w:cs="Times New Roman"/>
          <w:sz w:val="24"/>
        </w:rPr>
      </w:pPr>
      <w:r w:rsidRPr="00603E3A">
        <w:rPr>
          <w:rFonts w:ascii="Times New Roman" w:eastAsia="宋体" w:hAnsi="Times New Roman" w:cs="Times New Roman"/>
          <w:sz w:val="24"/>
        </w:rPr>
        <w:t>Safflower powder was weighted, immediately frozen in liquid nitrogen, and stored at-80°C until needed. Samples were ground to a powder in liquid nitrogen. 500 mg of the sample was transferred immediately to a 20 mL head-space vial (Agilent, Palo Alto, CA, USA), containing 2 mL NaCl saturated solution to inhibit any enzyme reaction. The vials were sealed using crimp-top caps with TFE-silicone headspace septa (Agilent). The samples were then extracted using automated headspace solid-phase microextraction (HS-SPME). At the time of SPME analysis, each vial was placed in 60°C for 5 min, then a SPME Arrow (Agilent) of 120 µm DVB-CWR-PDMS was exposed to the headspace of the sample for 15 min at 60°C. Extractions were performed in triplicate for each sample. The fiber was desorbed at 250°C for 5 min, and the resulting analytes were subsequently separated and identified by GC-MS. After sampling, desorption of the VOCs from the SPME Arrow coating was carried out in the injection port of the GC apparatus (Model 8890; Agilent) at 250°C for 5 min.</w:t>
      </w:r>
    </w:p>
    <w:p w14:paraId="2C46333F" w14:textId="77777777" w:rsidR="0007139C" w:rsidRPr="00603E3A" w:rsidRDefault="0007139C" w:rsidP="00603E3A">
      <w:pPr>
        <w:tabs>
          <w:tab w:val="right" w:pos="9120"/>
        </w:tabs>
        <w:spacing w:after="0" w:line="480" w:lineRule="auto"/>
        <w:ind w:firstLineChars="200" w:firstLine="480"/>
        <w:jc w:val="both"/>
        <w:rPr>
          <w:rFonts w:ascii="Times New Roman" w:eastAsia="宋体" w:hAnsi="Times New Roman" w:cs="Times New Roman"/>
          <w:sz w:val="24"/>
        </w:rPr>
      </w:pPr>
      <w:r w:rsidRPr="00603E3A">
        <w:rPr>
          <w:rFonts w:ascii="Times New Roman" w:eastAsia="宋体" w:hAnsi="Times New Roman" w:cs="Times New Roman"/>
          <w:sz w:val="24"/>
        </w:rPr>
        <w:t xml:space="preserve">The volatile components in the safflower powders were determined by an Agilent GC-MS/MS (8890-7000D, Agilent Technologies, Palo Alto, CA, USA) equipped with a DB-5MS capillary column (30m×0.25mm×0.25μm, Agilent J&amp;W Scientific, Folsom, CA, USA). High-purity helium (purity ≥ 99.999%) was used as the carrier gas and the carrier gas flow rate was set at 1.2 mL/min, and the injector temperature was maintained at 250°C, with a solvent delay of 3.5 min. The temperature program was as follows: the initial temperature of 40°C was held for 3.5 min, then ramped at 10°C/min to 100°C, </w:t>
      </w:r>
      <w:r w:rsidRPr="00603E3A">
        <w:rPr>
          <w:rFonts w:ascii="Times New Roman" w:eastAsia="宋体" w:hAnsi="Times New Roman" w:cs="Times New Roman"/>
          <w:sz w:val="24"/>
        </w:rPr>
        <w:lastRenderedPageBreak/>
        <w:t xml:space="preserve">increased at 7°C/min to 180°C, and finally ramped at 25°C/min to 280°C, where it was held for 5 min. The ion source and transfer line were maintained at 230°C and 280°C, respectively. The mass spectrometer was operated in electron ionization (EI) mode, with the ion source temperature set to 230°C and the quadrupole temperature to 150°C. The interface temperature was 280°C, and the ionization energy was 70 eV. </w:t>
      </w:r>
    </w:p>
    <w:p w14:paraId="5BC3CDA4" w14:textId="5DA13504" w:rsidR="0007139C" w:rsidRPr="00603E3A" w:rsidRDefault="0007139C" w:rsidP="00603E3A">
      <w:pPr>
        <w:tabs>
          <w:tab w:val="right" w:pos="9120"/>
        </w:tabs>
        <w:spacing w:after="0" w:line="480" w:lineRule="auto"/>
        <w:ind w:firstLineChars="200" w:firstLine="480"/>
        <w:jc w:val="both"/>
        <w:rPr>
          <w:rFonts w:ascii="Times New Roman" w:eastAsia="宋体" w:hAnsi="Times New Roman" w:cs="Times New Roman"/>
          <w:sz w:val="24"/>
        </w:rPr>
      </w:pPr>
      <w:r w:rsidRPr="00603E3A">
        <w:rPr>
          <w:rFonts w:ascii="Times New Roman" w:eastAsia="宋体" w:hAnsi="Times New Roman" w:cs="Times New Roman"/>
          <w:sz w:val="24"/>
        </w:rPr>
        <w:t xml:space="preserve">The raw data obtained from mass spectrometry were processed using </w:t>
      </w:r>
      <w:proofErr w:type="spellStart"/>
      <w:r w:rsidRPr="00603E3A">
        <w:rPr>
          <w:rFonts w:ascii="Times New Roman" w:eastAsia="宋体" w:hAnsi="Times New Roman" w:cs="Times New Roman"/>
          <w:sz w:val="24"/>
        </w:rPr>
        <w:t>MassHunter</w:t>
      </w:r>
      <w:proofErr w:type="spellEnd"/>
      <w:r w:rsidRPr="00603E3A">
        <w:rPr>
          <w:rFonts w:ascii="Times New Roman" w:eastAsia="宋体" w:hAnsi="Times New Roman" w:cs="Times New Roman"/>
          <w:sz w:val="24"/>
        </w:rPr>
        <w:t xml:space="preserve"> software (Agilent Technologies, USA) for both qualitative and quantitative analyses. The VOCs were characterized by matching their mass spectra against the data system library (MWGC) and linear retention index </w:t>
      </w:r>
      <w:r w:rsidR="00C32A07" w:rsidRPr="00603E3A">
        <w:rPr>
          <w:rFonts w:ascii="Times New Roman" w:eastAsia="宋体" w:hAnsi="Times New Roman" w:cs="Times New Roman"/>
          <w:sz w:val="24"/>
        </w:rPr>
        <w:fldChar w:fldCharType="begin"/>
      </w:r>
      <w:r w:rsidR="006F6AAB">
        <w:rPr>
          <w:rFonts w:ascii="Times New Roman" w:eastAsia="宋体" w:hAnsi="Times New Roman" w:cs="Times New Roman"/>
          <w:sz w:val="24"/>
        </w:rPr>
        <w:instrText xml:space="preserve"> ADDIN EN.CITE &lt;EndNote&gt;&lt;Cite&gt;&lt;Author&gt;Huang&lt;/Author&gt;&lt;Year&gt;2024&lt;/Year&gt;&lt;RecNum&gt;2&lt;/RecNum&gt;&lt;DisplayText&gt;[1]&lt;/DisplayText&gt;&lt;record&gt;&lt;rec-number&gt;2&lt;/rec-number&gt;&lt;foreign-keys&gt;&lt;key app="EN" db-id="fxr22e52tfs9t4e52vqpterq09vvfsdt502d" timestamp="1760407244"&gt;2&lt;/key&gt;&lt;/foreign-keys&gt;&lt;ref-type name="Journal Article"&gt;17&lt;/ref-type&gt;&lt;contributors&gt;&lt;authors&gt;&lt;author&gt;Huang, Danjuan&lt;/author&gt;&lt;author&gt;Chen, Xun&lt;/author&gt;&lt;author&gt;Tan, Rongrong&lt;/author&gt;&lt;author&gt;Wang, Hongjuan&lt;/author&gt;&lt;author&gt;Jiao, Long&lt;/author&gt;&lt;author&gt;Tang, Haiyan&lt;/author&gt;&lt;author&gt;Zong, Qingbo&lt;/author&gt;&lt;author&gt;Mao, Yingxin&lt;/author&gt;&lt;/authors&gt;&lt;/contributors&gt;&lt;titles&gt;&lt;title&gt;A comprehensive metabolomics analysis of volatile and non-volatile compounds in matcha processed from different tea varieties&lt;/title&gt;&lt;secondary-title&gt;Food Chemistry: X&lt;/secondary-title&gt;&lt;/titles&gt;&lt;periodical&gt;&lt;full-title&gt;Food Chemistry: X&lt;/full-title&gt;&lt;/periodical&gt;&lt;pages&gt;101234&lt;/pages&gt;&lt;volume&gt;21&lt;/volume&gt;&lt;keywords&gt;&lt;keyword&gt;Matcha&lt;/keyword&gt;&lt;keyword&gt;Variety&lt;/keyword&gt;&lt;keyword&gt;Characteristic metabolites&lt;/keyword&gt;&lt;keyword&gt;Volatile organic compounds (VOCs)&lt;/keyword&gt;&lt;keyword&gt;Widely targeted metabolome&lt;/keyword&gt;&lt;/keywords&gt;&lt;dates&gt;&lt;year&gt;2024&lt;/year&gt;&lt;pub-dates&gt;&lt;date&gt;2024/03/30/&lt;/date&gt;&lt;/pub-dates&gt;&lt;/dates&gt;&lt;isbn&gt;2590-1575&lt;/isbn&gt;&lt;urls&gt;&lt;related-urls&gt;&lt;url&gt;https://www.sciencedirect.com/science/article/pii/S2590157524001214&lt;/url&gt;&lt;/related-urls&gt;&lt;/urls&gt;&lt;electronic-resource-num&gt;https://doi.org/10.1016/j.fochx.2024.101234&lt;/electronic-resource-num&gt;&lt;/record&gt;&lt;/Cite&gt;&lt;/EndNote&gt;</w:instrText>
      </w:r>
      <w:r w:rsidR="00C32A07" w:rsidRPr="00603E3A">
        <w:rPr>
          <w:rFonts w:ascii="Times New Roman" w:eastAsia="宋体" w:hAnsi="Times New Roman" w:cs="Times New Roman"/>
          <w:sz w:val="24"/>
        </w:rPr>
        <w:fldChar w:fldCharType="separate"/>
      </w:r>
      <w:r w:rsidR="006F6AAB">
        <w:rPr>
          <w:rFonts w:ascii="Times New Roman" w:eastAsia="宋体" w:hAnsi="Times New Roman" w:cs="Times New Roman"/>
          <w:noProof/>
          <w:sz w:val="24"/>
        </w:rPr>
        <w:t>[1]</w:t>
      </w:r>
      <w:r w:rsidR="00C32A07" w:rsidRPr="00603E3A">
        <w:rPr>
          <w:rFonts w:ascii="Times New Roman" w:eastAsia="宋体" w:hAnsi="Times New Roman" w:cs="Times New Roman"/>
          <w:sz w:val="24"/>
        </w:rPr>
        <w:fldChar w:fldCharType="end"/>
      </w:r>
      <w:r w:rsidRPr="00603E3A">
        <w:rPr>
          <w:rFonts w:ascii="Times New Roman" w:eastAsia="宋体" w:hAnsi="Times New Roman" w:cs="Times New Roman"/>
          <w:sz w:val="24"/>
        </w:rPr>
        <w:t xml:space="preserve">. For each compound, one ion was chosen for quantification, while two to three additional ions were selected for qualitative confirmation. All target ions for each sample group were detected in a time-segmented manner, sequenced according to their elution order. A compound was positively identified if its detected retention time matched the standard reference within an acceptable tolerance, and all selected ions were present in the sample mass spectrum after background subtraction. Quantification and calibration were performed exclusively using the quantitative ion to ensure quantification accuracy </w:t>
      </w:r>
      <w:r w:rsidR="00C32A07" w:rsidRPr="00603E3A">
        <w:rPr>
          <w:rFonts w:ascii="Times New Roman" w:eastAsia="宋体" w:hAnsi="Times New Roman" w:cs="Times New Roman"/>
          <w:sz w:val="24"/>
        </w:rPr>
        <w:fldChar w:fldCharType="begin"/>
      </w:r>
      <w:r w:rsidR="006F6AAB">
        <w:rPr>
          <w:rFonts w:ascii="Times New Roman" w:eastAsia="宋体" w:hAnsi="Times New Roman" w:cs="Times New Roman"/>
          <w:sz w:val="24"/>
        </w:rPr>
        <w:instrText xml:space="preserve"> ADDIN EN.CITE &lt;EndNote&gt;&lt;Cite&gt;&lt;Author&gt;Yuan&lt;/Author&gt;&lt;Year&gt;2022&lt;/Year&gt;&lt;RecNum&gt;1&lt;/RecNum&gt;&lt;DisplayText&gt;[2]&lt;/DisplayText&gt;&lt;record&gt;&lt;rec-number&gt;1&lt;/rec-number&gt;&lt;foreign-keys&gt;&lt;key app="EN" db-id="fxr22e52tfs9t4e52vqpterq09vvfsdt502d" timestamp="1760406868"&gt;1&lt;/key&gt;&lt;/foreign-keys&gt;&lt;ref-type name="Journal Article"&gt;17&lt;/ref-type&gt;&lt;contributors&gt;&lt;authors&gt;&lt;author&gt;Yuan, Honglun&lt;/author&gt;&lt;author&gt;Cao, Guangping&lt;/author&gt;&lt;author&gt;Hou, Xiaodong&lt;/author&gt;&lt;author&gt;Huang, Menglan&lt;/author&gt;&lt;author&gt;Du, Pengmeng&lt;/author&gt;&lt;author&gt;Tan, Tingting&lt;/author&gt;&lt;author&gt;Zhang, Youjin&lt;/author&gt;&lt;author&gt;Zhou, Haihong&lt;/author&gt;&lt;author&gt;Liu, Xianqing&lt;/author&gt;&lt;author&gt;Liu, Ling&lt;/author&gt;&lt;author&gt;Jiangfang, Yiding&lt;/author&gt;&lt;author&gt;Li, Yufei&lt;/author&gt;&lt;author&gt;Liu, Zhenhuan&lt;/author&gt;&lt;author&gt;Fang, Chuanying&lt;/author&gt;&lt;author&gt;Zhao, Liqing&lt;/author&gt;&lt;author&gt;Fernie, Alisdair R.&lt;/author&gt;&lt;author&gt;Luo, Jie&lt;/author&gt;&lt;/authors&gt;&lt;/contributors&gt;&lt;titles&gt;&lt;title&gt;Development of a widely targeted volatilomics method for profiling volatilomes in plants&lt;/title&gt;&lt;secondary-title&gt;Molecular Plant&lt;/secondary-title&gt;&lt;/titles&gt;&lt;periodical&gt;&lt;full-title&gt;Molecular Plant&lt;/full-title&gt;&lt;/periodical&gt;&lt;pages&gt;189-202&lt;/pages&gt;&lt;volume&gt;15&lt;/volume&gt;&lt;number&gt;1&lt;/number&gt;&lt;keywords&gt;&lt;keyword&gt;widely targeted volatilomics&lt;/keyword&gt;&lt;keyword&gt;GC-MS&lt;/keyword&gt;&lt;keyword&gt;MS2T library&lt;/keyword&gt;&lt;keyword&gt;plant volatilome&lt;/keyword&gt;&lt;keyword&gt;rice&lt;/keyword&gt;&lt;keyword&gt;tomato&lt;/keyword&gt;&lt;/keywords&gt;&lt;dates&gt;&lt;year&gt;2022&lt;/year&gt;&lt;pub-dates&gt;&lt;date&gt;2022/01/03/&lt;/date&gt;&lt;/pub-dates&gt;&lt;/dates&gt;&lt;isbn&gt;1674-2052&lt;/isbn&gt;&lt;urls&gt;&lt;related-urls&gt;&lt;url&gt;https://www.sciencedirect.com/science/article/pii/S1674205221003634&lt;/url&gt;&lt;/related-urls&gt;&lt;/urls&gt;&lt;electronic-resource-num&gt;https://doi.org/10.1016/j.molp.2021.09.003&lt;/electronic-resource-num&gt;&lt;/record&gt;&lt;/Cite&gt;&lt;/EndNote&gt;</w:instrText>
      </w:r>
      <w:r w:rsidR="00C32A07" w:rsidRPr="00603E3A">
        <w:rPr>
          <w:rFonts w:ascii="Times New Roman" w:eastAsia="宋体" w:hAnsi="Times New Roman" w:cs="Times New Roman"/>
          <w:sz w:val="24"/>
        </w:rPr>
        <w:fldChar w:fldCharType="separate"/>
      </w:r>
      <w:r w:rsidR="006F6AAB">
        <w:rPr>
          <w:rFonts w:ascii="Times New Roman" w:eastAsia="宋体" w:hAnsi="Times New Roman" w:cs="Times New Roman"/>
          <w:noProof/>
          <w:sz w:val="24"/>
        </w:rPr>
        <w:t>[2]</w:t>
      </w:r>
      <w:r w:rsidR="00C32A07" w:rsidRPr="00603E3A">
        <w:rPr>
          <w:rFonts w:ascii="Times New Roman" w:eastAsia="宋体" w:hAnsi="Times New Roman" w:cs="Times New Roman"/>
          <w:sz w:val="24"/>
        </w:rPr>
        <w:fldChar w:fldCharType="end"/>
      </w:r>
      <w:r w:rsidRPr="00603E3A">
        <w:rPr>
          <w:rFonts w:ascii="Times New Roman" w:eastAsia="宋体" w:hAnsi="Times New Roman" w:cs="Times New Roman"/>
          <w:sz w:val="24"/>
        </w:rPr>
        <w:t>. In quantitative analysis, an appropriate compound standard is often selected as an internal reference, and a known amount is added to the sample to allow simultaneous detection of both the analyte and the reference substance.</w:t>
      </w:r>
      <w:bookmarkStart w:id="1" w:name="OLE_LINK22"/>
      <w:r w:rsidRPr="00603E3A">
        <w:rPr>
          <w:rFonts w:ascii="Times New Roman" w:eastAsia="宋体" w:hAnsi="Times New Roman" w:cs="Times New Roman"/>
          <w:sz w:val="24"/>
        </w:rPr>
        <w:t xml:space="preserve"> In this study, 3-hexanone (10 µL, 50 µg/mL) was employed as the internal standard.</w:t>
      </w:r>
      <w:bookmarkEnd w:id="1"/>
    </w:p>
    <w:p w14:paraId="33B46D3C" w14:textId="4D950DF7" w:rsidR="00603E3A" w:rsidRPr="00603E3A" w:rsidRDefault="00603E3A" w:rsidP="00603E3A">
      <w:pPr>
        <w:pStyle w:val="2"/>
        <w:rPr>
          <w:rFonts w:eastAsia="宋体" w:cs="Times New Roman"/>
        </w:rPr>
      </w:pPr>
      <w:r w:rsidRPr="00603E3A">
        <w:rPr>
          <w:rFonts w:eastAsia="宋体" w:cs="Times New Roman"/>
        </w:rPr>
        <w:t>Determination of anticoagulant ability</w:t>
      </w:r>
    </w:p>
    <w:p w14:paraId="1962FBC3" w14:textId="77777777" w:rsidR="00603E3A" w:rsidRPr="00603E3A" w:rsidRDefault="00603E3A" w:rsidP="00603E3A">
      <w:pPr>
        <w:spacing w:after="0" w:line="480" w:lineRule="auto"/>
        <w:ind w:firstLineChars="200" w:firstLine="480"/>
        <w:rPr>
          <w:rFonts w:ascii="Times New Roman" w:hAnsi="Times New Roman" w:cs="Times New Roman"/>
          <w:sz w:val="24"/>
        </w:rPr>
      </w:pPr>
      <w:r w:rsidRPr="00603E3A">
        <w:rPr>
          <w:rFonts w:ascii="Times New Roman" w:hAnsi="Times New Roman" w:cs="Times New Roman"/>
          <w:sz w:val="24"/>
        </w:rPr>
        <w:t xml:space="preserve">Portions of safflower powder (0.1 g, 0.5 g, and 2.5 g) were each placed in a 100 </w:t>
      </w:r>
      <w:r w:rsidRPr="00603E3A">
        <w:rPr>
          <w:rFonts w:ascii="Times New Roman" w:hAnsi="Times New Roman" w:cs="Times New Roman"/>
          <w:sz w:val="24"/>
        </w:rPr>
        <w:lastRenderedPageBreak/>
        <w:t>mL beaker, to which 50 mL of ultrapure water (Milli-Q grade) was added to obtain solutions with concentrations of 2, 10, and 50 mg/mL, respectively. All procedures were conducted at room temperature under consistent experimental conditions. Ultrasonic extraction was conducted at 50°C for 55 min. The test solution was obtained by filtration with a 0.22µm microporous membrane. Freeze-dried rabbit plasma was dissolved in 0.5 mL of physiological saline, and the reconstituted plasma was used within 2 h to minimize protein degradation and ensure sample integrity. Subsequently, 0.1 mL of the sample solution was added and thoroughly mixed to prepare the sample.</w:t>
      </w:r>
    </w:p>
    <w:p w14:paraId="056126C9" w14:textId="77777777" w:rsidR="00603E3A" w:rsidRPr="00603E3A" w:rsidRDefault="00603E3A" w:rsidP="00603E3A">
      <w:pPr>
        <w:pStyle w:val="3"/>
      </w:pPr>
      <w:r w:rsidRPr="00603E3A">
        <w:t>Activated partial thromboplastin time (APTT) detection</w:t>
      </w:r>
    </w:p>
    <w:p w14:paraId="7B19904F" w14:textId="77777777" w:rsidR="00603E3A" w:rsidRPr="00603E3A" w:rsidRDefault="00603E3A" w:rsidP="00603E3A">
      <w:pPr>
        <w:spacing w:after="0" w:line="480" w:lineRule="auto"/>
        <w:ind w:firstLineChars="200" w:firstLine="480"/>
        <w:rPr>
          <w:rFonts w:ascii="Times New Roman" w:hAnsi="Times New Roman" w:cs="Times New Roman"/>
          <w:sz w:val="24"/>
        </w:rPr>
      </w:pPr>
      <w:bookmarkStart w:id="2" w:name="OLE_LINK15"/>
      <w:r w:rsidRPr="00603E3A">
        <w:rPr>
          <w:rFonts w:ascii="Times New Roman" w:hAnsi="Times New Roman" w:cs="Times New Roman"/>
          <w:sz w:val="24"/>
        </w:rPr>
        <w:t>The APTT ellagic acid solution was equilibrated to room temperature and thoroughly mixed by shaking. 0.1 mL of APTT ellagic acid solution was thoroughly mixed with 0.1 mL of the sample solution. The mixture was then incubated in a 37°C water bath for 5 min. Subsequently, 0.1 mL of 37°C CaCl</w:t>
      </w:r>
      <w:r w:rsidRPr="00603E3A">
        <w:rPr>
          <w:rFonts w:ascii="Times New Roman" w:hAnsi="Times New Roman" w:cs="Times New Roman"/>
          <w:sz w:val="24"/>
          <w:vertAlign w:val="subscript"/>
        </w:rPr>
        <w:t>2</w:t>
      </w:r>
      <w:r w:rsidRPr="00603E3A">
        <w:rPr>
          <w:rFonts w:ascii="Times New Roman" w:hAnsi="Times New Roman" w:cs="Times New Roman"/>
          <w:sz w:val="24"/>
        </w:rPr>
        <w:t xml:space="preserve"> solution (25 mM) was added, and the timing was started. The mixture was then incubated in a 37°C water bath with continuous shaking until fibrin strands appeared, and the time was recorded and expressed in seconds (s).</w:t>
      </w:r>
    </w:p>
    <w:bookmarkEnd w:id="2"/>
    <w:p w14:paraId="1EC215BF" w14:textId="77777777" w:rsidR="00603E3A" w:rsidRPr="00603E3A" w:rsidRDefault="00603E3A" w:rsidP="00603E3A">
      <w:pPr>
        <w:pStyle w:val="3"/>
        <w:rPr>
          <w:szCs w:val="24"/>
        </w:rPr>
      </w:pPr>
      <w:r w:rsidRPr="00603E3A">
        <w:rPr>
          <w:szCs w:val="24"/>
        </w:rPr>
        <w:t>Thrombin time (TT) detection</w:t>
      </w:r>
    </w:p>
    <w:p w14:paraId="1E978EFC" w14:textId="4777DE82" w:rsidR="00603E3A" w:rsidRPr="00603E3A" w:rsidRDefault="00603E3A" w:rsidP="00603E3A">
      <w:pPr>
        <w:spacing w:after="0" w:line="480" w:lineRule="auto"/>
        <w:ind w:firstLineChars="200" w:firstLine="480"/>
        <w:rPr>
          <w:rFonts w:ascii="Times New Roman" w:hAnsi="Times New Roman" w:cs="Times New Roman"/>
          <w:sz w:val="24"/>
        </w:rPr>
      </w:pPr>
      <w:r w:rsidRPr="00603E3A">
        <w:rPr>
          <w:rFonts w:ascii="Times New Roman" w:hAnsi="Times New Roman" w:cs="Times New Roman"/>
          <w:sz w:val="24"/>
        </w:rPr>
        <w:t xml:space="preserve">0.1 mL of the sample solution was incubated in a 37°C water bath for 5 min and then mixed with 0.1 mL of thrombin solution. The resulting mixture was shaken continuously until fibrin strands appeared, and the time was recorded and expressed in seconds (s) </w:t>
      </w:r>
      <w:r w:rsidRPr="00603E3A">
        <w:rPr>
          <w:rFonts w:ascii="Times New Roman" w:hAnsi="Times New Roman" w:cs="Times New Roman"/>
          <w:sz w:val="24"/>
        </w:rPr>
        <w:fldChar w:fldCharType="begin"/>
      </w:r>
      <w:r w:rsidR="006F6AAB">
        <w:rPr>
          <w:rFonts w:ascii="Times New Roman" w:hAnsi="Times New Roman" w:cs="Times New Roman"/>
          <w:sz w:val="24"/>
        </w:rPr>
        <w:instrText xml:space="preserve"> ADDIN EN.CITE &lt;EndNote&gt;&lt;Cite&gt;&lt;Author&gt;Yao&lt;/Author&gt;&lt;Year&gt;2016&lt;/Year&gt;&lt;RecNum&gt;4&lt;/RecNum&gt;&lt;DisplayText&gt;[3]&lt;/DisplayText&gt;&lt;record&gt;&lt;rec-number&gt;4&lt;/rec-number&gt;&lt;foreign-keys&gt;&lt;key app="EN" db-id="fxr22e52tfs9t4e52vqpterq09vvfsdt502d" timestamp="1760409105"&gt;4&lt;/key&gt;&lt;/foreign-keys&gt;&lt;ref-type name="Journal Article"&gt;17&lt;/ref-type&gt;&lt;contributors&gt;&lt;authors&gt;&lt;author&gt;Yao, Dong&lt;/author&gt;&lt;author&gt;Wang, Zheng&lt;/author&gt;&lt;author&gt;Miao, Li&lt;/author&gt;&lt;author&gt;Wang, Linyan&lt;/author&gt;&lt;/authors&gt;&lt;/contributors&gt;&lt;titles&gt;&lt;title&gt;Effects of extracts and isolated compounds from safflower on some index of promoting blood circulation and regulating menstruation&lt;/title&gt;&lt;secondary-title&gt;Journal of Ethnopharmacology&lt;/secondary-title&gt;&lt;/titles&gt;&lt;periodical&gt;&lt;full-title&gt;Journal of Ethnopharmacology&lt;/full-title&gt;&lt;/periodical&gt;&lt;pages&gt;264-272&lt;/pages&gt;&lt;volume&gt;191&lt;/volume&gt;&lt;keywords&gt;&lt;keyword&gt;Platelet aggregation&lt;/keyword&gt;&lt;keyword&gt;Anticoagulation&lt;/keyword&gt;&lt;keyword&gt;Antioxidant&lt;/keyword&gt;&lt;keyword&gt;Rats ovarian granulosa cell proliferation&lt;/keyword&gt;&lt;/keywords&gt;&lt;dates&gt;&lt;year&gt;2016&lt;/year&gt;&lt;pub-dates&gt;&lt;date&gt;2016/09/15/&lt;/date&gt;&lt;/pub-dates&gt;&lt;/dates&gt;&lt;isbn&gt;0378-8741&lt;/isbn&gt;&lt;urls&gt;&lt;related-urls&gt;&lt;url&gt;https://www.sciencedirect.com/science/article/pii/S0378874116303695&lt;/url&gt;&lt;/related-urls&gt;&lt;/urls&gt;&lt;electronic-resource-num&gt;https://doi.org/10.1016/j.jep.2016.06.009&lt;/electronic-resource-num&gt;&lt;/record&gt;&lt;/Cite&gt;&lt;/EndNote&gt;</w:instrText>
      </w:r>
      <w:r w:rsidRPr="00603E3A">
        <w:rPr>
          <w:rFonts w:ascii="Times New Roman" w:hAnsi="Times New Roman" w:cs="Times New Roman"/>
          <w:sz w:val="24"/>
        </w:rPr>
        <w:fldChar w:fldCharType="separate"/>
      </w:r>
      <w:r w:rsidR="006F6AAB">
        <w:rPr>
          <w:rFonts w:ascii="Times New Roman" w:hAnsi="Times New Roman" w:cs="Times New Roman"/>
          <w:noProof/>
          <w:sz w:val="24"/>
        </w:rPr>
        <w:t>[3]</w:t>
      </w:r>
      <w:r w:rsidRPr="00603E3A">
        <w:rPr>
          <w:rFonts w:ascii="Times New Roman" w:hAnsi="Times New Roman" w:cs="Times New Roman"/>
          <w:sz w:val="24"/>
        </w:rPr>
        <w:fldChar w:fldCharType="end"/>
      </w:r>
      <w:r w:rsidRPr="00603E3A">
        <w:rPr>
          <w:rFonts w:ascii="Times New Roman" w:hAnsi="Times New Roman" w:cs="Times New Roman"/>
          <w:sz w:val="24"/>
        </w:rPr>
        <w:t>.</w:t>
      </w:r>
    </w:p>
    <w:p w14:paraId="7BE2D676" w14:textId="430B8511" w:rsidR="00603E3A" w:rsidRPr="00603E3A" w:rsidRDefault="00603E3A" w:rsidP="00603E3A">
      <w:pPr>
        <w:pStyle w:val="3"/>
        <w:rPr>
          <w:szCs w:val="24"/>
        </w:rPr>
      </w:pPr>
      <w:r w:rsidRPr="00603E3A">
        <w:rPr>
          <w:szCs w:val="24"/>
        </w:rPr>
        <w:lastRenderedPageBreak/>
        <w:t>Prothrombin time (PT) detection</w:t>
      </w:r>
    </w:p>
    <w:p w14:paraId="6E315F97" w14:textId="4047787E" w:rsidR="00603E3A" w:rsidRPr="00603E3A" w:rsidRDefault="00603E3A" w:rsidP="00603E3A">
      <w:pPr>
        <w:spacing w:after="0" w:line="480" w:lineRule="auto"/>
        <w:ind w:firstLineChars="200" w:firstLine="480"/>
        <w:rPr>
          <w:rFonts w:ascii="Times New Roman" w:hAnsi="Times New Roman" w:cs="Times New Roman"/>
          <w:sz w:val="24"/>
        </w:rPr>
      </w:pPr>
      <w:r w:rsidRPr="00603E3A">
        <w:rPr>
          <w:rFonts w:ascii="Times New Roman" w:hAnsi="Times New Roman" w:cs="Times New Roman"/>
          <w:sz w:val="24"/>
        </w:rPr>
        <w:t>0.1 mL of the sample solution and 0.2 mL of PT thromboplastin solution were incubated separately in a 37°C water bath for 5 min. The sample solution and PT thromboplastin solution were then mixed, and the tube was continuously tilted. The time required for the liquid to cease flowing was recorded and expressed in seconds (s)</w:t>
      </w:r>
      <w:r w:rsidR="00EF7199">
        <w:rPr>
          <w:rFonts w:ascii="Times New Roman" w:hAnsi="Times New Roman" w:cs="Times New Roman" w:hint="eastAsia"/>
          <w:sz w:val="24"/>
        </w:rPr>
        <w:t xml:space="preserve"> </w:t>
      </w:r>
      <w:r w:rsidR="00EF7199">
        <w:rPr>
          <w:rFonts w:ascii="Times New Roman" w:hAnsi="Times New Roman" w:cs="Times New Roman"/>
          <w:sz w:val="24"/>
        </w:rPr>
        <w:fldChar w:fldCharType="begin">
          <w:fldData xml:space="preserve">PEVuZE5vdGU+PENpdGU+PEF1dGhvcj5MaXU8L0F1dGhvcj48WWVhcj4yMDI0PC9ZZWFyPjxSZWNO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</w:fldData>
        </w:fldChar>
      </w:r>
      <w:r w:rsidR="006F6AAB">
        <w:rPr>
          <w:rFonts w:ascii="Times New Roman" w:hAnsi="Times New Roman" w:cs="Times New Roman"/>
          <w:sz w:val="24"/>
        </w:rPr>
        <w:instrText xml:space="preserve"> ADDIN EN.CITE </w:instrText>
      </w:r>
      <w:r w:rsidR="006F6AAB">
        <w:rPr>
          <w:rFonts w:ascii="Times New Roman" w:hAnsi="Times New Roman" w:cs="Times New Roman"/>
          <w:sz w:val="24"/>
        </w:rPr>
        <w:fldChar w:fldCharType="begin">
          <w:fldData xml:space="preserve">PEVuZE5vdGU+PENpdGU+PEF1dGhvcj5MaXU8L0F1dGhvcj48WWVhcj4yMDI0PC9ZZWFyPjxSZWNO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</w:fldData>
        </w:fldChar>
      </w:r>
      <w:r w:rsidR="006F6AAB">
        <w:rPr>
          <w:rFonts w:ascii="Times New Roman" w:hAnsi="Times New Roman" w:cs="Times New Roman"/>
          <w:sz w:val="24"/>
        </w:rPr>
        <w:instrText xml:space="preserve"> ADDIN EN.CITE.DATA </w:instrText>
      </w:r>
      <w:r w:rsidR="006F6AAB">
        <w:rPr>
          <w:rFonts w:ascii="Times New Roman" w:hAnsi="Times New Roman" w:cs="Times New Roman"/>
          <w:sz w:val="24"/>
        </w:rPr>
      </w:r>
      <w:r w:rsidR="006F6AAB">
        <w:rPr>
          <w:rFonts w:ascii="Times New Roman" w:hAnsi="Times New Roman" w:cs="Times New Roman"/>
          <w:sz w:val="24"/>
        </w:rPr>
        <w:fldChar w:fldCharType="end"/>
      </w:r>
      <w:r w:rsidR="00EF7199">
        <w:rPr>
          <w:rFonts w:ascii="Times New Roman" w:hAnsi="Times New Roman" w:cs="Times New Roman"/>
          <w:sz w:val="24"/>
        </w:rPr>
        <w:fldChar w:fldCharType="separate"/>
      </w:r>
      <w:r w:rsidR="006F6AAB">
        <w:rPr>
          <w:rFonts w:ascii="Times New Roman" w:hAnsi="Times New Roman" w:cs="Times New Roman"/>
          <w:noProof/>
          <w:sz w:val="24"/>
        </w:rPr>
        <w:t>[4]</w:t>
      </w:r>
      <w:r w:rsidR="00EF7199">
        <w:rPr>
          <w:rFonts w:ascii="Times New Roman" w:hAnsi="Times New Roman" w:cs="Times New Roman"/>
          <w:sz w:val="24"/>
        </w:rPr>
        <w:fldChar w:fldCharType="end"/>
      </w:r>
      <w:r w:rsidR="00EF7199">
        <w:rPr>
          <w:rFonts w:ascii="Times New Roman" w:hAnsi="Times New Roman" w:cs="Times New Roman" w:hint="eastAsia"/>
          <w:sz w:val="24"/>
        </w:rPr>
        <w:t>.</w:t>
      </w:r>
    </w:p>
    <w:p w14:paraId="72B00AC8" w14:textId="6809D1D5" w:rsidR="00F8194F" w:rsidRPr="00603E3A" w:rsidRDefault="00F8194F" w:rsidP="00603E3A">
      <w:pPr>
        <w:rPr>
          <w:rFonts w:ascii="Times New Roman" w:hAnsi="Times New Roman" w:cs="Times New Roman"/>
        </w:rPr>
      </w:pPr>
      <w:r w:rsidRPr="00603E3A">
        <w:rPr>
          <w:rFonts w:ascii="Times New Roman" w:hAnsi="Times New Roman" w:cs="Times New Roman"/>
        </w:rPr>
        <w:br w:type="page"/>
      </w:r>
    </w:p>
    <w:p w14:paraId="3A27CD8E" w14:textId="47F8435D" w:rsidR="00F8194F" w:rsidRPr="00603E3A" w:rsidRDefault="00F8194F" w:rsidP="00603E3A">
      <w:pPr>
        <w:pStyle w:val="1"/>
        <w:ind w:left="0" w:firstLine="0"/>
      </w:pPr>
      <w:r w:rsidRPr="00603E3A">
        <w:lastRenderedPageBreak/>
        <w:t>Additional tables</w:t>
      </w:r>
    </w:p>
    <w:p w14:paraId="4DD29A5E" w14:textId="5C9FFA79" w:rsidR="00B1713B" w:rsidRPr="00F068F4" w:rsidRDefault="00B1713B" w:rsidP="00F068F4">
      <w:pPr>
        <w:jc w:val="center"/>
        <w:rPr>
          <w:rFonts w:ascii="Times New Roman" w:eastAsia="宋体" w:hAnsi="Times New Roman" w:cs="Times New Roman"/>
          <w:b/>
          <w:bCs/>
          <w:sz w:val="24"/>
          <w:szCs w:val="24"/>
        </w:rPr>
      </w:pPr>
      <w:r w:rsidRPr="00F068F4">
        <w:rPr>
          <w:rFonts w:ascii="Times New Roman" w:eastAsia="宋体" w:hAnsi="Times New Roman" w:cs="Times New Roman"/>
          <w:b/>
          <w:bCs/>
          <w:sz w:val="24"/>
          <w:szCs w:val="24"/>
        </w:rPr>
        <w:t>Table S1</w:t>
      </w:r>
      <w:r w:rsidR="00F068F4">
        <w:rPr>
          <w:rFonts w:ascii="Times New Roman" w:eastAsia="宋体" w:hAnsi="Times New Roman" w:cs="Times New Roman" w:hint="eastAsia"/>
          <w:b/>
          <w:bCs/>
          <w:sz w:val="24"/>
          <w:szCs w:val="24"/>
        </w:rPr>
        <w:t xml:space="preserve">. </w:t>
      </w:r>
      <w:r w:rsidRPr="00F068F4">
        <w:rPr>
          <w:rFonts w:ascii="Times New Roman" w:eastAsia="宋体" w:hAnsi="Times New Roman" w:cs="Times New Roman"/>
          <w:sz w:val="24"/>
          <w:szCs w:val="24"/>
        </w:rPr>
        <w:t>Hydration Characteristics of safflower powders.</w:t>
      </w:r>
    </w:p>
    <w:tbl>
      <w:tblPr>
        <w:tblW w:w="8392" w:type="dxa"/>
        <w:tblCellMar>
          <w:left w:w="0" w:type="dxa"/>
          <w:right w:w="0" w:type="dxa"/>
        </w:tblCellMar>
        <w:tblLook w:val="04A0" w:firstRow="1" w:lastRow="0" w:firstColumn="1" w:lastColumn="0" w:noHBand="0" w:noVBand="1"/>
      </w:tblPr>
      <w:tblGrid>
        <w:gridCol w:w="2098"/>
        <w:gridCol w:w="2098"/>
        <w:gridCol w:w="2098"/>
        <w:gridCol w:w="2098"/>
      </w:tblGrid>
      <w:tr w:rsidR="00B1713B" w:rsidRPr="00603E3A" w14:paraId="0A8DDE15" w14:textId="77777777" w:rsidTr="00F068F4">
        <w:trPr>
          <w:trHeight w:val="397"/>
        </w:trPr>
        <w:tc>
          <w:tcPr>
            <w:tcW w:w="2098" w:type="dxa"/>
            <w:tcBorders>
              <w:top w:val="single" w:sz="4" w:space="0" w:color="auto"/>
              <w:bottom w:val="single" w:sz="4" w:space="0" w:color="auto"/>
            </w:tcBorders>
            <w:tcMar>
              <w:top w:w="72" w:type="dxa"/>
              <w:left w:w="144" w:type="dxa"/>
              <w:bottom w:w="72" w:type="dxa"/>
              <w:right w:w="144" w:type="dxa"/>
            </w:tcMar>
          </w:tcPr>
          <w:p w14:paraId="2378D600" w14:textId="77777777" w:rsidR="00B1713B" w:rsidRPr="00603E3A" w:rsidRDefault="00B1713B" w:rsidP="00F068F4">
            <w:pPr>
              <w:spacing w:after="0" w:line="240" w:lineRule="auto"/>
              <w:jc w:val="center"/>
              <w:rPr>
                <w:rFonts w:ascii="Times New Roman" w:eastAsia="宋体" w:hAnsi="Times New Roman" w:cs="Times New Roman"/>
                <w:b/>
                <w:bCs/>
                <w:sz w:val="21"/>
                <w:szCs w:val="21"/>
              </w:rPr>
            </w:pPr>
            <w:bookmarkStart w:id="3" w:name="_Hlk198660809"/>
            <w:bookmarkEnd w:id="0"/>
            <w:r w:rsidRPr="00603E3A">
              <w:rPr>
                <w:rFonts w:ascii="Times New Roman" w:eastAsia="宋体" w:hAnsi="Times New Roman" w:cs="Times New Roman"/>
                <w:b/>
                <w:bCs/>
                <w:sz w:val="21"/>
                <w:szCs w:val="21"/>
              </w:rPr>
              <w:t>Sample</w:t>
            </w:r>
          </w:p>
        </w:tc>
        <w:tc>
          <w:tcPr>
            <w:tcW w:w="2098" w:type="dxa"/>
            <w:tcBorders>
              <w:top w:val="single" w:sz="4" w:space="0" w:color="auto"/>
              <w:bottom w:val="single" w:sz="4" w:space="0" w:color="auto"/>
            </w:tcBorders>
            <w:tcMar>
              <w:top w:w="72" w:type="dxa"/>
              <w:left w:w="144" w:type="dxa"/>
              <w:bottom w:w="72" w:type="dxa"/>
              <w:right w:w="144" w:type="dxa"/>
            </w:tcMar>
          </w:tcPr>
          <w:p w14:paraId="6DB68D46" w14:textId="77777777" w:rsidR="00B1713B" w:rsidRPr="00603E3A" w:rsidRDefault="00B1713B" w:rsidP="00F068F4">
            <w:pPr>
              <w:spacing w:after="0" w:line="240" w:lineRule="auto"/>
              <w:jc w:val="center"/>
              <w:rPr>
                <w:rFonts w:ascii="Times New Roman" w:eastAsia="宋体" w:hAnsi="Times New Roman" w:cs="Times New Roman"/>
                <w:b/>
                <w:bCs/>
                <w:sz w:val="21"/>
                <w:szCs w:val="21"/>
              </w:rPr>
            </w:pPr>
            <w:r w:rsidRPr="00603E3A">
              <w:rPr>
                <w:rFonts w:ascii="Times New Roman" w:eastAsia="宋体" w:hAnsi="Times New Roman" w:cs="Times New Roman"/>
                <w:b/>
                <w:bCs/>
                <w:sz w:val="21"/>
                <w:szCs w:val="21"/>
              </w:rPr>
              <w:t>WSI (%)</w:t>
            </w:r>
          </w:p>
        </w:tc>
        <w:tc>
          <w:tcPr>
            <w:tcW w:w="2098" w:type="dxa"/>
            <w:tcBorders>
              <w:top w:val="single" w:sz="4" w:space="0" w:color="auto"/>
              <w:bottom w:val="single" w:sz="4" w:space="0" w:color="auto"/>
            </w:tcBorders>
            <w:tcMar>
              <w:top w:w="72" w:type="dxa"/>
              <w:left w:w="144" w:type="dxa"/>
              <w:bottom w:w="72" w:type="dxa"/>
              <w:right w:w="144" w:type="dxa"/>
            </w:tcMar>
          </w:tcPr>
          <w:p w14:paraId="0F569704" w14:textId="77777777" w:rsidR="00B1713B" w:rsidRPr="00603E3A" w:rsidRDefault="00B1713B" w:rsidP="00F068F4">
            <w:pPr>
              <w:spacing w:after="0" w:line="240" w:lineRule="auto"/>
              <w:jc w:val="center"/>
              <w:rPr>
                <w:rFonts w:ascii="Times New Roman" w:eastAsia="宋体" w:hAnsi="Times New Roman" w:cs="Times New Roman"/>
                <w:b/>
                <w:bCs/>
                <w:sz w:val="21"/>
                <w:szCs w:val="21"/>
              </w:rPr>
            </w:pPr>
            <w:r w:rsidRPr="00603E3A">
              <w:rPr>
                <w:rFonts w:ascii="Times New Roman" w:eastAsia="宋体" w:hAnsi="Times New Roman" w:cs="Times New Roman"/>
                <w:b/>
                <w:bCs/>
                <w:sz w:val="21"/>
                <w:szCs w:val="21"/>
              </w:rPr>
              <w:t>WHC (g/g)</w:t>
            </w:r>
          </w:p>
        </w:tc>
        <w:tc>
          <w:tcPr>
            <w:tcW w:w="2098" w:type="dxa"/>
            <w:tcBorders>
              <w:top w:val="single" w:sz="4" w:space="0" w:color="auto"/>
              <w:bottom w:val="single" w:sz="4" w:space="0" w:color="auto"/>
            </w:tcBorders>
            <w:tcMar>
              <w:top w:w="72" w:type="dxa"/>
              <w:left w:w="144" w:type="dxa"/>
              <w:bottom w:w="72" w:type="dxa"/>
              <w:right w:w="144" w:type="dxa"/>
            </w:tcMar>
          </w:tcPr>
          <w:p w14:paraId="07EC2D2D" w14:textId="77777777" w:rsidR="00B1713B" w:rsidRPr="00603E3A" w:rsidRDefault="00B1713B" w:rsidP="00F068F4">
            <w:pPr>
              <w:spacing w:after="0" w:line="240" w:lineRule="auto"/>
              <w:jc w:val="center"/>
              <w:rPr>
                <w:rFonts w:ascii="Times New Roman" w:eastAsia="宋体" w:hAnsi="Times New Roman" w:cs="Times New Roman"/>
                <w:b/>
                <w:bCs/>
                <w:sz w:val="21"/>
                <w:szCs w:val="21"/>
              </w:rPr>
            </w:pPr>
            <w:r w:rsidRPr="00603E3A">
              <w:rPr>
                <w:rFonts w:ascii="Times New Roman" w:eastAsia="宋体" w:hAnsi="Times New Roman" w:cs="Times New Roman"/>
                <w:b/>
                <w:bCs/>
                <w:sz w:val="21"/>
                <w:szCs w:val="21"/>
              </w:rPr>
              <w:t>SC (mL/g)</w:t>
            </w:r>
          </w:p>
        </w:tc>
      </w:tr>
      <w:tr w:rsidR="00B1713B" w:rsidRPr="00603E3A" w14:paraId="3D368CF4" w14:textId="77777777" w:rsidTr="00F068F4">
        <w:trPr>
          <w:trHeight w:val="397"/>
        </w:trPr>
        <w:tc>
          <w:tcPr>
            <w:tcW w:w="2098" w:type="dxa"/>
            <w:tcBorders>
              <w:top w:val="single" w:sz="4" w:space="0" w:color="auto"/>
            </w:tcBorders>
            <w:tcMar>
              <w:top w:w="72" w:type="dxa"/>
              <w:left w:w="144" w:type="dxa"/>
              <w:bottom w:w="72" w:type="dxa"/>
              <w:right w:w="144" w:type="dxa"/>
            </w:tcMar>
          </w:tcPr>
          <w:p w14:paraId="7F8D9115" w14:textId="77777777" w:rsidR="00B1713B" w:rsidRPr="00603E3A" w:rsidRDefault="00B1713B" w:rsidP="00F068F4">
            <w:pPr>
              <w:spacing w:after="0" w:line="240" w:lineRule="auto"/>
              <w:jc w:val="center"/>
              <w:rPr>
                <w:rFonts w:ascii="Times New Roman" w:eastAsia="宋体" w:hAnsi="Times New Roman" w:cs="Times New Roman"/>
                <w:sz w:val="21"/>
                <w:szCs w:val="21"/>
              </w:rPr>
            </w:pPr>
            <w:r w:rsidRPr="00603E3A">
              <w:rPr>
                <w:rFonts w:ascii="Times New Roman" w:eastAsia="宋体" w:hAnsi="Times New Roman" w:cs="Times New Roman"/>
                <w:sz w:val="21"/>
                <w:szCs w:val="21"/>
              </w:rPr>
              <w:t>SF50</w:t>
            </w:r>
          </w:p>
        </w:tc>
        <w:tc>
          <w:tcPr>
            <w:tcW w:w="2098" w:type="dxa"/>
            <w:tcBorders>
              <w:top w:val="single" w:sz="4" w:space="0" w:color="auto"/>
            </w:tcBorders>
            <w:tcMar>
              <w:top w:w="72" w:type="dxa"/>
              <w:left w:w="144" w:type="dxa"/>
              <w:bottom w:w="72" w:type="dxa"/>
              <w:right w:w="144" w:type="dxa"/>
            </w:tcMar>
          </w:tcPr>
          <w:p w14:paraId="7503E170"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36.67 ± 0.23</w:t>
            </w:r>
            <w:r w:rsidRPr="00603E3A">
              <w:rPr>
                <w:rFonts w:ascii="Times New Roman" w:eastAsia="宋体" w:hAnsi="Times New Roman" w:cs="Times New Roman"/>
                <w:sz w:val="21"/>
                <w:szCs w:val="21"/>
                <w:vertAlign w:val="superscript"/>
              </w:rPr>
              <w:t>d</w:t>
            </w:r>
          </w:p>
        </w:tc>
        <w:tc>
          <w:tcPr>
            <w:tcW w:w="2098" w:type="dxa"/>
            <w:tcBorders>
              <w:top w:val="single" w:sz="4" w:space="0" w:color="auto"/>
            </w:tcBorders>
            <w:tcMar>
              <w:top w:w="72" w:type="dxa"/>
              <w:left w:w="144" w:type="dxa"/>
              <w:bottom w:w="72" w:type="dxa"/>
              <w:right w:w="144" w:type="dxa"/>
            </w:tcMar>
          </w:tcPr>
          <w:p w14:paraId="30EC8DFC"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7.78 ± 0.05</w:t>
            </w:r>
            <w:r w:rsidRPr="00603E3A">
              <w:rPr>
                <w:rFonts w:ascii="Times New Roman" w:eastAsia="宋体" w:hAnsi="Times New Roman" w:cs="Times New Roman"/>
                <w:sz w:val="21"/>
                <w:szCs w:val="21"/>
                <w:vertAlign w:val="superscript"/>
              </w:rPr>
              <w:t>a</w:t>
            </w:r>
          </w:p>
        </w:tc>
        <w:tc>
          <w:tcPr>
            <w:tcW w:w="2098" w:type="dxa"/>
            <w:tcBorders>
              <w:top w:val="single" w:sz="4" w:space="0" w:color="auto"/>
            </w:tcBorders>
            <w:tcMar>
              <w:top w:w="72" w:type="dxa"/>
              <w:left w:w="144" w:type="dxa"/>
              <w:bottom w:w="72" w:type="dxa"/>
              <w:right w:w="144" w:type="dxa"/>
            </w:tcMar>
          </w:tcPr>
          <w:p w14:paraId="7E0FBF9B" w14:textId="348FCF77" w:rsidR="00B1713B" w:rsidRPr="00603E3A" w:rsidRDefault="00F44B84" w:rsidP="00F068F4">
            <w:pPr>
              <w:spacing w:after="0" w:line="240" w:lineRule="auto"/>
              <w:jc w:val="center"/>
              <w:rPr>
                <w:rFonts w:ascii="Times New Roman" w:eastAsia="宋体" w:hAnsi="Times New Roman" w:cs="Times New Roman"/>
                <w:sz w:val="21"/>
                <w:szCs w:val="21"/>
                <w:vertAlign w:val="superscript"/>
              </w:rPr>
            </w:pPr>
            <w:r>
              <w:rPr>
                <w:rFonts w:ascii="Times New Roman" w:eastAsia="宋体" w:hAnsi="Times New Roman" w:cs="Times New Roman" w:hint="eastAsia"/>
                <w:sz w:val="21"/>
                <w:szCs w:val="21"/>
              </w:rPr>
              <w:t>2</w:t>
            </w:r>
            <w:r w:rsidR="00B1713B" w:rsidRPr="00603E3A">
              <w:rPr>
                <w:rFonts w:ascii="Times New Roman" w:eastAsia="宋体" w:hAnsi="Times New Roman" w:cs="Times New Roman"/>
                <w:sz w:val="21"/>
                <w:szCs w:val="21"/>
              </w:rPr>
              <w:t>.67 ± 0.12</w:t>
            </w:r>
            <w:r w:rsidR="00B1713B" w:rsidRPr="00603E3A">
              <w:rPr>
                <w:rFonts w:ascii="Times New Roman" w:eastAsia="宋体" w:hAnsi="Times New Roman" w:cs="Times New Roman"/>
                <w:sz w:val="21"/>
                <w:szCs w:val="21"/>
                <w:vertAlign w:val="superscript"/>
              </w:rPr>
              <w:t>c</w:t>
            </w:r>
          </w:p>
        </w:tc>
      </w:tr>
      <w:tr w:rsidR="00B1713B" w:rsidRPr="00603E3A" w14:paraId="6028BB7A" w14:textId="77777777" w:rsidTr="00F068F4">
        <w:trPr>
          <w:trHeight w:val="397"/>
        </w:trPr>
        <w:tc>
          <w:tcPr>
            <w:tcW w:w="2098" w:type="dxa"/>
            <w:tcMar>
              <w:top w:w="72" w:type="dxa"/>
              <w:left w:w="144" w:type="dxa"/>
              <w:bottom w:w="72" w:type="dxa"/>
              <w:right w:w="144" w:type="dxa"/>
            </w:tcMar>
          </w:tcPr>
          <w:p w14:paraId="70CA38FD" w14:textId="77777777" w:rsidR="00B1713B" w:rsidRPr="00603E3A" w:rsidRDefault="00B1713B" w:rsidP="00F068F4">
            <w:pPr>
              <w:spacing w:after="0" w:line="240" w:lineRule="auto"/>
              <w:jc w:val="center"/>
              <w:rPr>
                <w:rFonts w:ascii="Times New Roman" w:eastAsia="宋体" w:hAnsi="Times New Roman" w:cs="Times New Roman"/>
                <w:sz w:val="21"/>
                <w:szCs w:val="21"/>
              </w:rPr>
            </w:pPr>
            <w:r w:rsidRPr="00603E3A">
              <w:rPr>
                <w:rFonts w:ascii="Times New Roman" w:eastAsia="宋体" w:hAnsi="Times New Roman" w:cs="Times New Roman"/>
                <w:sz w:val="21"/>
                <w:szCs w:val="21"/>
              </w:rPr>
              <w:t>SF100</w:t>
            </w:r>
          </w:p>
        </w:tc>
        <w:tc>
          <w:tcPr>
            <w:tcW w:w="2098" w:type="dxa"/>
            <w:tcMar>
              <w:top w:w="72" w:type="dxa"/>
              <w:left w:w="144" w:type="dxa"/>
              <w:bottom w:w="72" w:type="dxa"/>
              <w:right w:w="144" w:type="dxa"/>
            </w:tcMar>
          </w:tcPr>
          <w:p w14:paraId="18F945A3"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40.47 ± 0.42</w:t>
            </w:r>
            <w:r w:rsidRPr="00603E3A">
              <w:rPr>
                <w:rFonts w:ascii="Times New Roman" w:eastAsia="宋体" w:hAnsi="Times New Roman" w:cs="Times New Roman"/>
                <w:sz w:val="21"/>
                <w:szCs w:val="21"/>
                <w:vertAlign w:val="superscript"/>
              </w:rPr>
              <w:t>c</w:t>
            </w:r>
          </w:p>
        </w:tc>
        <w:tc>
          <w:tcPr>
            <w:tcW w:w="2098" w:type="dxa"/>
            <w:tcMar>
              <w:top w:w="72" w:type="dxa"/>
              <w:left w:w="144" w:type="dxa"/>
              <w:bottom w:w="72" w:type="dxa"/>
              <w:right w:w="144" w:type="dxa"/>
            </w:tcMar>
          </w:tcPr>
          <w:p w14:paraId="2DF13E48"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5.67 ± 0.11</w:t>
            </w:r>
            <w:r w:rsidRPr="00603E3A">
              <w:rPr>
                <w:rFonts w:ascii="Times New Roman" w:eastAsia="宋体" w:hAnsi="Times New Roman" w:cs="Times New Roman"/>
                <w:sz w:val="21"/>
                <w:szCs w:val="21"/>
                <w:vertAlign w:val="superscript"/>
              </w:rPr>
              <w:t>b</w:t>
            </w:r>
          </w:p>
        </w:tc>
        <w:tc>
          <w:tcPr>
            <w:tcW w:w="2098" w:type="dxa"/>
            <w:tcMar>
              <w:top w:w="72" w:type="dxa"/>
              <w:left w:w="144" w:type="dxa"/>
              <w:bottom w:w="72" w:type="dxa"/>
              <w:right w:w="144" w:type="dxa"/>
            </w:tcMar>
          </w:tcPr>
          <w:p w14:paraId="1AEF0F40" w14:textId="6CA9652E" w:rsidR="00B1713B" w:rsidRPr="00603E3A" w:rsidRDefault="00F44B84" w:rsidP="00F068F4">
            <w:pPr>
              <w:spacing w:after="0" w:line="240" w:lineRule="auto"/>
              <w:jc w:val="center"/>
              <w:rPr>
                <w:rFonts w:ascii="Times New Roman" w:eastAsia="宋体" w:hAnsi="Times New Roman" w:cs="Times New Roman"/>
                <w:sz w:val="21"/>
                <w:szCs w:val="21"/>
                <w:vertAlign w:val="superscript"/>
              </w:rPr>
            </w:pPr>
            <w:r>
              <w:rPr>
                <w:rFonts w:ascii="Times New Roman" w:eastAsia="宋体" w:hAnsi="Times New Roman" w:cs="Times New Roman" w:hint="eastAsia"/>
                <w:sz w:val="21"/>
                <w:szCs w:val="21"/>
              </w:rPr>
              <w:t>4</w:t>
            </w:r>
            <w:r w:rsidR="00B1713B" w:rsidRPr="00603E3A">
              <w:rPr>
                <w:rFonts w:ascii="Times New Roman" w:eastAsia="宋体" w:hAnsi="Times New Roman" w:cs="Times New Roman"/>
                <w:sz w:val="21"/>
                <w:szCs w:val="21"/>
              </w:rPr>
              <w:t>.</w:t>
            </w:r>
            <w:r>
              <w:rPr>
                <w:rFonts w:ascii="Times New Roman" w:eastAsia="宋体" w:hAnsi="Times New Roman" w:cs="Times New Roman" w:hint="eastAsia"/>
                <w:sz w:val="21"/>
                <w:szCs w:val="21"/>
              </w:rPr>
              <w:t>33</w:t>
            </w:r>
            <w:r w:rsidR="00B1713B" w:rsidRPr="00603E3A">
              <w:rPr>
                <w:rFonts w:ascii="Times New Roman" w:eastAsia="宋体" w:hAnsi="Times New Roman" w:cs="Times New Roman"/>
                <w:sz w:val="21"/>
                <w:szCs w:val="21"/>
              </w:rPr>
              <w:t xml:space="preserve"> ± 0.</w:t>
            </w:r>
            <w:r>
              <w:rPr>
                <w:rFonts w:ascii="Times New Roman" w:eastAsia="宋体" w:hAnsi="Times New Roman" w:cs="Times New Roman" w:hint="eastAsia"/>
                <w:sz w:val="21"/>
                <w:szCs w:val="21"/>
              </w:rPr>
              <w:t>23</w:t>
            </w:r>
            <w:r w:rsidR="00B1713B" w:rsidRPr="00603E3A">
              <w:rPr>
                <w:rFonts w:ascii="Times New Roman" w:eastAsia="宋体" w:hAnsi="Times New Roman" w:cs="Times New Roman"/>
                <w:sz w:val="21"/>
                <w:szCs w:val="21"/>
                <w:vertAlign w:val="superscript"/>
              </w:rPr>
              <w:t>b</w:t>
            </w:r>
          </w:p>
        </w:tc>
      </w:tr>
      <w:tr w:rsidR="00B1713B" w:rsidRPr="00603E3A" w14:paraId="00D85B03" w14:textId="77777777" w:rsidTr="00F068F4">
        <w:trPr>
          <w:trHeight w:val="397"/>
        </w:trPr>
        <w:tc>
          <w:tcPr>
            <w:tcW w:w="2098" w:type="dxa"/>
            <w:tcMar>
              <w:top w:w="72" w:type="dxa"/>
              <w:left w:w="144" w:type="dxa"/>
              <w:bottom w:w="72" w:type="dxa"/>
              <w:right w:w="144" w:type="dxa"/>
            </w:tcMar>
          </w:tcPr>
          <w:p w14:paraId="15AD1E20" w14:textId="77777777" w:rsidR="00B1713B" w:rsidRPr="00603E3A" w:rsidRDefault="00B1713B" w:rsidP="00F068F4">
            <w:pPr>
              <w:spacing w:after="0" w:line="240" w:lineRule="auto"/>
              <w:jc w:val="center"/>
              <w:rPr>
                <w:rFonts w:ascii="Times New Roman" w:eastAsia="宋体" w:hAnsi="Times New Roman" w:cs="Times New Roman"/>
                <w:sz w:val="21"/>
                <w:szCs w:val="21"/>
              </w:rPr>
            </w:pPr>
            <w:r w:rsidRPr="00603E3A">
              <w:rPr>
                <w:rFonts w:ascii="Times New Roman" w:eastAsia="宋体" w:hAnsi="Times New Roman" w:cs="Times New Roman"/>
                <w:sz w:val="21"/>
                <w:szCs w:val="21"/>
              </w:rPr>
              <w:t>SF200</w:t>
            </w:r>
          </w:p>
        </w:tc>
        <w:tc>
          <w:tcPr>
            <w:tcW w:w="2098" w:type="dxa"/>
            <w:tcMar>
              <w:top w:w="72" w:type="dxa"/>
              <w:left w:w="144" w:type="dxa"/>
              <w:bottom w:w="72" w:type="dxa"/>
              <w:right w:w="144" w:type="dxa"/>
            </w:tcMar>
          </w:tcPr>
          <w:p w14:paraId="2D696D32"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44.23 ± 0.31</w:t>
            </w:r>
            <w:r w:rsidRPr="00603E3A">
              <w:rPr>
                <w:rFonts w:ascii="Times New Roman" w:eastAsia="宋体" w:hAnsi="Times New Roman" w:cs="Times New Roman"/>
                <w:sz w:val="21"/>
                <w:szCs w:val="21"/>
                <w:vertAlign w:val="superscript"/>
              </w:rPr>
              <w:t>b</w:t>
            </w:r>
          </w:p>
        </w:tc>
        <w:tc>
          <w:tcPr>
            <w:tcW w:w="2098" w:type="dxa"/>
            <w:tcMar>
              <w:top w:w="72" w:type="dxa"/>
              <w:left w:w="144" w:type="dxa"/>
              <w:bottom w:w="72" w:type="dxa"/>
              <w:right w:w="144" w:type="dxa"/>
            </w:tcMar>
          </w:tcPr>
          <w:p w14:paraId="408EDA26"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4.94 ± 0.07</w:t>
            </w:r>
            <w:r w:rsidRPr="00603E3A">
              <w:rPr>
                <w:rFonts w:ascii="Times New Roman" w:eastAsia="宋体" w:hAnsi="Times New Roman" w:cs="Times New Roman"/>
                <w:sz w:val="21"/>
                <w:szCs w:val="21"/>
                <w:vertAlign w:val="superscript"/>
              </w:rPr>
              <w:t>c</w:t>
            </w:r>
          </w:p>
        </w:tc>
        <w:tc>
          <w:tcPr>
            <w:tcW w:w="2098" w:type="dxa"/>
            <w:tcMar>
              <w:top w:w="72" w:type="dxa"/>
              <w:left w:w="144" w:type="dxa"/>
              <w:bottom w:w="72" w:type="dxa"/>
              <w:right w:w="144" w:type="dxa"/>
            </w:tcMar>
          </w:tcPr>
          <w:p w14:paraId="4353CC7B" w14:textId="4D4E1E79" w:rsidR="00B1713B" w:rsidRPr="00603E3A" w:rsidRDefault="00F44B84" w:rsidP="00F068F4">
            <w:pPr>
              <w:spacing w:after="0" w:line="240" w:lineRule="auto"/>
              <w:jc w:val="center"/>
              <w:rPr>
                <w:rFonts w:ascii="Times New Roman" w:eastAsia="宋体" w:hAnsi="Times New Roman" w:cs="Times New Roman"/>
                <w:sz w:val="21"/>
                <w:szCs w:val="21"/>
                <w:vertAlign w:val="superscript"/>
              </w:rPr>
            </w:pPr>
            <w:r>
              <w:rPr>
                <w:rFonts w:ascii="Times New Roman" w:eastAsia="宋体" w:hAnsi="Times New Roman" w:cs="Times New Roman" w:hint="eastAsia"/>
                <w:sz w:val="21"/>
                <w:szCs w:val="21"/>
              </w:rPr>
              <w:t>5</w:t>
            </w:r>
            <w:r w:rsidR="00B1713B" w:rsidRPr="00603E3A">
              <w:rPr>
                <w:rFonts w:ascii="Times New Roman" w:eastAsia="宋体" w:hAnsi="Times New Roman" w:cs="Times New Roman"/>
                <w:sz w:val="21"/>
                <w:szCs w:val="21"/>
              </w:rPr>
              <w:t>.80 ± 0.20</w:t>
            </w:r>
            <w:r w:rsidR="00B1713B" w:rsidRPr="00603E3A">
              <w:rPr>
                <w:rFonts w:ascii="Times New Roman" w:eastAsia="宋体" w:hAnsi="Times New Roman" w:cs="Times New Roman"/>
                <w:sz w:val="21"/>
                <w:szCs w:val="21"/>
                <w:vertAlign w:val="superscript"/>
              </w:rPr>
              <w:t>a</w:t>
            </w:r>
          </w:p>
        </w:tc>
      </w:tr>
      <w:tr w:rsidR="00B1713B" w:rsidRPr="00603E3A" w14:paraId="1D14BA20" w14:textId="77777777" w:rsidTr="00F068F4">
        <w:trPr>
          <w:trHeight w:val="397"/>
        </w:trPr>
        <w:tc>
          <w:tcPr>
            <w:tcW w:w="2098" w:type="dxa"/>
            <w:tcBorders>
              <w:bottom w:val="single" w:sz="4" w:space="0" w:color="auto"/>
            </w:tcBorders>
            <w:tcMar>
              <w:top w:w="72" w:type="dxa"/>
              <w:left w:w="144" w:type="dxa"/>
              <w:bottom w:w="72" w:type="dxa"/>
              <w:right w:w="144" w:type="dxa"/>
            </w:tcMar>
          </w:tcPr>
          <w:p w14:paraId="07282AC8" w14:textId="77777777" w:rsidR="00B1713B" w:rsidRPr="00603E3A" w:rsidRDefault="00B1713B" w:rsidP="00F068F4">
            <w:pPr>
              <w:spacing w:after="0" w:line="240" w:lineRule="auto"/>
              <w:jc w:val="center"/>
              <w:rPr>
                <w:rFonts w:ascii="Times New Roman" w:eastAsia="宋体" w:hAnsi="Times New Roman" w:cs="Times New Roman"/>
                <w:sz w:val="21"/>
                <w:szCs w:val="21"/>
              </w:rPr>
            </w:pPr>
            <w:r w:rsidRPr="00603E3A">
              <w:rPr>
                <w:rFonts w:ascii="Times New Roman" w:eastAsia="宋体" w:hAnsi="Times New Roman" w:cs="Times New Roman"/>
                <w:sz w:val="21"/>
                <w:szCs w:val="21"/>
              </w:rPr>
              <w:t>SF325</w:t>
            </w:r>
          </w:p>
        </w:tc>
        <w:tc>
          <w:tcPr>
            <w:tcW w:w="2098" w:type="dxa"/>
            <w:tcBorders>
              <w:bottom w:val="single" w:sz="4" w:space="0" w:color="auto"/>
            </w:tcBorders>
            <w:tcMar>
              <w:top w:w="72" w:type="dxa"/>
              <w:left w:w="144" w:type="dxa"/>
              <w:bottom w:w="72" w:type="dxa"/>
              <w:right w:w="144" w:type="dxa"/>
            </w:tcMar>
          </w:tcPr>
          <w:p w14:paraId="2AFDDFF9"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46.53 ± 0.50</w:t>
            </w:r>
            <w:r w:rsidRPr="00603E3A">
              <w:rPr>
                <w:rFonts w:ascii="Times New Roman" w:eastAsia="宋体" w:hAnsi="Times New Roman" w:cs="Times New Roman"/>
                <w:sz w:val="21"/>
                <w:szCs w:val="21"/>
                <w:vertAlign w:val="superscript"/>
              </w:rPr>
              <w:t>a</w:t>
            </w:r>
          </w:p>
        </w:tc>
        <w:tc>
          <w:tcPr>
            <w:tcW w:w="2098" w:type="dxa"/>
            <w:tcBorders>
              <w:bottom w:val="single" w:sz="4" w:space="0" w:color="auto"/>
            </w:tcBorders>
            <w:tcMar>
              <w:top w:w="72" w:type="dxa"/>
              <w:left w:w="144" w:type="dxa"/>
              <w:bottom w:w="72" w:type="dxa"/>
              <w:right w:w="144" w:type="dxa"/>
            </w:tcMar>
          </w:tcPr>
          <w:p w14:paraId="688623F7" w14:textId="77777777" w:rsidR="00B1713B" w:rsidRPr="00603E3A" w:rsidRDefault="00B1713B" w:rsidP="00F068F4">
            <w:pPr>
              <w:spacing w:after="0" w:line="240" w:lineRule="auto"/>
              <w:jc w:val="center"/>
              <w:rPr>
                <w:rFonts w:ascii="Times New Roman" w:eastAsia="宋体" w:hAnsi="Times New Roman" w:cs="Times New Roman"/>
                <w:sz w:val="21"/>
                <w:szCs w:val="21"/>
                <w:vertAlign w:val="superscript"/>
              </w:rPr>
            </w:pPr>
            <w:r w:rsidRPr="00603E3A">
              <w:rPr>
                <w:rFonts w:ascii="Times New Roman" w:eastAsia="宋体" w:hAnsi="Times New Roman" w:cs="Times New Roman"/>
                <w:sz w:val="21"/>
                <w:szCs w:val="21"/>
              </w:rPr>
              <w:t xml:space="preserve">4.59 </w:t>
            </w:r>
            <w:bookmarkStart w:id="4" w:name="OLE_LINK5"/>
            <w:r w:rsidRPr="00603E3A">
              <w:rPr>
                <w:rFonts w:ascii="Times New Roman" w:eastAsia="宋体" w:hAnsi="Times New Roman" w:cs="Times New Roman"/>
                <w:sz w:val="21"/>
                <w:szCs w:val="21"/>
              </w:rPr>
              <w:t>±</w:t>
            </w:r>
            <w:bookmarkEnd w:id="4"/>
            <w:r w:rsidRPr="00603E3A">
              <w:rPr>
                <w:rFonts w:ascii="Times New Roman" w:eastAsia="宋体" w:hAnsi="Times New Roman" w:cs="Times New Roman"/>
                <w:sz w:val="21"/>
                <w:szCs w:val="21"/>
              </w:rPr>
              <w:t xml:space="preserve"> 0.05</w:t>
            </w:r>
            <w:r w:rsidRPr="00603E3A">
              <w:rPr>
                <w:rFonts w:ascii="Times New Roman" w:eastAsia="宋体" w:hAnsi="Times New Roman" w:cs="Times New Roman"/>
                <w:sz w:val="21"/>
                <w:szCs w:val="21"/>
                <w:vertAlign w:val="superscript"/>
              </w:rPr>
              <w:t>d</w:t>
            </w:r>
          </w:p>
        </w:tc>
        <w:tc>
          <w:tcPr>
            <w:tcW w:w="2098" w:type="dxa"/>
            <w:tcBorders>
              <w:bottom w:val="single" w:sz="4" w:space="0" w:color="auto"/>
            </w:tcBorders>
            <w:tcMar>
              <w:top w:w="72" w:type="dxa"/>
              <w:left w:w="144" w:type="dxa"/>
              <w:bottom w:w="72" w:type="dxa"/>
              <w:right w:w="144" w:type="dxa"/>
            </w:tcMar>
          </w:tcPr>
          <w:p w14:paraId="7D1EAE61" w14:textId="58FAC375" w:rsidR="00B1713B" w:rsidRPr="00603E3A" w:rsidRDefault="00F44B84" w:rsidP="00F068F4">
            <w:pPr>
              <w:spacing w:after="0" w:line="240" w:lineRule="auto"/>
              <w:jc w:val="center"/>
              <w:rPr>
                <w:rFonts w:ascii="Times New Roman" w:eastAsia="宋体" w:hAnsi="Times New Roman" w:cs="Times New Roman"/>
                <w:sz w:val="21"/>
                <w:szCs w:val="21"/>
                <w:vertAlign w:val="superscript"/>
              </w:rPr>
            </w:pPr>
            <w:r>
              <w:rPr>
                <w:rFonts w:ascii="Times New Roman" w:eastAsia="宋体" w:hAnsi="Times New Roman" w:cs="Times New Roman" w:hint="eastAsia"/>
                <w:sz w:val="21"/>
                <w:szCs w:val="21"/>
              </w:rPr>
              <w:t>7</w:t>
            </w:r>
            <w:r w:rsidR="00B1713B" w:rsidRPr="00603E3A">
              <w:rPr>
                <w:rFonts w:ascii="Times New Roman" w:eastAsia="宋体" w:hAnsi="Times New Roman" w:cs="Times New Roman"/>
                <w:sz w:val="21"/>
                <w:szCs w:val="21"/>
              </w:rPr>
              <w:t>.20 ± 0.20</w:t>
            </w:r>
            <w:r w:rsidR="00B1713B" w:rsidRPr="00603E3A">
              <w:rPr>
                <w:rFonts w:ascii="Times New Roman" w:eastAsia="宋体" w:hAnsi="Times New Roman" w:cs="Times New Roman"/>
                <w:sz w:val="21"/>
                <w:szCs w:val="21"/>
                <w:vertAlign w:val="superscript"/>
              </w:rPr>
              <w:t>a</w:t>
            </w:r>
          </w:p>
        </w:tc>
      </w:tr>
    </w:tbl>
    <w:bookmarkEnd w:id="3"/>
    <w:p w14:paraId="77011D73" w14:textId="557C2035" w:rsidR="00B1713B" w:rsidRPr="0091074E" w:rsidRDefault="00B1713B" w:rsidP="0091074E">
      <w:pPr>
        <w:rPr>
          <w:rFonts w:ascii="Times New Roman" w:eastAsia="宋体" w:hAnsi="Times New Roman" w:cs="Times New Roman"/>
          <w:sz w:val="21"/>
          <w:szCs w:val="21"/>
        </w:rPr>
      </w:pPr>
      <w:r w:rsidRPr="00603E3A">
        <w:rPr>
          <w:rFonts w:ascii="Times New Roman" w:eastAsia="宋体" w:hAnsi="Times New Roman" w:cs="Times New Roman"/>
          <w:sz w:val="21"/>
          <w:szCs w:val="21"/>
        </w:rPr>
        <w:t>The results were expressed as the means of three determinations ± standard deviations. Data marked with different lowercase superscripts in each row are significantly different (</w:t>
      </w:r>
      <w:r w:rsidRPr="00603E3A">
        <w:rPr>
          <w:rFonts w:ascii="Times New Roman" w:eastAsia="宋体" w:hAnsi="Times New Roman" w:cs="Times New Roman"/>
          <w:i/>
          <w:iCs/>
          <w:sz w:val="21"/>
          <w:szCs w:val="21"/>
        </w:rPr>
        <w:t>P</w:t>
      </w:r>
      <w:r w:rsidRPr="00603E3A">
        <w:rPr>
          <w:rFonts w:ascii="Times New Roman" w:eastAsia="宋体" w:hAnsi="Times New Roman" w:cs="Times New Roman"/>
          <w:sz w:val="21"/>
          <w:szCs w:val="21"/>
        </w:rPr>
        <w:t xml:space="preserve">&lt;0.05). </w:t>
      </w:r>
    </w:p>
    <w:p w14:paraId="47797D6A" w14:textId="6E18CDCB" w:rsidR="00B1713B" w:rsidRPr="00603E3A" w:rsidRDefault="00B1713B">
      <w:pPr>
        <w:widowControl/>
        <w:ind w:firstLine="422"/>
        <w:rPr>
          <w:rFonts w:ascii="Times New Roman" w:eastAsia="宋体" w:hAnsi="Times New Roman" w:cs="Times New Roman"/>
          <w:b/>
          <w:bCs/>
          <w:sz w:val="21"/>
          <w:szCs w:val="21"/>
        </w:rPr>
      </w:pPr>
      <w:r w:rsidRPr="00603E3A">
        <w:rPr>
          <w:rFonts w:ascii="Times New Roman" w:eastAsia="宋体" w:hAnsi="Times New Roman" w:cs="Times New Roman"/>
          <w:b/>
          <w:bCs/>
          <w:sz w:val="21"/>
          <w:szCs w:val="21"/>
        </w:rPr>
        <w:br w:type="page"/>
      </w:r>
    </w:p>
    <w:p w14:paraId="489BD9DC" w14:textId="77777777" w:rsidR="00B1713B" w:rsidRPr="00603E3A" w:rsidRDefault="00B1713B">
      <w:pPr>
        <w:widowControl/>
        <w:ind w:firstLine="422"/>
        <w:rPr>
          <w:rFonts w:ascii="Times New Roman" w:eastAsia="宋体" w:hAnsi="Times New Roman" w:cs="Times New Roman"/>
          <w:b/>
          <w:bCs/>
          <w:sz w:val="21"/>
          <w:szCs w:val="21"/>
        </w:rPr>
        <w:sectPr w:rsidR="00B1713B" w:rsidRPr="00603E3A" w:rsidSect="00C32A07">
          <w:footerReference w:type="default" r:id="rId7"/>
          <w:type w:val="continuous"/>
          <w:pgSz w:w="11906" w:h="16838"/>
          <w:pgMar w:top="1440" w:right="1797" w:bottom="1440" w:left="1797" w:header="851" w:footer="992" w:gutter="0"/>
          <w:lnNumType w:countBy="1" w:restart="continuous"/>
          <w:cols w:space="425"/>
          <w:docGrid w:type="lines" w:linePitch="312"/>
        </w:sectPr>
      </w:pPr>
    </w:p>
    <w:p w14:paraId="6CE3DB81" w14:textId="639A2A13" w:rsidR="00DC049A" w:rsidRPr="00F068F4" w:rsidRDefault="00DC049A" w:rsidP="00F068F4">
      <w:pPr>
        <w:jc w:val="center"/>
        <w:rPr>
          <w:rFonts w:ascii="Times New Roman" w:eastAsia="宋体" w:hAnsi="Times New Roman" w:cs="Times New Roman"/>
          <w:b/>
          <w:bCs/>
          <w:sz w:val="24"/>
          <w:szCs w:val="24"/>
        </w:rPr>
      </w:pPr>
      <w:r w:rsidRPr="00F068F4">
        <w:rPr>
          <w:rFonts w:ascii="Times New Roman" w:eastAsia="宋体" w:hAnsi="Times New Roman" w:cs="Times New Roman"/>
          <w:b/>
          <w:bCs/>
          <w:sz w:val="24"/>
          <w:szCs w:val="24"/>
        </w:rPr>
        <w:lastRenderedPageBreak/>
        <w:t>Table S</w:t>
      </w:r>
      <w:r w:rsidR="00B1713B" w:rsidRPr="00F068F4">
        <w:rPr>
          <w:rFonts w:ascii="Times New Roman" w:eastAsia="宋体" w:hAnsi="Times New Roman" w:cs="Times New Roman"/>
          <w:b/>
          <w:bCs/>
          <w:sz w:val="24"/>
          <w:szCs w:val="24"/>
        </w:rPr>
        <w:t>2</w:t>
      </w:r>
      <w:r w:rsidR="00F068F4">
        <w:rPr>
          <w:rFonts w:ascii="Times New Roman" w:eastAsia="宋体" w:hAnsi="Times New Roman" w:cs="Times New Roman" w:hint="eastAsia"/>
          <w:b/>
          <w:bCs/>
          <w:sz w:val="24"/>
          <w:szCs w:val="24"/>
        </w:rPr>
        <w:t xml:space="preserve">. </w:t>
      </w:r>
      <w:r w:rsidRPr="00F068F4">
        <w:rPr>
          <w:rFonts w:ascii="Times New Roman" w:eastAsia="宋体" w:hAnsi="Times New Roman" w:cs="Times New Roman"/>
          <w:sz w:val="24"/>
          <w:szCs w:val="24"/>
        </w:rPr>
        <w:t>The list of-9 significantly up-and down-regulated metabolites.</w:t>
      </w:r>
    </w:p>
    <w:tbl>
      <w:tblPr>
        <w:tblStyle w:val="12"/>
        <w:tblW w:w="0" w:type="auto"/>
        <w:tblLook w:val="04A0" w:firstRow="1" w:lastRow="0" w:firstColumn="1" w:lastColumn="0" w:noHBand="0" w:noVBand="1"/>
      </w:tblPr>
      <w:tblGrid>
        <w:gridCol w:w="657"/>
        <w:gridCol w:w="2887"/>
        <w:gridCol w:w="1161"/>
        <w:gridCol w:w="1275"/>
        <w:gridCol w:w="1276"/>
        <w:gridCol w:w="706"/>
        <w:gridCol w:w="1004"/>
        <w:gridCol w:w="3253"/>
        <w:gridCol w:w="712"/>
      </w:tblGrid>
      <w:tr w:rsidR="00DC049A" w:rsidRPr="00603E3A" w14:paraId="08DA930F" w14:textId="77777777" w:rsidTr="00F068F4">
        <w:trPr>
          <w:trHeight w:val="454"/>
        </w:trPr>
        <w:tc>
          <w:tcPr>
            <w:tcW w:w="657" w:type="dxa"/>
            <w:tcBorders>
              <w:top w:val="single" w:sz="4" w:space="0" w:color="auto"/>
              <w:left w:val="nil"/>
              <w:bottom w:val="single" w:sz="4" w:space="0" w:color="auto"/>
              <w:right w:val="nil"/>
            </w:tcBorders>
            <w:noWrap/>
          </w:tcPr>
          <w:p w14:paraId="7C68C56B"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NO.</w:t>
            </w:r>
          </w:p>
        </w:tc>
        <w:tc>
          <w:tcPr>
            <w:tcW w:w="2887" w:type="dxa"/>
            <w:tcBorders>
              <w:top w:val="single" w:sz="4" w:space="0" w:color="auto"/>
              <w:left w:val="nil"/>
              <w:bottom w:val="single" w:sz="4" w:space="0" w:color="auto"/>
              <w:right w:val="nil"/>
            </w:tcBorders>
            <w:noWrap/>
          </w:tcPr>
          <w:p w14:paraId="5A6A86E4"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Compounds</w:t>
            </w:r>
          </w:p>
        </w:tc>
        <w:tc>
          <w:tcPr>
            <w:tcW w:w="1147" w:type="dxa"/>
            <w:tcBorders>
              <w:top w:val="single" w:sz="4" w:space="0" w:color="auto"/>
              <w:left w:val="nil"/>
              <w:bottom w:val="single" w:sz="4" w:space="0" w:color="auto"/>
              <w:right w:val="nil"/>
            </w:tcBorders>
            <w:noWrap/>
          </w:tcPr>
          <w:p w14:paraId="43C5BDC2"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Class I</w:t>
            </w:r>
          </w:p>
        </w:tc>
        <w:tc>
          <w:tcPr>
            <w:tcW w:w="1275" w:type="dxa"/>
            <w:tcBorders>
              <w:top w:val="single" w:sz="4" w:space="0" w:color="auto"/>
              <w:left w:val="nil"/>
              <w:bottom w:val="single" w:sz="4" w:space="0" w:color="auto"/>
              <w:right w:val="nil"/>
            </w:tcBorders>
            <w:noWrap/>
          </w:tcPr>
          <w:p w14:paraId="140D88A8"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Formula</w:t>
            </w:r>
          </w:p>
        </w:tc>
        <w:tc>
          <w:tcPr>
            <w:tcW w:w="1276" w:type="dxa"/>
            <w:tcBorders>
              <w:top w:val="single" w:sz="4" w:space="0" w:color="auto"/>
              <w:left w:val="nil"/>
              <w:bottom w:val="single" w:sz="4" w:space="0" w:color="auto"/>
              <w:right w:val="nil"/>
            </w:tcBorders>
            <w:noWrap/>
          </w:tcPr>
          <w:p w14:paraId="66404BF4"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CAS</w:t>
            </w:r>
          </w:p>
        </w:tc>
        <w:tc>
          <w:tcPr>
            <w:tcW w:w="706" w:type="dxa"/>
            <w:tcBorders>
              <w:top w:val="single" w:sz="4" w:space="0" w:color="auto"/>
              <w:left w:val="nil"/>
              <w:bottom w:val="single" w:sz="4" w:space="0" w:color="auto"/>
              <w:right w:val="nil"/>
            </w:tcBorders>
            <w:noWrap/>
          </w:tcPr>
          <w:p w14:paraId="4BAEAEF3"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VIP</w:t>
            </w:r>
          </w:p>
        </w:tc>
        <w:tc>
          <w:tcPr>
            <w:tcW w:w="1004" w:type="dxa"/>
            <w:tcBorders>
              <w:top w:val="single" w:sz="4" w:space="0" w:color="auto"/>
              <w:left w:val="nil"/>
              <w:bottom w:val="single" w:sz="4" w:space="0" w:color="auto"/>
              <w:right w:val="nil"/>
            </w:tcBorders>
            <w:noWrap/>
          </w:tcPr>
          <w:p w14:paraId="077A7BEB"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P-value</w:t>
            </w:r>
          </w:p>
        </w:tc>
        <w:tc>
          <w:tcPr>
            <w:tcW w:w="3253" w:type="dxa"/>
            <w:tcBorders>
              <w:top w:val="single" w:sz="4" w:space="0" w:color="auto"/>
              <w:left w:val="nil"/>
              <w:bottom w:val="single" w:sz="4" w:space="0" w:color="auto"/>
              <w:right w:val="nil"/>
            </w:tcBorders>
            <w:noWrap/>
          </w:tcPr>
          <w:p w14:paraId="00F09F78"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Odor</w:t>
            </w:r>
          </w:p>
        </w:tc>
        <w:tc>
          <w:tcPr>
            <w:tcW w:w="712" w:type="dxa"/>
            <w:tcBorders>
              <w:top w:val="single" w:sz="4" w:space="0" w:color="auto"/>
              <w:left w:val="nil"/>
              <w:bottom w:val="single" w:sz="4" w:space="0" w:color="auto"/>
              <w:right w:val="nil"/>
            </w:tcBorders>
            <w:noWrap/>
          </w:tcPr>
          <w:p w14:paraId="2A2281CE" w14:textId="77777777" w:rsidR="00DC049A" w:rsidRPr="00603E3A" w:rsidRDefault="00DC049A" w:rsidP="00F068F4">
            <w:pPr>
              <w:widowControl/>
              <w:jc w:val="center"/>
              <w:rPr>
                <w:rFonts w:ascii="Times New Roman" w:eastAsia="等线" w:hAnsi="Times New Roman" w:cs="Times New Roman"/>
                <w:b/>
                <w:bCs/>
                <w:sz w:val="21"/>
                <w:szCs w:val="21"/>
              </w:rPr>
            </w:pPr>
            <w:r w:rsidRPr="00603E3A">
              <w:rPr>
                <w:rFonts w:ascii="Times New Roman" w:eastAsia="等线" w:hAnsi="Times New Roman" w:cs="Times New Roman"/>
                <w:b/>
                <w:bCs/>
                <w:sz w:val="21"/>
                <w:szCs w:val="21"/>
              </w:rPr>
              <w:t>Type</w:t>
            </w:r>
          </w:p>
        </w:tc>
      </w:tr>
      <w:tr w:rsidR="00DC049A" w:rsidRPr="00603E3A" w14:paraId="4B3A4200" w14:textId="77777777" w:rsidTr="00F068F4">
        <w:trPr>
          <w:trHeight w:val="680"/>
        </w:trPr>
        <w:tc>
          <w:tcPr>
            <w:tcW w:w="657" w:type="dxa"/>
            <w:tcBorders>
              <w:top w:val="single" w:sz="4" w:space="0" w:color="auto"/>
              <w:left w:val="nil"/>
              <w:bottom w:val="nil"/>
              <w:right w:val="nil"/>
            </w:tcBorders>
            <w:noWrap/>
          </w:tcPr>
          <w:p w14:paraId="44484F8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w:t>
            </w:r>
          </w:p>
        </w:tc>
        <w:tc>
          <w:tcPr>
            <w:tcW w:w="2887" w:type="dxa"/>
            <w:tcBorders>
              <w:top w:val="single" w:sz="4" w:space="0" w:color="auto"/>
              <w:left w:val="nil"/>
              <w:bottom w:val="nil"/>
              <w:right w:val="nil"/>
            </w:tcBorders>
            <w:noWrap/>
          </w:tcPr>
          <w:p w14:paraId="25208CAF"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Isobutyl isovalerate</w:t>
            </w:r>
          </w:p>
        </w:tc>
        <w:tc>
          <w:tcPr>
            <w:tcW w:w="1147" w:type="dxa"/>
            <w:tcBorders>
              <w:top w:val="single" w:sz="4" w:space="0" w:color="auto"/>
              <w:left w:val="nil"/>
              <w:bottom w:val="nil"/>
              <w:right w:val="nil"/>
            </w:tcBorders>
            <w:noWrap/>
          </w:tcPr>
          <w:p w14:paraId="6CC1D70F"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Ester</w:t>
            </w:r>
          </w:p>
        </w:tc>
        <w:tc>
          <w:tcPr>
            <w:tcW w:w="1275" w:type="dxa"/>
            <w:tcBorders>
              <w:top w:val="single" w:sz="4" w:space="0" w:color="auto"/>
              <w:left w:val="nil"/>
              <w:bottom w:val="nil"/>
              <w:right w:val="nil"/>
            </w:tcBorders>
            <w:noWrap/>
          </w:tcPr>
          <w:p w14:paraId="6364513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C9H18O2</w:t>
            </w:r>
          </w:p>
        </w:tc>
        <w:tc>
          <w:tcPr>
            <w:tcW w:w="1276" w:type="dxa"/>
            <w:tcBorders>
              <w:top w:val="single" w:sz="4" w:space="0" w:color="auto"/>
              <w:left w:val="nil"/>
              <w:bottom w:val="nil"/>
              <w:right w:val="nil"/>
            </w:tcBorders>
            <w:noWrap/>
          </w:tcPr>
          <w:p w14:paraId="1A8C5AB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589-59-3</w:t>
            </w:r>
          </w:p>
        </w:tc>
        <w:tc>
          <w:tcPr>
            <w:tcW w:w="706" w:type="dxa"/>
            <w:tcBorders>
              <w:top w:val="single" w:sz="4" w:space="0" w:color="auto"/>
              <w:left w:val="nil"/>
              <w:bottom w:val="nil"/>
              <w:right w:val="nil"/>
            </w:tcBorders>
            <w:noWrap/>
          </w:tcPr>
          <w:p w14:paraId="1580C6A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1.044</w:t>
            </w:r>
          </w:p>
        </w:tc>
        <w:tc>
          <w:tcPr>
            <w:tcW w:w="1004" w:type="dxa"/>
            <w:tcBorders>
              <w:top w:val="single" w:sz="4" w:space="0" w:color="auto"/>
              <w:left w:val="nil"/>
              <w:bottom w:val="nil"/>
              <w:right w:val="nil"/>
            </w:tcBorders>
            <w:noWrap/>
          </w:tcPr>
          <w:p w14:paraId="0851693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0.002690</w:t>
            </w:r>
          </w:p>
        </w:tc>
        <w:tc>
          <w:tcPr>
            <w:tcW w:w="3253" w:type="dxa"/>
            <w:tcBorders>
              <w:top w:val="single" w:sz="4" w:space="0" w:color="auto"/>
              <w:left w:val="nil"/>
              <w:bottom w:val="nil"/>
              <w:right w:val="nil"/>
            </w:tcBorders>
            <w:noWrap/>
          </w:tcPr>
          <w:p w14:paraId="363DD1BF"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sweet, fruity, apple, raspberry, green, banana</w:t>
            </w:r>
          </w:p>
        </w:tc>
        <w:tc>
          <w:tcPr>
            <w:tcW w:w="712" w:type="dxa"/>
            <w:tcBorders>
              <w:top w:val="single" w:sz="4" w:space="0" w:color="auto"/>
              <w:left w:val="nil"/>
              <w:bottom w:val="nil"/>
              <w:right w:val="nil"/>
            </w:tcBorders>
            <w:noWrap/>
          </w:tcPr>
          <w:p w14:paraId="7CA46EC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up</w:t>
            </w:r>
          </w:p>
        </w:tc>
      </w:tr>
      <w:tr w:rsidR="00DC049A" w:rsidRPr="00603E3A" w14:paraId="0212B525" w14:textId="77777777" w:rsidTr="00F068F4">
        <w:trPr>
          <w:trHeight w:val="1020"/>
        </w:trPr>
        <w:tc>
          <w:tcPr>
            <w:tcW w:w="657" w:type="dxa"/>
            <w:tcBorders>
              <w:top w:val="nil"/>
              <w:left w:val="nil"/>
              <w:bottom w:val="nil"/>
              <w:right w:val="nil"/>
            </w:tcBorders>
            <w:noWrap/>
          </w:tcPr>
          <w:p w14:paraId="1502C9F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2</w:t>
            </w:r>
          </w:p>
        </w:tc>
        <w:tc>
          <w:tcPr>
            <w:tcW w:w="2887" w:type="dxa"/>
            <w:tcBorders>
              <w:top w:val="nil"/>
              <w:left w:val="nil"/>
              <w:bottom w:val="nil"/>
              <w:right w:val="nil"/>
            </w:tcBorders>
            <w:noWrap/>
          </w:tcPr>
          <w:p w14:paraId="270A41DA"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3-Hexen-1-ol, acetate, (E)-</w:t>
            </w:r>
          </w:p>
        </w:tc>
        <w:tc>
          <w:tcPr>
            <w:tcW w:w="1147" w:type="dxa"/>
            <w:tcBorders>
              <w:top w:val="nil"/>
              <w:left w:val="nil"/>
              <w:bottom w:val="nil"/>
              <w:right w:val="nil"/>
            </w:tcBorders>
            <w:noWrap/>
          </w:tcPr>
          <w:p w14:paraId="4F8D021D"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Ester</w:t>
            </w:r>
          </w:p>
        </w:tc>
        <w:tc>
          <w:tcPr>
            <w:tcW w:w="1275" w:type="dxa"/>
            <w:tcBorders>
              <w:top w:val="nil"/>
              <w:left w:val="nil"/>
              <w:bottom w:val="nil"/>
              <w:right w:val="nil"/>
            </w:tcBorders>
            <w:noWrap/>
          </w:tcPr>
          <w:p w14:paraId="6F96FC0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C8H14O2</w:t>
            </w:r>
          </w:p>
        </w:tc>
        <w:tc>
          <w:tcPr>
            <w:tcW w:w="1276" w:type="dxa"/>
            <w:tcBorders>
              <w:top w:val="nil"/>
              <w:left w:val="nil"/>
              <w:bottom w:val="nil"/>
              <w:right w:val="nil"/>
            </w:tcBorders>
            <w:noWrap/>
          </w:tcPr>
          <w:p w14:paraId="0E4FB58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3681-82-1</w:t>
            </w:r>
          </w:p>
        </w:tc>
        <w:tc>
          <w:tcPr>
            <w:tcW w:w="706" w:type="dxa"/>
            <w:tcBorders>
              <w:top w:val="nil"/>
              <w:left w:val="nil"/>
              <w:bottom w:val="nil"/>
              <w:right w:val="nil"/>
            </w:tcBorders>
            <w:noWrap/>
          </w:tcPr>
          <w:p w14:paraId="22F37779"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1.131</w:t>
            </w:r>
          </w:p>
        </w:tc>
        <w:tc>
          <w:tcPr>
            <w:tcW w:w="1004" w:type="dxa"/>
            <w:tcBorders>
              <w:top w:val="nil"/>
              <w:left w:val="nil"/>
              <w:bottom w:val="nil"/>
              <w:right w:val="nil"/>
            </w:tcBorders>
            <w:noWrap/>
          </w:tcPr>
          <w:p w14:paraId="713B33B9"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0.000169</w:t>
            </w:r>
          </w:p>
        </w:tc>
        <w:tc>
          <w:tcPr>
            <w:tcW w:w="3253" w:type="dxa"/>
            <w:tcBorders>
              <w:top w:val="nil"/>
              <w:left w:val="nil"/>
              <w:bottom w:val="nil"/>
              <w:right w:val="nil"/>
            </w:tcBorders>
            <w:noWrap/>
          </w:tcPr>
          <w:p w14:paraId="073C271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sharp, fruity, green, cortex, hyacinth, narcissus, rummy, unripe banana, pear</w:t>
            </w:r>
          </w:p>
        </w:tc>
        <w:tc>
          <w:tcPr>
            <w:tcW w:w="712" w:type="dxa"/>
            <w:tcBorders>
              <w:top w:val="nil"/>
              <w:left w:val="nil"/>
              <w:bottom w:val="nil"/>
              <w:right w:val="nil"/>
            </w:tcBorders>
            <w:noWrap/>
          </w:tcPr>
          <w:p w14:paraId="29B4399B"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up</w:t>
            </w:r>
          </w:p>
        </w:tc>
      </w:tr>
      <w:tr w:rsidR="00DC049A" w:rsidRPr="00603E3A" w14:paraId="4887E079" w14:textId="77777777" w:rsidTr="00F068F4">
        <w:trPr>
          <w:trHeight w:val="680"/>
        </w:trPr>
        <w:tc>
          <w:tcPr>
            <w:tcW w:w="657" w:type="dxa"/>
            <w:tcBorders>
              <w:top w:val="nil"/>
              <w:left w:val="nil"/>
              <w:bottom w:val="nil"/>
              <w:right w:val="nil"/>
            </w:tcBorders>
            <w:noWrap/>
          </w:tcPr>
          <w:p w14:paraId="22BC0B02"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w:t>
            </w:r>
          </w:p>
        </w:tc>
        <w:tc>
          <w:tcPr>
            <w:tcW w:w="2887" w:type="dxa"/>
            <w:tcBorders>
              <w:top w:val="nil"/>
              <w:left w:val="nil"/>
              <w:bottom w:val="nil"/>
              <w:right w:val="nil"/>
            </w:tcBorders>
            <w:noWrap/>
          </w:tcPr>
          <w:p w14:paraId="22FF18E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Butanoic acid, 2-methyl-, 2-methylpropyl ester</w:t>
            </w:r>
          </w:p>
        </w:tc>
        <w:tc>
          <w:tcPr>
            <w:tcW w:w="1147" w:type="dxa"/>
            <w:tcBorders>
              <w:top w:val="nil"/>
              <w:left w:val="nil"/>
              <w:bottom w:val="nil"/>
              <w:right w:val="nil"/>
            </w:tcBorders>
            <w:noWrap/>
          </w:tcPr>
          <w:p w14:paraId="2F6B4A3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Ester</w:t>
            </w:r>
          </w:p>
        </w:tc>
        <w:tc>
          <w:tcPr>
            <w:tcW w:w="1275" w:type="dxa"/>
            <w:tcBorders>
              <w:top w:val="nil"/>
              <w:left w:val="nil"/>
              <w:bottom w:val="nil"/>
              <w:right w:val="nil"/>
            </w:tcBorders>
            <w:noWrap/>
          </w:tcPr>
          <w:p w14:paraId="420AA97F"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C9H18O2</w:t>
            </w:r>
          </w:p>
        </w:tc>
        <w:tc>
          <w:tcPr>
            <w:tcW w:w="1276" w:type="dxa"/>
            <w:tcBorders>
              <w:top w:val="nil"/>
              <w:left w:val="nil"/>
              <w:bottom w:val="nil"/>
              <w:right w:val="nil"/>
            </w:tcBorders>
            <w:noWrap/>
          </w:tcPr>
          <w:p w14:paraId="2E15499A"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2445-67-2</w:t>
            </w:r>
          </w:p>
        </w:tc>
        <w:tc>
          <w:tcPr>
            <w:tcW w:w="706" w:type="dxa"/>
            <w:tcBorders>
              <w:top w:val="nil"/>
              <w:left w:val="nil"/>
              <w:bottom w:val="nil"/>
              <w:right w:val="nil"/>
            </w:tcBorders>
            <w:noWrap/>
          </w:tcPr>
          <w:p w14:paraId="01B551F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1.044</w:t>
            </w:r>
          </w:p>
        </w:tc>
        <w:tc>
          <w:tcPr>
            <w:tcW w:w="1004" w:type="dxa"/>
            <w:tcBorders>
              <w:top w:val="nil"/>
              <w:left w:val="nil"/>
              <w:bottom w:val="nil"/>
              <w:right w:val="nil"/>
            </w:tcBorders>
            <w:noWrap/>
          </w:tcPr>
          <w:p w14:paraId="2416535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0.002690</w:t>
            </w:r>
          </w:p>
        </w:tc>
        <w:tc>
          <w:tcPr>
            <w:tcW w:w="3253" w:type="dxa"/>
            <w:tcBorders>
              <w:top w:val="nil"/>
              <w:left w:val="nil"/>
              <w:bottom w:val="nil"/>
              <w:right w:val="nil"/>
            </w:tcBorders>
            <w:noWrap/>
          </w:tcPr>
          <w:p w14:paraId="0787E59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sweet, fruity</w:t>
            </w:r>
          </w:p>
        </w:tc>
        <w:tc>
          <w:tcPr>
            <w:tcW w:w="712" w:type="dxa"/>
            <w:tcBorders>
              <w:top w:val="nil"/>
              <w:left w:val="nil"/>
              <w:bottom w:val="nil"/>
              <w:right w:val="nil"/>
            </w:tcBorders>
            <w:noWrap/>
          </w:tcPr>
          <w:p w14:paraId="037F5FB9"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up</w:t>
            </w:r>
          </w:p>
        </w:tc>
      </w:tr>
      <w:tr w:rsidR="00DC049A" w:rsidRPr="00603E3A" w14:paraId="769F5AE4" w14:textId="77777777" w:rsidTr="00F068F4">
        <w:trPr>
          <w:trHeight w:val="680"/>
        </w:trPr>
        <w:tc>
          <w:tcPr>
            <w:tcW w:w="657" w:type="dxa"/>
            <w:tcBorders>
              <w:top w:val="nil"/>
              <w:left w:val="nil"/>
              <w:bottom w:val="nil"/>
              <w:right w:val="nil"/>
            </w:tcBorders>
            <w:noWrap/>
          </w:tcPr>
          <w:p w14:paraId="1FBB588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4</w:t>
            </w:r>
          </w:p>
        </w:tc>
        <w:tc>
          <w:tcPr>
            <w:tcW w:w="2887" w:type="dxa"/>
            <w:tcBorders>
              <w:top w:val="nil"/>
              <w:left w:val="nil"/>
              <w:bottom w:val="nil"/>
              <w:right w:val="nil"/>
            </w:tcBorders>
            <w:noWrap/>
          </w:tcPr>
          <w:p w14:paraId="713EF87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3-Hexen-1-ol, acetate, (Z)-</w:t>
            </w:r>
          </w:p>
        </w:tc>
        <w:tc>
          <w:tcPr>
            <w:tcW w:w="1147" w:type="dxa"/>
            <w:tcBorders>
              <w:top w:val="nil"/>
              <w:left w:val="nil"/>
              <w:bottom w:val="nil"/>
              <w:right w:val="nil"/>
            </w:tcBorders>
            <w:noWrap/>
          </w:tcPr>
          <w:p w14:paraId="17CF08D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Ester</w:t>
            </w:r>
          </w:p>
        </w:tc>
        <w:tc>
          <w:tcPr>
            <w:tcW w:w="1275" w:type="dxa"/>
            <w:tcBorders>
              <w:top w:val="nil"/>
              <w:left w:val="nil"/>
              <w:bottom w:val="nil"/>
              <w:right w:val="nil"/>
            </w:tcBorders>
            <w:noWrap/>
          </w:tcPr>
          <w:p w14:paraId="7C939DB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C8H14O2</w:t>
            </w:r>
          </w:p>
        </w:tc>
        <w:tc>
          <w:tcPr>
            <w:tcW w:w="1276" w:type="dxa"/>
            <w:tcBorders>
              <w:top w:val="nil"/>
              <w:left w:val="nil"/>
              <w:bottom w:val="nil"/>
              <w:right w:val="nil"/>
            </w:tcBorders>
            <w:noWrap/>
          </w:tcPr>
          <w:p w14:paraId="46172FE1"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3681-71-8</w:t>
            </w:r>
          </w:p>
        </w:tc>
        <w:tc>
          <w:tcPr>
            <w:tcW w:w="706" w:type="dxa"/>
            <w:tcBorders>
              <w:top w:val="nil"/>
              <w:left w:val="nil"/>
              <w:bottom w:val="nil"/>
              <w:right w:val="nil"/>
            </w:tcBorders>
            <w:noWrap/>
          </w:tcPr>
          <w:p w14:paraId="0294AAE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1.131</w:t>
            </w:r>
          </w:p>
        </w:tc>
        <w:tc>
          <w:tcPr>
            <w:tcW w:w="1004" w:type="dxa"/>
            <w:tcBorders>
              <w:top w:val="nil"/>
              <w:left w:val="nil"/>
              <w:bottom w:val="nil"/>
              <w:right w:val="nil"/>
            </w:tcBorders>
            <w:noWrap/>
          </w:tcPr>
          <w:p w14:paraId="1C6C089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0.000169</w:t>
            </w:r>
          </w:p>
        </w:tc>
        <w:tc>
          <w:tcPr>
            <w:tcW w:w="3253" w:type="dxa"/>
            <w:tcBorders>
              <w:top w:val="nil"/>
              <w:left w:val="nil"/>
              <w:bottom w:val="nil"/>
              <w:right w:val="nil"/>
            </w:tcBorders>
            <w:noWrap/>
          </w:tcPr>
          <w:p w14:paraId="7791C7E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fresh, green, sweet, fruity, banana, apple, grassy</w:t>
            </w:r>
          </w:p>
        </w:tc>
        <w:tc>
          <w:tcPr>
            <w:tcW w:w="712" w:type="dxa"/>
            <w:tcBorders>
              <w:top w:val="nil"/>
              <w:left w:val="nil"/>
              <w:bottom w:val="nil"/>
              <w:right w:val="nil"/>
            </w:tcBorders>
            <w:noWrap/>
          </w:tcPr>
          <w:p w14:paraId="2EAE7A8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up</w:t>
            </w:r>
          </w:p>
        </w:tc>
      </w:tr>
      <w:tr w:rsidR="00DC049A" w:rsidRPr="00603E3A" w14:paraId="040C01EE" w14:textId="77777777" w:rsidTr="00F068F4">
        <w:trPr>
          <w:trHeight w:val="680"/>
        </w:trPr>
        <w:tc>
          <w:tcPr>
            <w:tcW w:w="657" w:type="dxa"/>
            <w:tcBorders>
              <w:top w:val="nil"/>
              <w:left w:val="nil"/>
              <w:bottom w:val="nil"/>
              <w:right w:val="nil"/>
            </w:tcBorders>
            <w:noWrap/>
          </w:tcPr>
          <w:p w14:paraId="5A6ED27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5</w:t>
            </w:r>
          </w:p>
        </w:tc>
        <w:tc>
          <w:tcPr>
            <w:tcW w:w="2887" w:type="dxa"/>
            <w:tcBorders>
              <w:top w:val="nil"/>
              <w:left w:val="nil"/>
              <w:bottom w:val="nil"/>
              <w:right w:val="nil"/>
            </w:tcBorders>
            <w:noWrap/>
          </w:tcPr>
          <w:p w14:paraId="688CFFF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3-Nonenoic acid, methyl ester</w:t>
            </w:r>
          </w:p>
        </w:tc>
        <w:tc>
          <w:tcPr>
            <w:tcW w:w="1147" w:type="dxa"/>
            <w:tcBorders>
              <w:top w:val="nil"/>
              <w:left w:val="nil"/>
              <w:bottom w:val="nil"/>
              <w:right w:val="nil"/>
            </w:tcBorders>
            <w:noWrap/>
          </w:tcPr>
          <w:p w14:paraId="04446D51"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Ester</w:t>
            </w:r>
          </w:p>
        </w:tc>
        <w:tc>
          <w:tcPr>
            <w:tcW w:w="1275" w:type="dxa"/>
            <w:tcBorders>
              <w:top w:val="nil"/>
              <w:left w:val="nil"/>
              <w:bottom w:val="nil"/>
              <w:right w:val="nil"/>
            </w:tcBorders>
            <w:noWrap/>
          </w:tcPr>
          <w:p w14:paraId="502273F2"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C10H18O2</w:t>
            </w:r>
          </w:p>
        </w:tc>
        <w:tc>
          <w:tcPr>
            <w:tcW w:w="1276" w:type="dxa"/>
            <w:tcBorders>
              <w:top w:val="nil"/>
              <w:left w:val="nil"/>
              <w:bottom w:val="nil"/>
              <w:right w:val="nil"/>
            </w:tcBorders>
            <w:noWrap/>
          </w:tcPr>
          <w:p w14:paraId="54C6FB9B"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13481-87-3</w:t>
            </w:r>
          </w:p>
        </w:tc>
        <w:tc>
          <w:tcPr>
            <w:tcW w:w="706" w:type="dxa"/>
            <w:tcBorders>
              <w:top w:val="nil"/>
              <w:left w:val="nil"/>
              <w:bottom w:val="nil"/>
              <w:right w:val="nil"/>
            </w:tcBorders>
            <w:noWrap/>
          </w:tcPr>
          <w:p w14:paraId="70AF4A5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1.238</w:t>
            </w:r>
          </w:p>
        </w:tc>
        <w:tc>
          <w:tcPr>
            <w:tcW w:w="1004" w:type="dxa"/>
            <w:tcBorders>
              <w:top w:val="nil"/>
              <w:left w:val="nil"/>
              <w:bottom w:val="nil"/>
              <w:right w:val="nil"/>
            </w:tcBorders>
            <w:noWrap/>
          </w:tcPr>
          <w:p w14:paraId="0FC3CE11"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0.000007</w:t>
            </w:r>
          </w:p>
        </w:tc>
        <w:tc>
          <w:tcPr>
            <w:tcW w:w="3253" w:type="dxa"/>
            <w:tcBorders>
              <w:top w:val="nil"/>
              <w:left w:val="nil"/>
              <w:bottom w:val="nil"/>
              <w:right w:val="nil"/>
            </w:tcBorders>
            <w:noWrap/>
          </w:tcPr>
          <w:p w14:paraId="65C5095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fruity, green, watermelon rind, pear skin, honeydew, juicy, fatty, dry</w:t>
            </w:r>
          </w:p>
        </w:tc>
        <w:tc>
          <w:tcPr>
            <w:tcW w:w="712" w:type="dxa"/>
            <w:tcBorders>
              <w:top w:val="nil"/>
              <w:left w:val="nil"/>
              <w:bottom w:val="nil"/>
              <w:right w:val="nil"/>
            </w:tcBorders>
            <w:noWrap/>
          </w:tcPr>
          <w:p w14:paraId="53050E8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down</w:t>
            </w:r>
          </w:p>
        </w:tc>
      </w:tr>
      <w:tr w:rsidR="00DC049A" w:rsidRPr="00603E3A" w14:paraId="7B0308BC" w14:textId="77777777" w:rsidTr="00F068F4">
        <w:trPr>
          <w:trHeight w:val="680"/>
        </w:trPr>
        <w:tc>
          <w:tcPr>
            <w:tcW w:w="657" w:type="dxa"/>
            <w:tcBorders>
              <w:top w:val="nil"/>
              <w:left w:val="nil"/>
              <w:bottom w:val="nil"/>
              <w:right w:val="nil"/>
            </w:tcBorders>
            <w:noWrap/>
          </w:tcPr>
          <w:p w14:paraId="5BB2BE9B"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6</w:t>
            </w:r>
          </w:p>
        </w:tc>
        <w:tc>
          <w:tcPr>
            <w:tcW w:w="2887" w:type="dxa"/>
            <w:tcBorders>
              <w:top w:val="nil"/>
              <w:left w:val="nil"/>
              <w:bottom w:val="nil"/>
              <w:right w:val="nil"/>
            </w:tcBorders>
            <w:noWrap/>
          </w:tcPr>
          <w:p w14:paraId="7347348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Acetophenone, 4'-hydroxy-</w:t>
            </w:r>
          </w:p>
        </w:tc>
        <w:tc>
          <w:tcPr>
            <w:tcW w:w="1147" w:type="dxa"/>
            <w:tcBorders>
              <w:top w:val="nil"/>
              <w:left w:val="nil"/>
              <w:bottom w:val="nil"/>
              <w:right w:val="nil"/>
            </w:tcBorders>
            <w:noWrap/>
          </w:tcPr>
          <w:p w14:paraId="0DB6C7F5"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Ketone</w:t>
            </w:r>
          </w:p>
        </w:tc>
        <w:tc>
          <w:tcPr>
            <w:tcW w:w="1275" w:type="dxa"/>
            <w:tcBorders>
              <w:top w:val="nil"/>
              <w:left w:val="nil"/>
              <w:bottom w:val="nil"/>
              <w:right w:val="nil"/>
            </w:tcBorders>
            <w:noWrap/>
          </w:tcPr>
          <w:p w14:paraId="3821BC6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C8H8O2</w:t>
            </w:r>
          </w:p>
        </w:tc>
        <w:tc>
          <w:tcPr>
            <w:tcW w:w="1276" w:type="dxa"/>
            <w:tcBorders>
              <w:top w:val="nil"/>
              <w:left w:val="nil"/>
              <w:bottom w:val="nil"/>
              <w:right w:val="nil"/>
            </w:tcBorders>
            <w:noWrap/>
          </w:tcPr>
          <w:p w14:paraId="0144757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99-93-4</w:t>
            </w:r>
          </w:p>
        </w:tc>
        <w:tc>
          <w:tcPr>
            <w:tcW w:w="706" w:type="dxa"/>
            <w:tcBorders>
              <w:top w:val="nil"/>
              <w:left w:val="nil"/>
              <w:bottom w:val="nil"/>
              <w:right w:val="nil"/>
            </w:tcBorders>
            <w:noWrap/>
          </w:tcPr>
          <w:p w14:paraId="3A5AE76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1.303</w:t>
            </w:r>
          </w:p>
        </w:tc>
        <w:tc>
          <w:tcPr>
            <w:tcW w:w="1004" w:type="dxa"/>
            <w:tcBorders>
              <w:top w:val="nil"/>
              <w:left w:val="nil"/>
              <w:bottom w:val="nil"/>
              <w:right w:val="nil"/>
            </w:tcBorders>
            <w:noWrap/>
          </w:tcPr>
          <w:p w14:paraId="4C6BB1A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0.000069</w:t>
            </w:r>
          </w:p>
        </w:tc>
        <w:tc>
          <w:tcPr>
            <w:tcW w:w="3253" w:type="dxa"/>
            <w:tcBorders>
              <w:top w:val="nil"/>
              <w:left w:val="nil"/>
              <w:bottom w:val="nil"/>
              <w:right w:val="nil"/>
            </w:tcBorders>
            <w:noWrap/>
          </w:tcPr>
          <w:p w14:paraId="5A8B668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mild, sweet, hawthorn, balsamic, mimosa</w:t>
            </w:r>
          </w:p>
        </w:tc>
        <w:tc>
          <w:tcPr>
            <w:tcW w:w="712" w:type="dxa"/>
            <w:tcBorders>
              <w:top w:val="nil"/>
              <w:left w:val="nil"/>
              <w:bottom w:val="nil"/>
              <w:right w:val="nil"/>
            </w:tcBorders>
            <w:noWrap/>
          </w:tcPr>
          <w:p w14:paraId="30E9237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up</w:t>
            </w:r>
          </w:p>
        </w:tc>
      </w:tr>
      <w:tr w:rsidR="00DC049A" w:rsidRPr="00603E3A" w14:paraId="1C4F448E" w14:textId="77777777" w:rsidTr="00F068F4">
        <w:trPr>
          <w:trHeight w:val="397"/>
        </w:trPr>
        <w:tc>
          <w:tcPr>
            <w:tcW w:w="657" w:type="dxa"/>
            <w:tcBorders>
              <w:top w:val="nil"/>
              <w:left w:val="nil"/>
              <w:bottom w:val="nil"/>
              <w:right w:val="nil"/>
            </w:tcBorders>
            <w:noWrap/>
          </w:tcPr>
          <w:p w14:paraId="3E731972"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7</w:t>
            </w:r>
          </w:p>
        </w:tc>
        <w:tc>
          <w:tcPr>
            <w:tcW w:w="2887" w:type="dxa"/>
            <w:tcBorders>
              <w:top w:val="nil"/>
              <w:left w:val="nil"/>
              <w:bottom w:val="nil"/>
              <w:right w:val="nil"/>
            </w:tcBorders>
            <w:noWrap/>
          </w:tcPr>
          <w:p w14:paraId="60A3FBB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Phenol, 3-methyl-4-nitro-</w:t>
            </w:r>
          </w:p>
        </w:tc>
        <w:tc>
          <w:tcPr>
            <w:tcW w:w="1147" w:type="dxa"/>
            <w:tcBorders>
              <w:top w:val="nil"/>
              <w:left w:val="nil"/>
              <w:bottom w:val="nil"/>
              <w:right w:val="nil"/>
            </w:tcBorders>
            <w:noWrap/>
          </w:tcPr>
          <w:p w14:paraId="0DFC5208"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Phenol</w:t>
            </w:r>
          </w:p>
        </w:tc>
        <w:tc>
          <w:tcPr>
            <w:tcW w:w="1275" w:type="dxa"/>
            <w:tcBorders>
              <w:top w:val="nil"/>
              <w:left w:val="nil"/>
              <w:bottom w:val="nil"/>
              <w:right w:val="nil"/>
            </w:tcBorders>
            <w:noWrap/>
          </w:tcPr>
          <w:p w14:paraId="23E3B96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C7H7NO3</w:t>
            </w:r>
          </w:p>
        </w:tc>
        <w:tc>
          <w:tcPr>
            <w:tcW w:w="1276" w:type="dxa"/>
            <w:tcBorders>
              <w:top w:val="nil"/>
              <w:left w:val="nil"/>
              <w:bottom w:val="nil"/>
              <w:right w:val="nil"/>
            </w:tcBorders>
            <w:noWrap/>
          </w:tcPr>
          <w:p w14:paraId="724B61C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2581-34-2</w:t>
            </w:r>
          </w:p>
        </w:tc>
        <w:tc>
          <w:tcPr>
            <w:tcW w:w="706" w:type="dxa"/>
            <w:tcBorders>
              <w:top w:val="nil"/>
              <w:left w:val="nil"/>
              <w:bottom w:val="nil"/>
              <w:right w:val="nil"/>
            </w:tcBorders>
            <w:noWrap/>
          </w:tcPr>
          <w:p w14:paraId="50F206B3"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1.135</w:t>
            </w:r>
          </w:p>
        </w:tc>
        <w:tc>
          <w:tcPr>
            <w:tcW w:w="1004" w:type="dxa"/>
            <w:tcBorders>
              <w:top w:val="nil"/>
              <w:left w:val="nil"/>
              <w:bottom w:val="nil"/>
              <w:right w:val="nil"/>
            </w:tcBorders>
            <w:noWrap/>
          </w:tcPr>
          <w:p w14:paraId="6FF7D5EB"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0.000015</w:t>
            </w:r>
          </w:p>
        </w:tc>
        <w:tc>
          <w:tcPr>
            <w:tcW w:w="3253" w:type="dxa"/>
            <w:tcBorders>
              <w:top w:val="nil"/>
              <w:left w:val="nil"/>
              <w:bottom w:val="nil"/>
              <w:right w:val="nil"/>
            </w:tcBorders>
            <w:noWrap/>
          </w:tcPr>
          <w:p w14:paraId="11D690D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w:t>
            </w:r>
          </w:p>
        </w:tc>
        <w:tc>
          <w:tcPr>
            <w:tcW w:w="712" w:type="dxa"/>
            <w:tcBorders>
              <w:top w:val="nil"/>
              <w:left w:val="nil"/>
              <w:bottom w:val="nil"/>
              <w:right w:val="nil"/>
            </w:tcBorders>
            <w:noWrap/>
          </w:tcPr>
          <w:p w14:paraId="6F7FFE6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down</w:t>
            </w:r>
          </w:p>
        </w:tc>
      </w:tr>
      <w:tr w:rsidR="00DC049A" w:rsidRPr="00603E3A" w14:paraId="1D4F854B" w14:textId="77777777" w:rsidTr="00F068F4">
        <w:trPr>
          <w:trHeight w:val="397"/>
        </w:trPr>
        <w:tc>
          <w:tcPr>
            <w:tcW w:w="657" w:type="dxa"/>
            <w:tcBorders>
              <w:top w:val="nil"/>
              <w:left w:val="nil"/>
              <w:bottom w:val="nil"/>
              <w:right w:val="nil"/>
            </w:tcBorders>
            <w:noWrap/>
          </w:tcPr>
          <w:p w14:paraId="2805C9BD"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8</w:t>
            </w:r>
          </w:p>
        </w:tc>
        <w:tc>
          <w:tcPr>
            <w:tcW w:w="2887" w:type="dxa"/>
            <w:tcBorders>
              <w:top w:val="nil"/>
              <w:left w:val="nil"/>
              <w:bottom w:val="nil"/>
              <w:right w:val="nil"/>
            </w:tcBorders>
            <w:noWrap/>
          </w:tcPr>
          <w:p w14:paraId="01191C73"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D-Verbenone</w:t>
            </w:r>
          </w:p>
        </w:tc>
        <w:tc>
          <w:tcPr>
            <w:tcW w:w="1147" w:type="dxa"/>
            <w:tcBorders>
              <w:top w:val="nil"/>
              <w:left w:val="nil"/>
              <w:bottom w:val="nil"/>
              <w:right w:val="nil"/>
            </w:tcBorders>
            <w:noWrap/>
          </w:tcPr>
          <w:p w14:paraId="3B651183"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Terpenoids</w:t>
            </w:r>
          </w:p>
        </w:tc>
        <w:tc>
          <w:tcPr>
            <w:tcW w:w="1275" w:type="dxa"/>
            <w:tcBorders>
              <w:top w:val="nil"/>
              <w:left w:val="nil"/>
              <w:bottom w:val="nil"/>
              <w:right w:val="nil"/>
            </w:tcBorders>
            <w:noWrap/>
          </w:tcPr>
          <w:p w14:paraId="2F5DAF1A"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C10H14O</w:t>
            </w:r>
          </w:p>
        </w:tc>
        <w:tc>
          <w:tcPr>
            <w:tcW w:w="1276" w:type="dxa"/>
            <w:tcBorders>
              <w:top w:val="nil"/>
              <w:left w:val="nil"/>
              <w:bottom w:val="nil"/>
              <w:right w:val="nil"/>
            </w:tcBorders>
            <w:noWrap/>
          </w:tcPr>
          <w:p w14:paraId="38133596"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18309-32-5</w:t>
            </w:r>
          </w:p>
        </w:tc>
        <w:tc>
          <w:tcPr>
            <w:tcW w:w="706" w:type="dxa"/>
            <w:tcBorders>
              <w:top w:val="nil"/>
              <w:left w:val="nil"/>
              <w:bottom w:val="nil"/>
              <w:right w:val="nil"/>
            </w:tcBorders>
            <w:noWrap/>
          </w:tcPr>
          <w:p w14:paraId="53FB9DB9"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1.076</w:t>
            </w:r>
          </w:p>
        </w:tc>
        <w:tc>
          <w:tcPr>
            <w:tcW w:w="1004" w:type="dxa"/>
            <w:tcBorders>
              <w:top w:val="nil"/>
              <w:left w:val="nil"/>
              <w:bottom w:val="nil"/>
              <w:right w:val="nil"/>
            </w:tcBorders>
            <w:noWrap/>
          </w:tcPr>
          <w:p w14:paraId="76DEA110"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0.000001</w:t>
            </w:r>
          </w:p>
        </w:tc>
        <w:tc>
          <w:tcPr>
            <w:tcW w:w="3253" w:type="dxa"/>
            <w:tcBorders>
              <w:top w:val="nil"/>
              <w:left w:val="nil"/>
              <w:bottom w:val="nil"/>
              <w:right w:val="nil"/>
            </w:tcBorders>
            <w:noWrap/>
          </w:tcPr>
          <w:p w14:paraId="55D5E15E"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w:t>
            </w:r>
          </w:p>
        </w:tc>
        <w:tc>
          <w:tcPr>
            <w:tcW w:w="712" w:type="dxa"/>
            <w:tcBorders>
              <w:top w:val="nil"/>
              <w:left w:val="nil"/>
              <w:bottom w:val="nil"/>
              <w:right w:val="nil"/>
            </w:tcBorders>
            <w:noWrap/>
          </w:tcPr>
          <w:p w14:paraId="0933A50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down</w:t>
            </w:r>
          </w:p>
        </w:tc>
      </w:tr>
      <w:tr w:rsidR="00DC049A" w:rsidRPr="00603E3A" w14:paraId="68C73338" w14:textId="77777777" w:rsidTr="00F068F4">
        <w:trPr>
          <w:trHeight w:val="680"/>
        </w:trPr>
        <w:tc>
          <w:tcPr>
            <w:tcW w:w="657" w:type="dxa"/>
            <w:tcBorders>
              <w:top w:val="nil"/>
              <w:left w:val="nil"/>
              <w:bottom w:val="single" w:sz="4" w:space="0" w:color="auto"/>
              <w:right w:val="nil"/>
            </w:tcBorders>
            <w:noWrap/>
          </w:tcPr>
          <w:p w14:paraId="0EB9501D"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9</w:t>
            </w:r>
          </w:p>
        </w:tc>
        <w:tc>
          <w:tcPr>
            <w:tcW w:w="2887" w:type="dxa"/>
            <w:tcBorders>
              <w:top w:val="nil"/>
              <w:left w:val="nil"/>
              <w:bottom w:val="single" w:sz="4" w:space="0" w:color="auto"/>
              <w:right w:val="nil"/>
            </w:tcBorders>
            <w:noWrap/>
          </w:tcPr>
          <w:p w14:paraId="76430F0C"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Cyclohexanone, 5-methyl-2-(1-methylethyl)-</w:t>
            </w:r>
          </w:p>
        </w:tc>
        <w:tc>
          <w:tcPr>
            <w:tcW w:w="1147" w:type="dxa"/>
            <w:tcBorders>
              <w:top w:val="nil"/>
              <w:left w:val="nil"/>
              <w:bottom w:val="single" w:sz="4" w:space="0" w:color="auto"/>
              <w:right w:val="nil"/>
            </w:tcBorders>
            <w:noWrap/>
          </w:tcPr>
          <w:p w14:paraId="05A5272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Terpenoids</w:t>
            </w:r>
          </w:p>
        </w:tc>
        <w:tc>
          <w:tcPr>
            <w:tcW w:w="1275" w:type="dxa"/>
            <w:tcBorders>
              <w:top w:val="nil"/>
              <w:left w:val="nil"/>
              <w:bottom w:val="single" w:sz="4" w:space="0" w:color="auto"/>
              <w:right w:val="nil"/>
            </w:tcBorders>
            <w:noWrap/>
          </w:tcPr>
          <w:p w14:paraId="2BDB3339"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C10H18O</w:t>
            </w:r>
          </w:p>
        </w:tc>
        <w:tc>
          <w:tcPr>
            <w:tcW w:w="1276" w:type="dxa"/>
            <w:tcBorders>
              <w:top w:val="nil"/>
              <w:left w:val="nil"/>
              <w:bottom w:val="single" w:sz="4" w:space="0" w:color="auto"/>
              <w:right w:val="nil"/>
            </w:tcBorders>
            <w:noWrap/>
          </w:tcPr>
          <w:p w14:paraId="1348CC74"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10458-14-7</w:t>
            </w:r>
          </w:p>
        </w:tc>
        <w:tc>
          <w:tcPr>
            <w:tcW w:w="706" w:type="dxa"/>
            <w:tcBorders>
              <w:top w:val="nil"/>
              <w:left w:val="nil"/>
              <w:bottom w:val="single" w:sz="4" w:space="0" w:color="auto"/>
              <w:right w:val="nil"/>
            </w:tcBorders>
            <w:noWrap/>
          </w:tcPr>
          <w:p w14:paraId="6AD84133"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1.120</w:t>
            </w:r>
          </w:p>
        </w:tc>
        <w:tc>
          <w:tcPr>
            <w:tcW w:w="1004" w:type="dxa"/>
            <w:tcBorders>
              <w:top w:val="nil"/>
              <w:left w:val="nil"/>
              <w:bottom w:val="single" w:sz="4" w:space="0" w:color="auto"/>
              <w:right w:val="nil"/>
            </w:tcBorders>
            <w:noWrap/>
          </w:tcPr>
          <w:p w14:paraId="054A312D"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0.000191</w:t>
            </w:r>
          </w:p>
        </w:tc>
        <w:tc>
          <w:tcPr>
            <w:tcW w:w="3253" w:type="dxa"/>
            <w:tcBorders>
              <w:top w:val="nil"/>
              <w:left w:val="nil"/>
              <w:bottom w:val="single" w:sz="4" w:space="0" w:color="auto"/>
              <w:right w:val="nil"/>
            </w:tcBorders>
            <w:noWrap/>
          </w:tcPr>
          <w:p w14:paraId="0A4D3157"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minty</w:t>
            </w:r>
          </w:p>
        </w:tc>
        <w:tc>
          <w:tcPr>
            <w:tcW w:w="712" w:type="dxa"/>
            <w:tcBorders>
              <w:top w:val="nil"/>
              <w:left w:val="nil"/>
              <w:bottom w:val="single" w:sz="4" w:space="0" w:color="auto"/>
              <w:right w:val="nil"/>
            </w:tcBorders>
            <w:noWrap/>
          </w:tcPr>
          <w:p w14:paraId="4E6A8D9A" w14:textId="77777777" w:rsidR="00DC049A" w:rsidRPr="00603E3A" w:rsidRDefault="00DC049A" w:rsidP="00F068F4">
            <w:pPr>
              <w:widowControl/>
              <w:jc w:val="center"/>
              <w:rPr>
                <w:rFonts w:ascii="Times New Roman" w:eastAsia="等线" w:hAnsi="Times New Roman" w:cs="Times New Roman"/>
                <w:sz w:val="21"/>
                <w:szCs w:val="21"/>
              </w:rPr>
            </w:pPr>
            <w:r w:rsidRPr="00603E3A">
              <w:rPr>
                <w:rFonts w:ascii="Times New Roman" w:eastAsia="等线" w:hAnsi="Times New Roman" w:cs="Times New Roman"/>
                <w:sz w:val="21"/>
                <w:szCs w:val="21"/>
              </w:rPr>
              <w:t>down</w:t>
            </w:r>
          </w:p>
        </w:tc>
      </w:tr>
    </w:tbl>
    <w:p w14:paraId="6314400C" w14:textId="76470F71" w:rsidR="0007139C" w:rsidRPr="00603E3A" w:rsidRDefault="00DC049A" w:rsidP="00603E3A">
      <w:pPr>
        <w:widowControl/>
        <w:rPr>
          <w:rFonts w:ascii="Times New Roman" w:eastAsia="宋体" w:hAnsi="Times New Roman" w:cs="Times New Roman"/>
          <w:sz w:val="21"/>
          <w:szCs w:val="21"/>
        </w:rPr>
      </w:pPr>
      <w:r w:rsidRPr="00603E3A">
        <w:rPr>
          <w:rFonts w:ascii="Times New Roman" w:eastAsia="宋体" w:hAnsi="Times New Roman" w:cs="Times New Roman"/>
          <w:sz w:val="21"/>
          <w:szCs w:val="21"/>
        </w:rPr>
        <w:t>Note: Odor description was obtained from http://www.thegoodscentscompany.com/</w:t>
      </w:r>
    </w:p>
    <w:p w14:paraId="1F285A50" w14:textId="77777777" w:rsidR="0007139C" w:rsidRPr="00603E3A" w:rsidRDefault="0007139C">
      <w:pPr>
        <w:widowControl/>
        <w:ind w:firstLine="420"/>
        <w:rPr>
          <w:rFonts w:ascii="Times New Roman" w:eastAsia="宋体" w:hAnsi="Times New Roman" w:cs="Times New Roman"/>
          <w:sz w:val="21"/>
          <w:szCs w:val="21"/>
        </w:rPr>
      </w:pPr>
      <w:r w:rsidRPr="00603E3A">
        <w:rPr>
          <w:rFonts w:ascii="Times New Roman" w:eastAsia="宋体" w:hAnsi="Times New Roman" w:cs="Times New Roman"/>
          <w:sz w:val="21"/>
          <w:szCs w:val="21"/>
        </w:rPr>
        <w:br w:type="page"/>
      </w:r>
    </w:p>
    <w:p w14:paraId="40AFB84C" w14:textId="77777777" w:rsidR="0011390F" w:rsidRPr="00603E3A" w:rsidRDefault="0011390F" w:rsidP="0007139C">
      <w:pPr>
        <w:widowControl/>
        <w:spacing w:after="0" w:line="480" w:lineRule="auto"/>
        <w:ind w:firstLine="562"/>
        <w:rPr>
          <w:rFonts w:ascii="Times New Roman" w:eastAsia="宋体" w:hAnsi="Times New Roman" w:cs="Times New Roman"/>
          <w:b/>
          <w:bCs/>
          <w:sz w:val="28"/>
          <w:szCs w:val="28"/>
        </w:rPr>
        <w:sectPr w:rsidR="0011390F" w:rsidRPr="00603E3A" w:rsidSect="00C32A07">
          <w:type w:val="continuous"/>
          <w:pgSz w:w="16838" w:h="11906" w:orient="landscape"/>
          <w:pgMar w:top="1797" w:right="1440" w:bottom="1797" w:left="1440" w:header="851" w:footer="992" w:gutter="0"/>
          <w:lnNumType w:countBy="1" w:restart="continuous"/>
          <w:cols w:space="425"/>
          <w:docGrid w:type="linesAndChars" w:linePitch="312"/>
        </w:sectPr>
      </w:pPr>
    </w:p>
    <w:p w14:paraId="56A22B65" w14:textId="765FA88B" w:rsidR="00C32A07" w:rsidRPr="006F6AAB" w:rsidRDefault="0007139C" w:rsidP="00EF7199">
      <w:pPr>
        <w:widowControl/>
        <w:spacing w:after="0" w:line="480" w:lineRule="auto"/>
        <w:rPr>
          <w:rFonts w:ascii="Times New Roman" w:eastAsia="宋体" w:hAnsi="Times New Roman" w:cs="Times New Roman"/>
          <w:sz w:val="24"/>
          <w:szCs w:val="24"/>
        </w:rPr>
      </w:pPr>
      <w:r w:rsidRPr="006F6AAB">
        <w:rPr>
          <w:rFonts w:ascii="Times New Roman" w:eastAsia="宋体" w:hAnsi="Times New Roman" w:cs="Times New Roman"/>
          <w:b/>
          <w:bCs/>
          <w:sz w:val="24"/>
          <w:szCs w:val="24"/>
        </w:rPr>
        <w:lastRenderedPageBreak/>
        <w:t>References (continued)</w:t>
      </w:r>
    </w:p>
    <w:p w14:paraId="2840FAF9" w14:textId="366BE594" w:rsidR="006F6AAB" w:rsidRPr="006F6AAB" w:rsidRDefault="00C32A07" w:rsidP="006F6AAB">
      <w:pPr>
        <w:pStyle w:val="EndNoteBibliography"/>
        <w:spacing w:after="0"/>
        <w:ind w:left="720" w:hanging="720"/>
        <w:rPr>
          <w:rFonts w:ascii="Times New Roman" w:hAnsi="Times New Roman" w:cs="Times New Roman"/>
          <w:sz w:val="24"/>
          <w:szCs w:val="24"/>
        </w:rPr>
      </w:pPr>
      <w:r w:rsidRPr="006F6AAB">
        <w:rPr>
          <w:rFonts w:ascii="Times New Roman" w:eastAsia="宋体" w:hAnsi="Times New Roman" w:cs="Times New Roman"/>
          <w:b/>
          <w:bCs/>
          <w:sz w:val="24"/>
          <w:szCs w:val="24"/>
        </w:rPr>
        <w:fldChar w:fldCharType="begin"/>
      </w:r>
      <w:r w:rsidRPr="006F6AAB">
        <w:rPr>
          <w:rFonts w:ascii="Times New Roman" w:eastAsia="宋体" w:hAnsi="Times New Roman" w:cs="Times New Roman"/>
          <w:b/>
          <w:bCs/>
          <w:sz w:val="24"/>
          <w:szCs w:val="24"/>
        </w:rPr>
        <w:instrText xml:space="preserve"> ADDIN EN.REFLIST </w:instrText>
      </w:r>
      <w:r w:rsidRPr="006F6AAB">
        <w:rPr>
          <w:rFonts w:ascii="Times New Roman" w:eastAsia="宋体" w:hAnsi="Times New Roman" w:cs="Times New Roman"/>
          <w:b/>
          <w:bCs/>
          <w:sz w:val="24"/>
          <w:szCs w:val="24"/>
        </w:rPr>
        <w:fldChar w:fldCharType="separate"/>
      </w:r>
      <w:r w:rsidR="006F6AAB" w:rsidRPr="006F6AAB">
        <w:rPr>
          <w:rFonts w:ascii="Times New Roman" w:hAnsi="Times New Roman" w:cs="Times New Roman"/>
          <w:sz w:val="24"/>
          <w:szCs w:val="24"/>
        </w:rPr>
        <w:t>[1]</w:t>
      </w:r>
      <w:r w:rsidR="006F6AAB" w:rsidRPr="006F6AAB">
        <w:rPr>
          <w:rFonts w:ascii="Times New Roman" w:hAnsi="Times New Roman" w:cs="Times New Roman"/>
          <w:sz w:val="24"/>
          <w:szCs w:val="24"/>
        </w:rPr>
        <w:tab/>
        <w:t xml:space="preserve">Huang D, Chen X, Tan R, Wang H, Jiao L, Tang H, et al. A comprehensive metabolomics analysis of volatile and non-volatile compounds in matcha processed from different tea varieties. Food Chemistry: X. 2024;21:101234; </w:t>
      </w:r>
      <w:hyperlink r:id="rId8" w:history="1">
        <w:r w:rsidR="006F6AAB" w:rsidRPr="006F6AAB">
          <w:rPr>
            <w:rStyle w:val="af3"/>
            <w:rFonts w:ascii="Times New Roman" w:hAnsi="Times New Roman" w:cs="Times New Roman"/>
            <w:sz w:val="24"/>
            <w:szCs w:val="24"/>
          </w:rPr>
          <w:t>https://doi.org/10.1016/j.fochx.2024.101234</w:t>
        </w:r>
      </w:hyperlink>
    </w:p>
    <w:p w14:paraId="02FC5CA5" w14:textId="7AE818CB" w:rsidR="006F6AAB" w:rsidRPr="006F6AAB" w:rsidRDefault="006F6AAB" w:rsidP="006F6AAB">
      <w:pPr>
        <w:pStyle w:val="EndNoteBibliography"/>
        <w:spacing w:after="0"/>
        <w:ind w:left="720" w:hanging="720"/>
        <w:rPr>
          <w:rFonts w:ascii="Times New Roman" w:hAnsi="Times New Roman" w:cs="Times New Roman"/>
          <w:sz w:val="24"/>
          <w:szCs w:val="24"/>
        </w:rPr>
      </w:pPr>
      <w:r w:rsidRPr="006F6AAB">
        <w:rPr>
          <w:rFonts w:ascii="Times New Roman" w:hAnsi="Times New Roman" w:cs="Times New Roman"/>
          <w:sz w:val="24"/>
          <w:szCs w:val="24"/>
        </w:rPr>
        <w:t>[2]</w:t>
      </w:r>
      <w:r w:rsidRPr="006F6AAB">
        <w:rPr>
          <w:rFonts w:ascii="Times New Roman" w:hAnsi="Times New Roman" w:cs="Times New Roman"/>
          <w:sz w:val="24"/>
          <w:szCs w:val="24"/>
        </w:rPr>
        <w:tab/>
        <w:t xml:space="preserve">Yuan H, Cao G, Hou X, Huang M, Du P, Tan T, et al. Development of a widely targeted volatilomics method for profiling volatilomes in plants. Molecular Plant. 2022;15(1):189–202; </w:t>
      </w:r>
      <w:hyperlink r:id="rId9" w:history="1">
        <w:r w:rsidRPr="006F6AAB">
          <w:rPr>
            <w:rStyle w:val="af3"/>
            <w:rFonts w:ascii="Times New Roman" w:hAnsi="Times New Roman" w:cs="Times New Roman"/>
            <w:sz w:val="24"/>
            <w:szCs w:val="24"/>
          </w:rPr>
          <w:t>https://doi.org/10.1016/j.molp.2021.09.003</w:t>
        </w:r>
      </w:hyperlink>
    </w:p>
    <w:p w14:paraId="182ACD62" w14:textId="068C34B1" w:rsidR="006F6AAB" w:rsidRPr="006F6AAB" w:rsidRDefault="006F6AAB" w:rsidP="006F6AAB">
      <w:pPr>
        <w:pStyle w:val="EndNoteBibliography"/>
        <w:spacing w:after="0"/>
        <w:ind w:left="720" w:hanging="720"/>
        <w:rPr>
          <w:rFonts w:ascii="Times New Roman" w:hAnsi="Times New Roman" w:cs="Times New Roman"/>
          <w:sz w:val="24"/>
          <w:szCs w:val="24"/>
        </w:rPr>
      </w:pPr>
      <w:r w:rsidRPr="006F6AAB">
        <w:rPr>
          <w:rFonts w:ascii="Times New Roman" w:hAnsi="Times New Roman" w:cs="Times New Roman"/>
          <w:sz w:val="24"/>
          <w:szCs w:val="24"/>
        </w:rPr>
        <w:t>[3]</w:t>
      </w:r>
      <w:r w:rsidRPr="006F6AAB">
        <w:rPr>
          <w:rFonts w:ascii="Times New Roman" w:hAnsi="Times New Roman" w:cs="Times New Roman"/>
          <w:sz w:val="24"/>
          <w:szCs w:val="24"/>
        </w:rPr>
        <w:tab/>
        <w:t xml:space="preserve">Yao D, Wang Z, Miao L, Wang L. Effects of extracts and isolated compounds from safflower on some index of promoting blood circulation and regulating menstruation. Journal of Ethnopharmacology. 2016;191:264–72; </w:t>
      </w:r>
      <w:hyperlink r:id="rId10" w:history="1">
        <w:r w:rsidRPr="006F6AAB">
          <w:rPr>
            <w:rStyle w:val="af3"/>
            <w:rFonts w:ascii="Times New Roman" w:hAnsi="Times New Roman" w:cs="Times New Roman"/>
            <w:sz w:val="24"/>
            <w:szCs w:val="24"/>
          </w:rPr>
          <w:t>https://doi.org/10.1016/j.jep.2016.06.009</w:t>
        </w:r>
      </w:hyperlink>
    </w:p>
    <w:p w14:paraId="4F51762F" w14:textId="24F62DE5" w:rsidR="006F6AAB" w:rsidRPr="006F6AAB" w:rsidRDefault="006F6AAB" w:rsidP="006F6AAB">
      <w:pPr>
        <w:pStyle w:val="EndNoteBibliography"/>
        <w:ind w:left="720" w:hanging="720"/>
        <w:rPr>
          <w:rFonts w:ascii="Times New Roman" w:hAnsi="Times New Roman" w:cs="Times New Roman"/>
          <w:sz w:val="24"/>
          <w:szCs w:val="24"/>
        </w:rPr>
      </w:pPr>
      <w:r w:rsidRPr="006F6AAB">
        <w:rPr>
          <w:rFonts w:ascii="Times New Roman" w:hAnsi="Times New Roman" w:cs="Times New Roman"/>
          <w:sz w:val="24"/>
          <w:szCs w:val="24"/>
        </w:rPr>
        <w:t>[4]</w:t>
      </w:r>
      <w:r w:rsidRPr="006F6AAB">
        <w:rPr>
          <w:rFonts w:ascii="Times New Roman" w:hAnsi="Times New Roman" w:cs="Times New Roman"/>
          <w:sz w:val="24"/>
          <w:szCs w:val="24"/>
        </w:rPr>
        <w:tab/>
        <w:t xml:space="preserve">Liu Y, Sun J, Yang C, Qin M, Xu S, Zhao Y, et al. Safflower yellow for injection enhances anti-coagulation of warfarin in rats: implications in pharmacodynamics and pharmacokinetics. Xenobiotica. 2024;54(2):75–82; </w:t>
      </w:r>
      <w:hyperlink r:id="rId11" w:history="1">
        <w:r w:rsidRPr="006F6AAB">
          <w:rPr>
            <w:rStyle w:val="af3"/>
            <w:rFonts w:ascii="Times New Roman" w:hAnsi="Times New Roman" w:cs="Times New Roman"/>
            <w:sz w:val="24"/>
            <w:szCs w:val="24"/>
          </w:rPr>
          <w:t>https://doi.org/10.1080/00498254.2024.2326987</w:t>
        </w:r>
      </w:hyperlink>
    </w:p>
    <w:p w14:paraId="56B4EF24" w14:textId="0A49E135" w:rsidR="009C144E" w:rsidRPr="0091074E" w:rsidRDefault="00C32A07" w:rsidP="00475353">
      <w:pPr>
        <w:widowControl/>
        <w:spacing w:after="0" w:line="240" w:lineRule="auto"/>
        <w:ind w:firstLine="482"/>
        <w:rPr>
          <w:rStyle w:val="af5"/>
          <w:rFonts w:eastAsia="宋体" w:hint="eastAsia"/>
        </w:rPr>
      </w:pPr>
      <w:r w:rsidRPr="006F6AAB">
        <w:rPr>
          <w:rFonts w:ascii="Times New Roman" w:eastAsia="宋体" w:hAnsi="Times New Roman" w:cs="Times New Roman"/>
          <w:b/>
          <w:bCs/>
          <w:sz w:val="24"/>
          <w:szCs w:val="24"/>
        </w:rPr>
        <w:fldChar w:fldCharType="end"/>
      </w:r>
    </w:p>
    <w:sectPr w:rsidR="009C144E" w:rsidRPr="0091074E" w:rsidSect="00C32A07">
      <w:type w:val="continuous"/>
      <w:pgSz w:w="11906" w:h="16838"/>
      <w:pgMar w:top="1440" w:right="1797" w:bottom="1440" w:left="1797"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5CAA" w14:textId="77777777" w:rsidR="00265810" w:rsidRDefault="00265810" w:rsidP="00DC049A">
      <w:pPr>
        <w:spacing w:after="0" w:line="240" w:lineRule="auto"/>
        <w:ind w:firstLine="440"/>
        <w:rPr>
          <w:rFonts w:hint="eastAsia"/>
        </w:rPr>
      </w:pPr>
      <w:r>
        <w:separator/>
      </w:r>
    </w:p>
  </w:endnote>
  <w:endnote w:type="continuationSeparator" w:id="0">
    <w:p w14:paraId="3B7AC0B9" w14:textId="77777777" w:rsidR="00265810" w:rsidRDefault="00265810" w:rsidP="00DC049A">
      <w:pPr>
        <w:spacing w:after="0" w:line="240" w:lineRule="auto"/>
        <w:ind w:firstLine="4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55477"/>
      <w:docPartObj>
        <w:docPartGallery w:val="Page Numbers (Bottom of Page)"/>
        <w:docPartUnique/>
      </w:docPartObj>
    </w:sdtPr>
    <w:sdtEndPr>
      <w:rPr>
        <w:rFonts w:ascii="Times New Roman" w:hAnsi="Times New Roman" w:cs="Times New Roman"/>
        <w:sz w:val="24"/>
        <w:szCs w:val="24"/>
      </w:rPr>
    </w:sdtEndPr>
    <w:sdtContent>
      <w:p w14:paraId="1988894B" w14:textId="3C88E39B" w:rsidR="00403549" w:rsidRPr="0091074E" w:rsidRDefault="00403549">
        <w:pPr>
          <w:pStyle w:val="af0"/>
          <w:jc w:val="center"/>
          <w:rPr>
            <w:rFonts w:ascii="Times New Roman" w:hAnsi="Times New Roman" w:cs="Times New Roman"/>
            <w:sz w:val="24"/>
            <w:szCs w:val="24"/>
          </w:rPr>
        </w:pPr>
        <w:r w:rsidRPr="0091074E">
          <w:rPr>
            <w:rFonts w:ascii="Times New Roman" w:hAnsi="Times New Roman" w:cs="Times New Roman"/>
            <w:sz w:val="24"/>
            <w:szCs w:val="24"/>
          </w:rPr>
          <w:fldChar w:fldCharType="begin"/>
        </w:r>
        <w:r w:rsidRPr="0091074E">
          <w:rPr>
            <w:rFonts w:ascii="Times New Roman" w:hAnsi="Times New Roman" w:cs="Times New Roman"/>
            <w:sz w:val="24"/>
            <w:szCs w:val="24"/>
          </w:rPr>
          <w:instrText>PAGE   \* MERGEFORMAT</w:instrText>
        </w:r>
        <w:r w:rsidRPr="0091074E">
          <w:rPr>
            <w:rFonts w:ascii="Times New Roman" w:hAnsi="Times New Roman" w:cs="Times New Roman"/>
            <w:sz w:val="24"/>
            <w:szCs w:val="24"/>
          </w:rPr>
          <w:fldChar w:fldCharType="separate"/>
        </w:r>
        <w:r w:rsidRPr="0091074E">
          <w:rPr>
            <w:rFonts w:ascii="Times New Roman" w:hAnsi="Times New Roman" w:cs="Times New Roman"/>
            <w:sz w:val="24"/>
            <w:szCs w:val="24"/>
            <w:lang w:val="zh-CN"/>
          </w:rPr>
          <w:t>2</w:t>
        </w:r>
        <w:r w:rsidRPr="0091074E">
          <w:rPr>
            <w:rFonts w:ascii="Times New Roman" w:hAnsi="Times New Roman" w:cs="Times New Roman"/>
            <w:sz w:val="24"/>
            <w:szCs w:val="24"/>
          </w:rPr>
          <w:fldChar w:fldCharType="end"/>
        </w:r>
      </w:p>
    </w:sdtContent>
  </w:sdt>
  <w:p w14:paraId="0DE62FA5" w14:textId="77777777" w:rsidR="00403549" w:rsidRDefault="00403549">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0E506" w14:textId="77777777" w:rsidR="00265810" w:rsidRDefault="00265810" w:rsidP="00DC049A">
      <w:pPr>
        <w:spacing w:after="0" w:line="240" w:lineRule="auto"/>
        <w:ind w:firstLine="440"/>
        <w:rPr>
          <w:rFonts w:hint="eastAsia"/>
        </w:rPr>
      </w:pPr>
      <w:r>
        <w:separator/>
      </w:r>
    </w:p>
  </w:footnote>
  <w:footnote w:type="continuationSeparator" w:id="0">
    <w:p w14:paraId="13BB2EFD" w14:textId="77777777" w:rsidR="00265810" w:rsidRDefault="00265810" w:rsidP="00DC049A">
      <w:pPr>
        <w:spacing w:after="0" w:line="240" w:lineRule="auto"/>
        <w:ind w:firstLine="44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7F02"/>
    <w:multiLevelType w:val="multilevel"/>
    <w:tmpl w:val="2F52A79E"/>
    <w:lvl w:ilvl="0">
      <w:start w:val="1"/>
      <w:numFmt w:val="decimal"/>
      <w:suff w:val="space"/>
      <w:lvlText w:val="S%1"/>
      <w:lvlJc w:val="left"/>
      <w:pPr>
        <w:ind w:left="0" w:firstLine="0"/>
      </w:pPr>
      <w:rPr>
        <w:rFonts w:ascii="Times New Roman" w:hAnsi="Times New Roman" w:hint="default"/>
        <w:b/>
        <w:i w:val="0"/>
        <w:sz w:val="28"/>
      </w:rPr>
    </w:lvl>
    <w:lvl w:ilvl="1">
      <w:start w:val="1"/>
      <w:numFmt w:val="decimal"/>
      <w:isLgl/>
      <w:suff w:val="space"/>
      <w:lvlText w:val="S%1.%2"/>
      <w:lvlJc w:val="left"/>
      <w:pPr>
        <w:ind w:left="0" w:firstLine="0"/>
      </w:pPr>
      <w:rPr>
        <w:rFonts w:ascii="Times New Roman" w:hAnsi="Times New Roman" w:hint="default"/>
        <w:sz w:val="24"/>
      </w:rPr>
    </w:lvl>
    <w:lvl w:ilvl="2">
      <w:start w:val="1"/>
      <w:numFmt w:val="decimal"/>
      <w:isLgl/>
      <w:suff w:val="space"/>
      <w:lvlText w:val="S%1.%2.%3"/>
      <w:lvlJc w:val="left"/>
      <w:pPr>
        <w:ind w:left="0" w:firstLine="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abstractNum w:abstractNumId="1" w15:restartNumberingAfterBreak="0">
    <w:nsid w:val="127371F4"/>
    <w:multiLevelType w:val="multilevel"/>
    <w:tmpl w:val="0A7EC968"/>
    <w:lvl w:ilvl="0">
      <w:start w:val="1"/>
      <w:numFmt w:val="decimal"/>
      <w:pStyle w:val="1"/>
      <w:suff w:val="space"/>
      <w:lvlText w:val="S%1"/>
      <w:lvlJc w:val="left"/>
      <w:pPr>
        <w:ind w:left="440" w:hanging="440"/>
      </w:pPr>
      <w:rPr>
        <w:rFonts w:ascii="Times New Roman" w:hAnsi="Times New Roman" w:hint="default"/>
        <w:b/>
        <w:i w:val="0"/>
        <w:sz w:val="24"/>
      </w:rPr>
    </w:lvl>
    <w:lvl w:ilvl="1">
      <w:start w:val="1"/>
      <w:numFmt w:val="decimal"/>
      <w:pStyle w:val="2"/>
      <w:isLgl/>
      <w:suff w:val="space"/>
      <w:lvlText w:val="S%1.%2"/>
      <w:lvlJc w:val="left"/>
      <w:pPr>
        <w:ind w:left="0" w:firstLine="0"/>
      </w:pPr>
      <w:rPr>
        <w:rFonts w:ascii="Times New Roman" w:hAnsi="Times New Roman" w:hint="default"/>
        <w:sz w:val="24"/>
      </w:rPr>
    </w:lvl>
    <w:lvl w:ilvl="2">
      <w:start w:val="1"/>
      <w:numFmt w:val="decimal"/>
      <w:pStyle w:val="3"/>
      <w:isLgl/>
      <w:suff w:val="space"/>
      <w:lvlText w:val="S%1.%2.%3"/>
      <w:lvlJc w:val="left"/>
      <w:pPr>
        <w:ind w:left="0" w:firstLine="0"/>
      </w:pPr>
      <w:rPr>
        <w:rFonts w:hint="eastAsia"/>
      </w:rPr>
    </w:lvl>
    <w:lvl w:ilvl="3">
      <w:start w:val="1"/>
      <w:numFmt w:val="decimal"/>
      <w:lvlText w:val="%4."/>
      <w:lvlJc w:val="left"/>
      <w:pPr>
        <w:ind w:left="1760" w:hanging="440"/>
      </w:pPr>
      <w:rPr>
        <w:rFonts w:hint="eastAsia"/>
      </w:rPr>
    </w:lvl>
    <w:lvl w:ilvl="4">
      <w:start w:val="1"/>
      <w:numFmt w:val="lowerLetter"/>
      <w:lvlText w:val="%5)"/>
      <w:lvlJc w:val="left"/>
      <w:pPr>
        <w:ind w:left="2200" w:hanging="440"/>
      </w:pPr>
      <w:rPr>
        <w:rFonts w:hint="eastAsia"/>
      </w:rPr>
    </w:lvl>
    <w:lvl w:ilvl="5">
      <w:start w:val="1"/>
      <w:numFmt w:val="lowerRoman"/>
      <w:lvlText w:val="%6."/>
      <w:lvlJc w:val="right"/>
      <w:pPr>
        <w:ind w:left="2640" w:hanging="440"/>
      </w:pPr>
      <w:rPr>
        <w:rFonts w:hint="eastAsia"/>
      </w:rPr>
    </w:lvl>
    <w:lvl w:ilvl="6">
      <w:start w:val="1"/>
      <w:numFmt w:val="decimal"/>
      <w:lvlText w:val="%7."/>
      <w:lvlJc w:val="left"/>
      <w:pPr>
        <w:ind w:left="3080" w:hanging="440"/>
      </w:pPr>
      <w:rPr>
        <w:rFonts w:hint="eastAsia"/>
      </w:rPr>
    </w:lvl>
    <w:lvl w:ilvl="7">
      <w:start w:val="1"/>
      <w:numFmt w:val="lowerLetter"/>
      <w:lvlText w:val="%8)"/>
      <w:lvlJc w:val="left"/>
      <w:pPr>
        <w:ind w:left="3520" w:hanging="440"/>
      </w:pPr>
      <w:rPr>
        <w:rFonts w:hint="eastAsia"/>
      </w:rPr>
    </w:lvl>
    <w:lvl w:ilvl="8">
      <w:start w:val="1"/>
      <w:numFmt w:val="lowerRoman"/>
      <w:lvlText w:val="%9."/>
      <w:lvlJc w:val="right"/>
      <w:pPr>
        <w:ind w:left="3960" w:hanging="440"/>
      </w:pPr>
      <w:rPr>
        <w:rFonts w:hint="eastAsia"/>
      </w:rPr>
    </w:lvl>
  </w:abstractNum>
  <w:num w:numId="1" w16cid:durableId="1162158848">
    <w:abstractNumId w:val="1"/>
  </w:num>
  <w:num w:numId="2" w16cid:durableId="184766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等线&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r22e52tfs9t4e52vqpterq09vvfsdt502d&quot;&gt;补充材料&lt;record-ids&gt;&lt;item&gt;1&lt;/item&gt;&lt;item&gt;2&lt;/item&gt;&lt;item&gt;4&lt;/item&gt;&lt;item&gt;5&lt;/item&gt;&lt;/record-ids&gt;&lt;/item&gt;&lt;/Libraries&gt;"/>
  </w:docVars>
  <w:rsids>
    <w:rsidRoot w:val="00E91F21"/>
    <w:rsid w:val="0007139C"/>
    <w:rsid w:val="000F05BC"/>
    <w:rsid w:val="0011390F"/>
    <w:rsid w:val="00141338"/>
    <w:rsid w:val="00265810"/>
    <w:rsid w:val="0032573A"/>
    <w:rsid w:val="00390829"/>
    <w:rsid w:val="00397828"/>
    <w:rsid w:val="003D4B04"/>
    <w:rsid w:val="00403549"/>
    <w:rsid w:val="00450D6A"/>
    <w:rsid w:val="00475353"/>
    <w:rsid w:val="0060008C"/>
    <w:rsid w:val="00603E3A"/>
    <w:rsid w:val="0060400F"/>
    <w:rsid w:val="006C1735"/>
    <w:rsid w:val="006D1BDD"/>
    <w:rsid w:val="006F6AAB"/>
    <w:rsid w:val="007E209D"/>
    <w:rsid w:val="00872C4A"/>
    <w:rsid w:val="008B33AE"/>
    <w:rsid w:val="008C4192"/>
    <w:rsid w:val="008C7AA7"/>
    <w:rsid w:val="0091074E"/>
    <w:rsid w:val="0099332B"/>
    <w:rsid w:val="009C144E"/>
    <w:rsid w:val="00A536F4"/>
    <w:rsid w:val="00AA308F"/>
    <w:rsid w:val="00AE002D"/>
    <w:rsid w:val="00AF39D7"/>
    <w:rsid w:val="00B1713B"/>
    <w:rsid w:val="00C01C63"/>
    <w:rsid w:val="00C32A07"/>
    <w:rsid w:val="00D2706F"/>
    <w:rsid w:val="00D62C92"/>
    <w:rsid w:val="00DC049A"/>
    <w:rsid w:val="00E91F21"/>
    <w:rsid w:val="00EF7199"/>
    <w:rsid w:val="00F068F4"/>
    <w:rsid w:val="00F44B84"/>
    <w:rsid w:val="00F8194F"/>
    <w:rsid w:val="00FC4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9207A"/>
  <w15:chartTrackingRefBased/>
  <w15:docId w15:val="{CB0913A5-E72F-4CDF-8522-6C95FE5B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74E"/>
    <w:pPr>
      <w:widowControl w:val="0"/>
    </w:pPr>
  </w:style>
  <w:style w:type="paragraph" w:styleId="10">
    <w:name w:val="heading 1"/>
    <w:basedOn w:val="a"/>
    <w:next w:val="a"/>
    <w:link w:val="11"/>
    <w:uiPriority w:val="9"/>
    <w:qFormat/>
    <w:rsid w:val="00E91F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E91F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
    <w:next w:val="a"/>
    <w:link w:val="31"/>
    <w:uiPriority w:val="9"/>
    <w:semiHidden/>
    <w:unhideWhenUsed/>
    <w:qFormat/>
    <w:rsid w:val="00E91F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91F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91F21"/>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E91F21"/>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91F2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91F2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E91F2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9"/>
    <w:rsid w:val="00E91F21"/>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E91F21"/>
    <w:rPr>
      <w:rFonts w:asciiTheme="majorHAnsi" w:eastAsiaTheme="majorEastAsia" w:hAnsiTheme="majorHAnsi" w:cstheme="majorBidi"/>
      <w:color w:val="2F5496" w:themeColor="accent1" w:themeShade="BF"/>
      <w:sz w:val="40"/>
      <w:szCs w:val="40"/>
    </w:rPr>
  </w:style>
  <w:style w:type="character" w:customStyle="1" w:styleId="31">
    <w:name w:val="标题 3 字符"/>
    <w:basedOn w:val="a0"/>
    <w:link w:val="30"/>
    <w:uiPriority w:val="9"/>
    <w:semiHidden/>
    <w:rsid w:val="00E91F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91F21"/>
    <w:rPr>
      <w:rFonts w:cstheme="majorBidi"/>
      <w:color w:val="2F5496" w:themeColor="accent1" w:themeShade="BF"/>
      <w:sz w:val="28"/>
      <w:szCs w:val="28"/>
    </w:rPr>
  </w:style>
  <w:style w:type="character" w:customStyle="1" w:styleId="50">
    <w:name w:val="标题 5 字符"/>
    <w:basedOn w:val="a0"/>
    <w:link w:val="5"/>
    <w:uiPriority w:val="9"/>
    <w:semiHidden/>
    <w:rsid w:val="00E91F21"/>
    <w:rPr>
      <w:rFonts w:cstheme="majorBidi"/>
      <w:color w:val="2F5496" w:themeColor="accent1" w:themeShade="BF"/>
      <w:sz w:val="24"/>
    </w:rPr>
  </w:style>
  <w:style w:type="character" w:customStyle="1" w:styleId="60">
    <w:name w:val="标题 6 字符"/>
    <w:basedOn w:val="a0"/>
    <w:link w:val="6"/>
    <w:uiPriority w:val="9"/>
    <w:semiHidden/>
    <w:rsid w:val="00E91F21"/>
    <w:rPr>
      <w:rFonts w:cstheme="majorBidi"/>
      <w:b/>
      <w:bCs/>
      <w:color w:val="2F5496" w:themeColor="accent1" w:themeShade="BF"/>
    </w:rPr>
  </w:style>
  <w:style w:type="character" w:customStyle="1" w:styleId="70">
    <w:name w:val="标题 7 字符"/>
    <w:basedOn w:val="a0"/>
    <w:link w:val="7"/>
    <w:uiPriority w:val="9"/>
    <w:semiHidden/>
    <w:rsid w:val="00E91F21"/>
    <w:rPr>
      <w:rFonts w:cstheme="majorBidi"/>
      <w:b/>
      <w:bCs/>
      <w:color w:val="595959" w:themeColor="text1" w:themeTint="A6"/>
    </w:rPr>
  </w:style>
  <w:style w:type="character" w:customStyle="1" w:styleId="80">
    <w:name w:val="标题 8 字符"/>
    <w:basedOn w:val="a0"/>
    <w:link w:val="8"/>
    <w:uiPriority w:val="9"/>
    <w:semiHidden/>
    <w:rsid w:val="00E91F21"/>
    <w:rPr>
      <w:rFonts w:cstheme="majorBidi"/>
      <w:color w:val="595959" w:themeColor="text1" w:themeTint="A6"/>
    </w:rPr>
  </w:style>
  <w:style w:type="character" w:customStyle="1" w:styleId="90">
    <w:name w:val="标题 9 字符"/>
    <w:basedOn w:val="a0"/>
    <w:link w:val="9"/>
    <w:uiPriority w:val="9"/>
    <w:semiHidden/>
    <w:rsid w:val="00E91F21"/>
    <w:rPr>
      <w:rFonts w:eastAsiaTheme="majorEastAsia" w:cstheme="majorBidi"/>
      <w:color w:val="595959" w:themeColor="text1" w:themeTint="A6"/>
    </w:rPr>
  </w:style>
  <w:style w:type="paragraph" w:styleId="a3">
    <w:name w:val="Title"/>
    <w:basedOn w:val="a"/>
    <w:next w:val="a"/>
    <w:link w:val="a4"/>
    <w:uiPriority w:val="10"/>
    <w:qFormat/>
    <w:rsid w:val="00E91F2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91F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1F2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91F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1F21"/>
    <w:pPr>
      <w:spacing w:before="160"/>
      <w:jc w:val="center"/>
    </w:pPr>
    <w:rPr>
      <w:i/>
      <w:iCs/>
      <w:color w:val="404040" w:themeColor="text1" w:themeTint="BF"/>
    </w:rPr>
  </w:style>
  <w:style w:type="character" w:customStyle="1" w:styleId="a8">
    <w:name w:val="引用 字符"/>
    <w:basedOn w:val="a0"/>
    <w:link w:val="a7"/>
    <w:uiPriority w:val="29"/>
    <w:rsid w:val="00E91F21"/>
    <w:rPr>
      <w:i/>
      <w:iCs/>
      <w:color w:val="404040" w:themeColor="text1" w:themeTint="BF"/>
    </w:rPr>
  </w:style>
  <w:style w:type="paragraph" w:styleId="a9">
    <w:name w:val="List Paragraph"/>
    <w:basedOn w:val="a"/>
    <w:uiPriority w:val="34"/>
    <w:qFormat/>
    <w:rsid w:val="00E91F21"/>
    <w:pPr>
      <w:ind w:left="720"/>
      <w:contextualSpacing/>
    </w:pPr>
  </w:style>
  <w:style w:type="character" w:styleId="aa">
    <w:name w:val="Intense Emphasis"/>
    <w:basedOn w:val="a0"/>
    <w:uiPriority w:val="21"/>
    <w:qFormat/>
    <w:rsid w:val="00E91F21"/>
    <w:rPr>
      <w:i/>
      <w:iCs/>
      <w:color w:val="2F5496" w:themeColor="accent1" w:themeShade="BF"/>
    </w:rPr>
  </w:style>
  <w:style w:type="paragraph" w:styleId="ab">
    <w:name w:val="Intense Quote"/>
    <w:basedOn w:val="a"/>
    <w:next w:val="a"/>
    <w:link w:val="ac"/>
    <w:uiPriority w:val="30"/>
    <w:qFormat/>
    <w:rsid w:val="00E91F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91F21"/>
    <w:rPr>
      <w:i/>
      <w:iCs/>
      <w:color w:val="2F5496" w:themeColor="accent1" w:themeShade="BF"/>
    </w:rPr>
  </w:style>
  <w:style w:type="character" w:styleId="ad">
    <w:name w:val="Intense Reference"/>
    <w:basedOn w:val="a0"/>
    <w:uiPriority w:val="32"/>
    <w:qFormat/>
    <w:rsid w:val="00E91F21"/>
    <w:rPr>
      <w:b/>
      <w:bCs/>
      <w:smallCaps/>
      <w:color w:val="2F5496" w:themeColor="accent1" w:themeShade="BF"/>
      <w:spacing w:val="5"/>
    </w:rPr>
  </w:style>
  <w:style w:type="paragraph" w:styleId="ae">
    <w:name w:val="header"/>
    <w:basedOn w:val="a"/>
    <w:link w:val="af"/>
    <w:uiPriority w:val="99"/>
    <w:unhideWhenUsed/>
    <w:rsid w:val="00DC049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C049A"/>
    <w:rPr>
      <w:sz w:val="18"/>
      <w:szCs w:val="18"/>
    </w:rPr>
  </w:style>
  <w:style w:type="paragraph" w:styleId="af0">
    <w:name w:val="footer"/>
    <w:basedOn w:val="a"/>
    <w:link w:val="af1"/>
    <w:uiPriority w:val="99"/>
    <w:unhideWhenUsed/>
    <w:rsid w:val="00DC049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C049A"/>
    <w:rPr>
      <w:sz w:val="18"/>
      <w:szCs w:val="18"/>
    </w:rPr>
  </w:style>
  <w:style w:type="table" w:customStyle="1" w:styleId="12">
    <w:name w:val="网格型1"/>
    <w:basedOn w:val="a1"/>
    <w:next w:val="af2"/>
    <w:uiPriority w:val="39"/>
    <w:rsid w:val="00DC049A"/>
    <w:pPr>
      <w:spacing w:after="0" w:line="240" w:lineRule="auto"/>
    </w:pPr>
    <w:rPr>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DC0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标题1"/>
    <w:basedOn w:val="10"/>
    <w:link w:val="13"/>
    <w:qFormat/>
    <w:rsid w:val="00F068F4"/>
    <w:pPr>
      <w:numPr>
        <w:numId w:val="1"/>
      </w:numPr>
      <w:spacing w:before="0" w:after="0" w:line="480" w:lineRule="auto"/>
    </w:pPr>
    <w:rPr>
      <w:rFonts w:ascii="Times New Roman" w:eastAsia="Times New Roman" w:hAnsi="Times New Roman" w:cs="Times New Roman"/>
      <w:b/>
      <w:bCs/>
      <w:color w:val="000000" w:themeColor="text1"/>
      <w:sz w:val="24"/>
    </w:rPr>
  </w:style>
  <w:style w:type="character" w:customStyle="1" w:styleId="13">
    <w:name w:val="标题1 字符"/>
    <w:basedOn w:val="11"/>
    <w:link w:val="1"/>
    <w:qFormat/>
    <w:rsid w:val="00F068F4"/>
    <w:rPr>
      <w:rFonts w:ascii="Times New Roman" w:eastAsia="Times New Roman" w:hAnsi="Times New Roman" w:cs="Times New Roman"/>
      <w:b/>
      <w:bCs/>
      <w:color w:val="000000" w:themeColor="text1"/>
      <w:sz w:val="24"/>
      <w:szCs w:val="48"/>
    </w:rPr>
  </w:style>
  <w:style w:type="paragraph" w:customStyle="1" w:styleId="2">
    <w:name w:val="标题2"/>
    <w:basedOn w:val="20"/>
    <w:qFormat/>
    <w:rsid w:val="00F068F4"/>
    <w:pPr>
      <w:numPr>
        <w:ilvl w:val="1"/>
        <w:numId w:val="1"/>
      </w:numPr>
      <w:spacing w:before="0" w:after="0" w:line="480" w:lineRule="auto"/>
    </w:pPr>
    <w:rPr>
      <w:rFonts w:ascii="Times New Roman" w:eastAsia="Times New Roman" w:hAnsi="Times New Roman"/>
      <w:bCs/>
      <w:i/>
      <w:color w:val="000000" w:themeColor="text1"/>
      <w:sz w:val="24"/>
    </w:rPr>
  </w:style>
  <w:style w:type="paragraph" w:customStyle="1" w:styleId="3">
    <w:name w:val="标题3"/>
    <w:basedOn w:val="1"/>
    <w:qFormat/>
    <w:rsid w:val="00F068F4"/>
    <w:pPr>
      <w:numPr>
        <w:ilvl w:val="2"/>
      </w:numPr>
      <w:outlineLvl w:val="2"/>
    </w:pPr>
    <w:rPr>
      <w:b w:val="0"/>
      <w:i/>
    </w:rPr>
  </w:style>
  <w:style w:type="paragraph" w:customStyle="1" w:styleId="EndNoteBibliographyTitle">
    <w:name w:val="EndNote Bibliography Title"/>
    <w:basedOn w:val="a"/>
    <w:link w:val="EndNoteBibliographyTitle0"/>
    <w:rsid w:val="00C32A07"/>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C32A07"/>
    <w:rPr>
      <w:rFonts w:ascii="等线" w:eastAsia="等线" w:hAnsi="等线"/>
      <w:noProof/>
    </w:rPr>
  </w:style>
  <w:style w:type="paragraph" w:customStyle="1" w:styleId="EndNoteBibliography">
    <w:name w:val="EndNote Bibliography"/>
    <w:basedOn w:val="a"/>
    <w:link w:val="EndNoteBibliography0"/>
    <w:rsid w:val="00C32A07"/>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C32A07"/>
    <w:rPr>
      <w:rFonts w:ascii="等线" w:eastAsia="等线" w:hAnsi="等线"/>
      <w:noProof/>
    </w:rPr>
  </w:style>
  <w:style w:type="character" w:styleId="af3">
    <w:name w:val="Hyperlink"/>
    <w:basedOn w:val="a0"/>
    <w:uiPriority w:val="99"/>
    <w:unhideWhenUsed/>
    <w:rsid w:val="00C32A07"/>
    <w:rPr>
      <w:color w:val="0563C1" w:themeColor="hyperlink"/>
      <w:u w:val="single"/>
    </w:rPr>
  </w:style>
  <w:style w:type="character" w:styleId="af4">
    <w:name w:val="Unresolved Mention"/>
    <w:basedOn w:val="a0"/>
    <w:uiPriority w:val="99"/>
    <w:semiHidden/>
    <w:unhideWhenUsed/>
    <w:rsid w:val="00C32A07"/>
    <w:rPr>
      <w:color w:val="605E5C"/>
      <w:shd w:val="clear" w:color="auto" w:fill="E1DFDD"/>
    </w:rPr>
  </w:style>
  <w:style w:type="character" w:styleId="af5">
    <w:name w:val="line number"/>
    <w:basedOn w:val="a0"/>
    <w:uiPriority w:val="99"/>
    <w:unhideWhenUsed/>
    <w:rsid w:val="0091074E"/>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fochx.2024.1012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0498254.2024.2326987" TargetMode="External"/><Relationship Id="rId5" Type="http://schemas.openxmlformats.org/officeDocument/2006/relationships/footnotes" Target="footnotes.xml"/><Relationship Id="rId10" Type="http://schemas.openxmlformats.org/officeDocument/2006/relationships/hyperlink" Target="https://doi.org/10.1016/j.jep.2016.06.009" TargetMode="External"/><Relationship Id="rId4" Type="http://schemas.openxmlformats.org/officeDocument/2006/relationships/webSettings" Target="webSettings.xml"/><Relationship Id="rId9" Type="http://schemas.openxmlformats.org/officeDocument/2006/relationships/hyperlink" Target="https://doi.org/10.1016/j.molp.2021.09.00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7</Pages>
  <Words>1922</Words>
  <Characters>10956</Characters>
  <Application>Microsoft Office Word</Application>
  <DocSecurity>0</DocSecurity>
  <Lines>91</Lines>
  <Paragraphs>25</Paragraphs>
  <ScaleCrop>false</ScaleCrop>
  <Company/>
  <LinksUpToDate>false</LinksUpToDate>
  <CharactersWithSpaces>12853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14</cp:revision>
  <dcterms:created xsi:type="dcterms:W3CDTF">2025-08-15T02:17:00Z</dcterms:created>
  <dcterms:modified xsi:type="dcterms:W3CDTF">2026-01-10T03:47:00Z</dcterms:modified>
</cp:coreProperties>
</file>