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F9E5E" w14:textId="77777777" w:rsidR="008A5E3C" w:rsidRDefault="008A5E3C" w:rsidP="008A5E3C">
      <w:pPr>
        <w:spacing w:before="100" w:beforeAutospacing="1" w:after="100" w:afterAutospacing="1"/>
        <w:jc w:val="both"/>
        <w:rPr>
          <w:lang w:val="en-GB"/>
        </w:rPr>
      </w:pPr>
      <w:r>
        <w:rPr>
          <w:rFonts w:ascii="Arial Unicode MS" w:eastAsia="Arial Unicode MS" w:cs="Arial Unicode MS"/>
          <w:b/>
          <w:lang w:val="en-US" w:eastAsia="cs-CZ"/>
        </w:rPr>
        <w:t>Supplementary Table S1.</w:t>
      </w:r>
      <w:r>
        <w:rPr>
          <w:rFonts w:ascii="Arial Unicode MS" w:eastAsia="Arial Unicode MS" w:cs="Arial Unicode MS"/>
          <w:lang w:val="en-US" w:eastAsia="cs-CZ"/>
        </w:rPr>
        <w:t xml:space="preserve"> Analytical characteristics of biomarker assays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1473"/>
        <w:gridCol w:w="1390"/>
        <w:gridCol w:w="1000"/>
        <w:gridCol w:w="1144"/>
        <w:gridCol w:w="1412"/>
        <w:gridCol w:w="732"/>
        <w:gridCol w:w="732"/>
      </w:tblGrid>
      <w:tr w:rsidR="008A5E3C" w14:paraId="579B89AA" w14:textId="77777777" w:rsidTr="00D75C60">
        <w:tc>
          <w:tcPr>
            <w:tcW w:w="549" w:type="pct"/>
            <w:hideMark/>
          </w:tcPr>
          <w:p w14:paraId="22AB2F07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b/>
                <w:bCs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b/>
                <w:bCs/>
                <w:lang w:val="en-GB" w:eastAsia="cs-CZ"/>
              </w:rPr>
              <w:t>Biomarker</w:t>
            </w:r>
          </w:p>
        </w:tc>
        <w:tc>
          <w:tcPr>
            <w:tcW w:w="746" w:type="pct"/>
            <w:hideMark/>
          </w:tcPr>
          <w:p w14:paraId="1C37DFD5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b/>
                <w:bCs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b/>
                <w:bCs/>
                <w:lang w:val="en-GB" w:eastAsia="cs-CZ"/>
              </w:rPr>
              <w:t>Method / Kit</w:t>
            </w:r>
          </w:p>
        </w:tc>
        <w:tc>
          <w:tcPr>
            <w:tcW w:w="703" w:type="pct"/>
            <w:hideMark/>
          </w:tcPr>
          <w:p w14:paraId="2692C260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b/>
                <w:bCs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b/>
                <w:bCs/>
                <w:lang w:val="en-GB" w:eastAsia="cs-CZ"/>
              </w:rPr>
              <w:t>Manufacturer</w:t>
            </w:r>
          </w:p>
        </w:tc>
        <w:tc>
          <w:tcPr>
            <w:tcW w:w="495" w:type="pct"/>
            <w:hideMark/>
          </w:tcPr>
          <w:p w14:paraId="6737A81A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b/>
                <w:bCs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b/>
                <w:bCs/>
                <w:lang w:val="en-GB" w:eastAsia="cs-CZ"/>
              </w:rPr>
              <w:t>Sample dilution</w:t>
            </w:r>
          </w:p>
        </w:tc>
        <w:tc>
          <w:tcPr>
            <w:tcW w:w="527" w:type="pct"/>
            <w:hideMark/>
          </w:tcPr>
          <w:p w14:paraId="5D38D55F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b/>
                <w:bCs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b/>
                <w:bCs/>
                <w:lang w:val="en-GB" w:eastAsia="cs-CZ"/>
              </w:rPr>
              <w:t>LoD</w:t>
            </w:r>
            <w:proofErr w:type="spellEnd"/>
            <w:r>
              <w:rPr>
                <w:rFonts w:ascii="Arial Unicode MS" w:eastAsia="Arial Unicode MS" w:hAnsi="Times New Roman" w:cs="Arial Unicode MS"/>
                <w:b/>
                <w:bCs/>
                <w:lang w:val="en-GB" w:eastAsia="cs-CZ"/>
              </w:rPr>
              <w:t xml:space="preserve"> / Sensitivity</w:t>
            </w:r>
          </w:p>
        </w:tc>
        <w:tc>
          <w:tcPr>
            <w:tcW w:w="660" w:type="pct"/>
            <w:hideMark/>
          </w:tcPr>
          <w:p w14:paraId="685E74E0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b/>
                <w:bCs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b/>
                <w:bCs/>
                <w:lang w:val="en-GB" w:eastAsia="cs-CZ"/>
              </w:rPr>
              <w:t>Measurement range</w:t>
            </w:r>
          </w:p>
        </w:tc>
        <w:tc>
          <w:tcPr>
            <w:tcW w:w="660" w:type="pct"/>
            <w:vAlign w:val="center"/>
          </w:tcPr>
          <w:p w14:paraId="0AB6ADA3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b/>
                <w:bCs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b/>
                <w:bCs/>
                <w:lang w:val="cs-CZ"/>
              </w:rPr>
              <w:t>Intra-assay CV (%)</w:t>
            </w:r>
          </w:p>
        </w:tc>
        <w:tc>
          <w:tcPr>
            <w:tcW w:w="660" w:type="pct"/>
            <w:vAlign w:val="center"/>
          </w:tcPr>
          <w:p w14:paraId="1D300E26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b/>
                <w:bCs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b/>
                <w:bCs/>
                <w:lang w:val="cs-CZ"/>
              </w:rPr>
              <w:t>Inter-assay CV (%)</w:t>
            </w:r>
          </w:p>
        </w:tc>
      </w:tr>
      <w:tr w:rsidR="008A5E3C" w14:paraId="7BDC5881" w14:textId="77777777" w:rsidTr="00D75C60">
        <w:tc>
          <w:tcPr>
            <w:tcW w:w="549" w:type="pct"/>
            <w:hideMark/>
          </w:tcPr>
          <w:p w14:paraId="04FD3200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Aggrecan (ACAN)</w:t>
            </w:r>
          </w:p>
        </w:tc>
        <w:tc>
          <w:tcPr>
            <w:tcW w:w="746" w:type="pct"/>
            <w:hideMark/>
          </w:tcPr>
          <w:p w14:paraId="0073EB6B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Human Aggrecan ELISA (REF RIS001R)</w:t>
            </w:r>
          </w:p>
        </w:tc>
        <w:tc>
          <w:tcPr>
            <w:tcW w:w="703" w:type="pct"/>
            <w:hideMark/>
          </w:tcPr>
          <w:p w14:paraId="7A1B0AEF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BioVendor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, Czech Republic</w:t>
            </w:r>
          </w:p>
        </w:tc>
        <w:tc>
          <w:tcPr>
            <w:tcW w:w="495" w:type="pct"/>
            <w:hideMark/>
          </w:tcPr>
          <w:p w14:paraId="7A7F7353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Serum 1:20; SF 1:500</w:t>
            </w:r>
          </w:p>
        </w:tc>
        <w:tc>
          <w:tcPr>
            <w:tcW w:w="527" w:type="pct"/>
            <w:hideMark/>
          </w:tcPr>
          <w:p w14:paraId="06783051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0.9 ng/mL</w:t>
            </w:r>
          </w:p>
        </w:tc>
        <w:tc>
          <w:tcPr>
            <w:tcW w:w="660" w:type="pct"/>
            <w:hideMark/>
          </w:tcPr>
          <w:p w14:paraId="4BE23BF6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10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–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250 ng/mL</w:t>
            </w:r>
          </w:p>
        </w:tc>
        <w:tc>
          <w:tcPr>
            <w:tcW w:w="660" w:type="pct"/>
            <w:vAlign w:val="center"/>
          </w:tcPr>
          <w:p w14:paraId="41233079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2.11</w:t>
            </w:r>
          </w:p>
        </w:tc>
        <w:tc>
          <w:tcPr>
            <w:tcW w:w="660" w:type="pct"/>
            <w:vAlign w:val="center"/>
          </w:tcPr>
          <w:p w14:paraId="7E075F34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5.56</w:t>
            </w:r>
          </w:p>
        </w:tc>
      </w:tr>
      <w:tr w:rsidR="008A5E3C" w14:paraId="2808B373" w14:textId="77777777" w:rsidTr="00D75C60">
        <w:tc>
          <w:tcPr>
            <w:tcW w:w="549" w:type="pct"/>
            <w:hideMark/>
          </w:tcPr>
          <w:p w14:paraId="4F3C4E90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Periostin</w:t>
            </w:r>
            <w:proofErr w:type="spellEnd"/>
          </w:p>
        </w:tc>
        <w:tc>
          <w:tcPr>
            <w:tcW w:w="746" w:type="pct"/>
            <w:hideMark/>
          </w:tcPr>
          <w:p w14:paraId="579ED456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Human </w:t>
            </w: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Periostin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 ELISA (REF RAG019R)</w:t>
            </w:r>
          </w:p>
        </w:tc>
        <w:tc>
          <w:tcPr>
            <w:tcW w:w="703" w:type="pct"/>
            <w:hideMark/>
          </w:tcPr>
          <w:p w14:paraId="0344C1E9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BioVendor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, Czech Republic</w:t>
            </w:r>
          </w:p>
        </w:tc>
        <w:tc>
          <w:tcPr>
            <w:tcW w:w="495" w:type="pct"/>
            <w:hideMark/>
          </w:tcPr>
          <w:p w14:paraId="7FCFB2E0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1:100</w:t>
            </w:r>
          </w:p>
        </w:tc>
        <w:tc>
          <w:tcPr>
            <w:tcW w:w="527" w:type="pct"/>
            <w:hideMark/>
          </w:tcPr>
          <w:p w14:paraId="5E0E3429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15 </w:t>
            </w: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pg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/mL</w:t>
            </w:r>
          </w:p>
        </w:tc>
        <w:tc>
          <w:tcPr>
            <w:tcW w:w="660" w:type="pct"/>
            <w:hideMark/>
          </w:tcPr>
          <w:p w14:paraId="61F3F251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78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–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5000 </w:t>
            </w: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pg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/mL</w:t>
            </w:r>
          </w:p>
        </w:tc>
        <w:tc>
          <w:tcPr>
            <w:tcW w:w="660" w:type="pct"/>
            <w:vAlign w:val="center"/>
          </w:tcPr>
          <w:p w14:paraId="66A3FD11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7.12</w:t>
            </w:r>
          </w:p>
        </w:tc>
        <w:tc>
          <w:tcPr>
            <w:tcW w:w="660" w:type="pct"/>
            <w:vAlign w:val="center"/>
          </w:tcPr>
          <w:p w14:paraId="3C3067BE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7.62</w:t>
            </w:r>
          </w:p>
        </w:tc>
      </w:tr>
      <w:tr w:rsidR="008A5E3C" w14:paraId="6670D2F9" w14:textId="77777777" w:rsidTr="00D75C60">
        <w:tc>
          <w:tcPr>
            <w:tcW w:w="549" w:type="pct"/>
            <w:hideMark/>
          </w:tcPr>
          <w:p w14:paraId="70D90AEE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CRTAC1</w:t>
            </w:r>
          </w:p>
        </w:tc>
        <w:tc>
          <w:tcPr>
            <w:tcW w:w="746" w:type="pct"/>
            <w:hideMark/>
          </w:tcPr>
          <w:p w14:paraId="51854997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Human CRTAC1 ELISA (REF RK10738)</w:t>
            </w:r>
          </w:p>
        </w:tc>
        <w:tc>
          <w:tcPr>
            <w:tcW w:w="703" w:type="pct"/>
            <w:hideMark/>
          </w:tcPr>
          <w:p w14:paraId="01650CE3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ABclonal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 Technology, China</w:t>
            </w:r>
          </w:p>
        </w:tc>
        <w:tc>
          <w:tcPr>
            <w:tcW w:w="495" w:type="pct"/>
            <w:hideMark/>
          </w:tcPr>
          <w:p w14:paraId="1CAC0A94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Undiluted</w:t>
            </w:r>
          </w:p>
        </w:tc>
        <w:tc>
          <w:tcPr>
            <w:tcW w:w="527" w:type="pct"/>
            <w:hideMark/>
          </w:tcPr>
          <w:p w14:paraId="0F1E8665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0.078 ng/mL</w:t>
            </w:r>
          </w:p>
        </w:tc>
        <w:tc>
          <w:tcPr>
            <w:tcW w:w="660" w:type="pct"/>
            <w:hideMark/>
          </w:tcPr>
          <w:p w14:paraId="21167944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0.16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–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10 ng/mL</w:t>
            </w:r>
          </w:p>
        </w:tc>
        <w:tc>
          <w:tcPr>
            <w:tcW w:w="660" w:type="pct"/>
            <w:vAlign w:val="center"/>
          </w:tcPr>
          <w:p w14:paraId="7636FA1B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5.37</w:t>
            </w:r>
          </w:p>
        </w:tc>
        <w:tc>
          <w:tcPr>
            <w:tcW w:w="660" w:type="pct"/>
            <w:vAlign w:val="center"/>
          </w:tcPr>
          <w:p w14:paraId="3625E28C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6.90</w:t>
            </w:r>
          </w:p>
        </w:tc>
      </w:tr>
      <w:tr w:rsidR="008A5E3C" w14:paraId="16E1798C" w14:textId="77777777" w:rsidTr="00D75C60">
        <w:tc>
          <w:tcPr>
            <w:tcW w:w="549" w:type="pct"/>
            <w:hideMark/>
          </w:tcPr>
          <w:p w14:paraId="115A8A8E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Leptin</w:t>
            </w:r>
          </w:p>
        </w:tc>
        <w:tc>
          <w:tcPr>
            <w:tcW w:w="746" w:type="pct"/>
            <w:hideMark/>
          </w:tcPr>
          <w:p w14:paraId="598212DF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Human Leptin ELISA (REF RD191001100)</w:t>
            </w:r>
          </w:p>
        </w:tc>
        <w:tc>
          <w:tcPr>
            <w:tcW w:w="703" w:type="pct"/>
            <w:hideMark/>
          </w:tcPr>
          <w:p w14:paraId="6E1AD212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BioVendor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, Czech Republic</w:t>
            </w:r>
          </w:p>
        </w:tc>
        <w:tc>
          <w:tcPr>
            <w:tcW w:w="495" w:type="pct"/>
            <w:hideMark/>
          </w:tcPr>
          <w:p w14:paraId="15F9ED4F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1:3</w:t>
            </w:r>
          </w:p>
        </w:tc>
        <w:tc>
          <w:tcPr>
            <w:tcW w:w="527" w:type="pct"/>
            <w:hideMark/>
          </w:tcPr>
          <w:p w14:paraId="3011B16A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0.2 ng/mL</w:t>
            </w:r>
          </w:p>
        </w:tc>
        <w:tc>
          <w:tcPr>
            <w:tcW w:w="660" w:type="pct"/>
            <w:hideMark/>
          </w:tcPr>
          <w:p w14:paraId="31CFEE73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1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–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50 ng/mL</w:t>
            </w:r>
          </w:p>
        </w:tc>
        <w:tc>
          <w:tcPr>
            <w:tcW w:w="660" w:type="pct"/>
            <w:vAlign w:val="center"/>
          </w:tcPr>
          <w:p w14:paraId="10FB7B6F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5.90</w:t>
            </w:r>
          </w:p>
        </w:tc>
        <w:tc>
          <w:tcPr>
            <w:tcW w:w="660" w:type="pct"/>
            <w:vAlign w:val="center"/>
          </w:tcPr>
          <w:p w14:paraId="1ABB1A02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5.55</w:t>
            </w:r>
          </w:p>
        </w:tc>
      </w:tr>
      <w:tr w:rsidR="008A5E3C" w14:paraId="1367FE7A" w14:textId="77777777" w:rsidTr="00D75C60">
        <w:tc>
          <w:tcPr>
            <w:tcW w:w="549" w:type="pct"/>
            <w:hideMark/>
          </w:tcPr>
          <w:p w14:paraId="6300B9E3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HIF-1</w:t>
            </w:r>
            <w:r>
              <w:rPr>
                <w:rFonts w:ascii="Symbol" w:eastAsia="Arial Unicode MS" w:hAnsi="Symbol" w:cs="Arial Unicode MS"/>
                <w:lang w:val="en-GB" w:eastAsia="cs-CZ"/>
              </w:rPr>
              <w:sym w:font="Symbol" w:char="F061"/>
            </w:r>
          </w:p>
        </w:tc>
        <w:tc>
          <w:tcPr>
            <w:tcW w:w="746" w:type="pct"/>
            <w:hideMark/>
          </w:tcPr>
          <w:p w14:paraId="2DE824FD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Human HIF-1</w:t>
            </w:r>
            <w:r>
              <w:rPr>
                <w:rFonts w:ascii="Symbol" w:eastAsia="Arial Unicode MS" w:hAnsi="Symbol" w:cs="Arial Unicode MS"/>
                <w:lang w:val="en-GB" w:eastAsia="cs-CZ"/>
              </w:rPr>
              <w:sym w:font="Symbol" w:char="F061"/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 ELISA (REF E-EL-H6066)</w:t>
            </w:r>
          </w:p>
        </w:tc>
        <w:tc>
          <w:tcPr>
            <w:tcW w:w="703" w:type="pct"/>
            <w:hideMark/>
          </w:tcPr>
          <w:p w14:paraId="3DDFCA7D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Elabscience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, USA</w:t>
            </w:r>
          </w:p>
        </w:tc>
        <w:tc>
          <w:tcPr>
            <w:tcW w:w="495" w:type="pct"/>
            <w:hideMark/>
          </w:tcPr>
          <w:p w14:paraId="4D67E950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1:2</w:t>
            </w:r>
          </w:p>
        </w:tc>
        <w:tc>
          <w:tcPr>
            <w:tcW w:w="527" w:type="pct"/>
            <w:hideMark/>
          </w:tcPr>
          <w:p w14:paraId="266E7BFA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37.5 </w:t>
            </w: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pg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/mL</w:t>
            </w:r>
          </w:p>
        </w:tc>
        <w:tc>
          <w:tcPr>
            <w:tcW w:w="660" w:type="pct"/>
            <w:hideMark/>
          </w:tcPr>
          <w:p w14:paraId="7796FE75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62.5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–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4000 </w:t>
            </w: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pg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/mL</w:t>
            </w:r>
          </w:p>
        </w:tc>
        <w:tc>
          <w:tcPr>
            <w:tcW w:w="660" w:type="pct"/>
            <w:vAlign w:val="center"/>
          </w:tcPr>
          <w:p w14:paraId="76ACCA22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4.73</w:t>
            </w:r>
          </w:p>
        </w:tc>
        <w:tc>
          <w:tcPr>
            <w:tcW w:w="660" w:type="pct"/>
            <w:vAlign w:val="center"/>
          </w:tcPr>
          <w:p w14:paraId="5DD36F77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4.98</w:t>
            </w:r>
          </w:p>
        </w:tc>
      </w:tr>
      <w:tr w:rsidR="008A5E3C" w14:paraId="5631B0A5" w14:textId="77777777" w:rsidTr="00D75C60">
        <w:tc>
          <w:tcPr>
            <w:tcW w:w="549" w:type="pct"/>
            <w:hideMark/>
          </w:tcPr>
          <w:p w14:paraId="179A446C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CTX-II</w:t>
            </w:r>
          </w:p>
        </w:tc>
        <w:tc>
          <w:tcPr>
            <w:tcW w:w="746" w:type="pct"/>
            <w:hideMark/>
          </w:tcPr>
          <w:p w14:paraId="143F9C42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Human CTX-II ELISA (REF RK09083)</w:t>
            </w:r>
          </w:p>
        </w:tc>
        <w:tc>
          <w:tcPr>
            <w:tcW w:w="703" w:type="pct"/>
            <w:hideMark/>
          </w:tcPr>
          <w:p w14:paraId="675A4C38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ABclonal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 Technology, China</w:t>
            </w:r>
          </w:p>
        </w:tc>
        <w:tc>
          <w:tcPr>
            <w:tcW w:w="495" w:type="pct"/>
            <w:hideMark/>
          </w:tcPr>
          <w:p w14:paraId="0E2ADBAF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Undiluted</w:t>
            </w:r>
          </w:p>
        </w:tc>
        <w:tc>
          <w:tcPr>
            <w:tcW w:w="527" w:type="pct"/>
            <w:hideMark/>
          </w:tcPr>
          <w:p w14:paraId="1D3A8C29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32 </w:t>
            </w: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pg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/mL</w:t>
            </w:r>
          </w:p>
        </w:tc>
        <w:tc>
          <w:tcPr>
            <w:tcW w:w="660" w:type="pct"/>
            <w:hideMark/>
          </w:tcPr>
          <w:p w14:paraId="6A1FD496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78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–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5000 </w:t>
            </w: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pg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/mL</w:t>
            </w:r>
          </w:p>
        </w:tc>
        <w:tc>
          <w:tcPr>
            <w:tcW w:w="660" w:type="pct"/>
            <w:vAlign w:val="center"/>
          </w:tcPr>
          <w:p w14:paraId="622B7A92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4.27</w:t>
            </w:r>
          </w:p>
        </w:tc>
        <w:tc>
          <w:tcPr>
            <w:tcW w:w="660" w:type="pct"/>
            <w:vAlign w:val="center"/>
          </w:tcPr>
          <w:p w14:paraId="390A2B73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6.97</w:t>
            </w:r>
          </w:p>
        </w:tc>
      </w:tr>
      <w:tr w:rsidR="008A5E3C" w14:paraId="4FABAF5D" w14:textId="77777777" w:rsidTr="00D75C60">
        <w:tc>
          <w:tcPr>
            <w:tcW w:w="549" w:type="pct"/>
            <w:hideMark/>
          </w:tcPr>
          <w:p w14:paraId="4B5289ED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lastRenderedPageBreak/>
              <w:t>CXCL12 (SDF-1)</w:t>
            </w:r>
          </w:p>
        </w:tc>
        <w:tc>
          <w:tcPr>
            <w:tcW w:w="746" w:type="pct"/>
            <w:hideMark/>
          </w:tcPr>
          <w:p w14:paraId="388216B9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Human CXCL12 ELISA (REF E-EL-H0052)</w:t>
            </w:r>
          </w:p>
        </w:tc>
        <w:tc>
          <w:tcPr>
            <w:tcW w:w="703" w:type="pct"/>
            <w:hideMark/>
          </w:tcPr>
          <w:p w14:paraId="71AE97F0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Elabscience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, USA</w:t>
            </w:r>
          </w:p>
        </w:tc>
        <w:tc>
          <w:tcPr>
            <w:tcW w:w="495" w:type="pct"/>
            <w:hideMark/>
          </w:tcPr>
          <w:p w14:paraId="5207BF22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Undiluted</w:t>
            </w:r>
          </w:p>
        </w:tc>
        <w:tc>
          <w:tcPr>
            <w:tcW w:w="527" w:type="pct"/>
            <w:hideMark/>
          </w:tcPr>
          <w:p w14:paraId="0E3C5964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0.1 ng/mL</w:t>
            </w:r>
          </w:p>
        </w:tc>
        <w:tc>
          <w:tcPr>
            <w:tcW w:w="660" w:type="pct"/>
            <w:hideMark/>
          </w:tcPr>
          <w:p w14:paraId="3C3E033B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0.16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–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10 ng/mL</w:t>
            </w:r>
          </w:p>
        </w:tc>
        <w:tc>
          <w:tcPr>
            <w:tcW w:w="660" w:type="pct"/>
            <w:vAlign w:val="center"/>
          </w:tcPr>
          <w:p w14:paraId="320EC73A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5.47</w:t>
            </w:r>
          </w:p>
        </w:tc>
        <w:tc>
          <w:tcPr>
            <w:tcW w:w="660" w:type="pct"/>
            <w:vAlign w:val="center"/>
          </w:tcPr>
          <w:p w14:paraId="7BFDB8E9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7.57</w:t>
            </w:r>
          </w:p>
        </w:tc>
      </w:tr>
      <w:tr w:rsidR="008A5E3C" w14:paraId="10E46AB3" w14:textId="77777777" w:rsidTr="00D75C60">
        <w:tc>
          <w:tcPr>
            <w:tcW w:w="549" w:type="pct"/>
            <w:hideMark/>
          </w:tcPr>
          <w:p w14:paraId="08737235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hsCRP</w:t>
            </w:r>
            <w:proofErr w:type="spellEnd"/>
          </w:p>
        </w:tc>
        <w:tc>
          <w:tcPr>
            <w:tcW w:w="746" w:type="pct"/>
            <w:hideMark/>
          </w:tcPr>
          <w:p w14:paraId="4FF1128D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CardioPhase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®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 </w:t>
            </w: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hsCRP</w:t>
            </w:r>
            <w:proofErr w:type="spellEnd"/>
          </w:p>
        </w:tc>
        <w:tc>
          <w:tcPr>
            <w:tcW w:w="703" w:type="pct"/>
            <w:hideMark/>
          </w:tcPr>
          <w:p w14:paraId="6E618702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Siemens </w:t>
            </w:r>
            <w:proofErr w:type="spellStart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Healthineers</w:t>
            </w:r>
            <w:proofErr w:type="spellEnd"/>
            <w:r>
              <w:rPr>
                <w:rFonts w:ascii="Arial Unicode MS" w:eastAsia="Arial Unicode MS" w:hAnsi="Times New Roman" w:cs="Arial Unicode MS"/>
                <w:lang w:val="en-GB" w:eastAsia="cs-CZ"/>
              </w:rPr>
              <w:t>, Germany</w:t>
            </w:r>
          </w:p>
        </w:tc>
        <w:tc>
          <w:tcPr>
            <w:tcW w:w="495" w:type="pct"/>
            <w:hideMark/>
          </w:tcPr>
          <w:p w14:paraId="2E854520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Undiluted</w:t>
            </w:r>
          </w:p>
        </w:tc>
        <w:tc>
          <w:tcPr>
            <w:tcW w:w="527" w:type="pct"/>
          </w:tcPr>
          <w:p w14:paraId="49B99798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vertAlign w:val="superscript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&lt;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 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0.160 mg/L</w:t>
            </w:r>
            <w:r>
              <w:rPr>
                <w:rFonts w:ascii="Arial Unicode MS" w:eastAsia="Arial Unicode MS" w:hAnsi="Times New Roman" w:cs="Arial Unicode MS"/>
                <w:vertAlign w:val="superscript"/>
                <w:lang w:val="en-GB" w:eastAsia="cs-CZ"/>
              </w:rPr>
              <w:t>*</w:t>
            </w:r>
          </w:p>
        </w:tc>
        <w:tc>
          <w:tcPr>
            <w:tcW w:w="660" w:type="pct"/>
          </w:tcPr>
          <w:p w14:paraId="6FF97A2F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  <w:vertAlign w:val="superscript"/>
                <w:lang w:val="en-GB" w:eastAsia="cs-CZ"/>
              </w:rPr>
            </w:pPr>
            <w:r>
              <w:rPr>
                <w:rFonts w:ascii="Arial Unicode MS" w:eastAsia="Arial Unicode MS" w:hAnsi="Times New Roman" w:cs="Arial Unicode MS"/>
                <w:lang w:val="en-GB" w:eastAsia="cs-CZ"/>
              </w:rPr>
              <w:t>0.16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>–</w:t>
            </w:r>
            <w:r>
              <w:rPr>
                <w:rFonts w:ascii="Arial Unicode MS" w:eastAsia="Arial Unicode MS" w:hAnsi="Times New Roman" w:cs="Arial Unicode MS"/>
                <w:lang w:val="en-GB" w:eastAsia="cs-CZ"/>
              </w:rPr>
              <w:t xml:space="preserve">10 </w:t>
            </w:r>
            <w:r>
              <w:rPr>
                <w:rFonts w:ascii="Arial Unicode MS" w:eastAsia="Arial Unicode MS" w:hAnsi="Times New Roman" w:cs="Arial Unicode MS"/>
              </w:rPr>
              <w:t>mg/L</w:t>
            </w:r>
            <w:r>
              <w:rPr>
                <w:rFonts w:ascii="Arial Unicode MS" w:eastAsia="Arial Unicode MS" w:hAnsi="Times New Roman" w:cs="Arial Unicode MS"/>
                <w:vertAlign w:val="superscript"/>
              </w:rPr>
              <w:t>*</w:t>
            </w:r>
          </w:p>
        </w:tc>
        <w:tc>
          <w:tcPr>
            <w:tcW w:w="660" w:type="pct"/>
            <w:vAlign w:val="center"/>
          </w:tcPr>
          <w:p w14:paraId="50D1405A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2.73</w:t>
            </w:r>
          </w:p>
        </w:tc>
        <w:tc>
          <w:tcPr>
            <w:tcW w:w="660" w:type="pct"/>
            <w:vAlign w:val="center"/>
          </w:tcPr>
          <w:p w14:paraId="069EB077" w14:textId="77777777" w:rsidR="008A5E3C" w:rsidRDefault="008A5E3C" w:rsidP="001B52EF">
            <w:pPr>
              <w:spacing w:line="360" w:lineRule="auto"/>
              <w:jc w:val="both"/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  <w:lang w:val="cs-CZ"/>
              </w:rPr>
              <w:t>3.28</w:t>
            </w:r>
          </w:p>
        </w:tc>
      </w:tr>
    </w:tbl>
    <w:p w14:paraId="25DE019D" w14:textId="5E47E0EB" w:rsidR="008A5E3C" w:rsidRDefault="008A5E3C" w:rsidP="008A5E3C">
      <w:pPr>
        <w:spacing w:before="100" w:beforeAutospacing="1" w:after="100" w:afterAutospacing="1"/>
        <w:jc w:val="both"/>
        <w:rPr>
          <w:lang w:val="en-GB"/>
        </w:rPr>
      </w:pPr>
      <w:r>
        <w:rPr>
          <w:rFonts w:ascii="Arial Unicode MS" w:eastAsia="Arial Unicode MS" w:cs="Arial Unicode MS"/>
          <w:lang w:val="en-US" w:eastAsia="cs-CZ"/>
        </w:rPr>
        <w:t xml:space="preserve">*, </w:t>
      </w:r>
      <w:r w:rsidR="00D75C60">
        <w:rPr>
          <w:rFonts w:ascii="Arial Unicode MS" w:eastAsia="Arial Unicode MS" w:cs="Arial Unicode MS"/>
          <w:lang w:val="en-US" w:eastAsia="cs-CZ"/>
        </w:rPr>
        <w:t>D</w:t>
      </w:r>
      <w:r>
        <w:rPr>
          <w:rFonts w:ascii="Arial Unicode MS" w:eastAsia="Arial Unicode MS" w:cs="Arial Unicode MS"/>
          <w:lang w:val="en-US" w:eastAsia="cs-CZ"/>
        </w:rPr>
        <w:t xml:space="preserve">epending on reagent lot; CV, coefficient of variation; </w:t>
      </w:r>
      <w:proofErr w:type="spellStart"/>
      <w:r>
        <w:rPr>
          <w:rFonts w:ascii="Arial Unicode MS" w:eastAsia="Arial Unicode MS" w:cs="Arial Unicode MS"/>
          <w:lang w:val="en-US" w:eastAsia="cs-CZ"/>
        </w:rPr>
        <w:t>LoD</w:t>
      </w:r>
      <w:proofErr w:type="spellEnd"/>
      <w:r>
        <w:rPr>
          <w:rFonts w:ascii="Arial Unicode MS" w:eastAsia="Arial Unicode MS" w:cs="Arial Unicode MS"/>
          <w:lang w:val="en-US" w:eastAsia="cs-CZ"/>
        </w:rPr>
        <w:t>, limit of detection; SF, synovial fluid.</w:t>
      </w:r>
    </w:p>
    <w:p w14:paraId="6AD1AE40" w14:textId="77777777" w:rsidR="00271113" w:rsidRDefault="00271113"/>
    <w:sectPr w:rsidR="00271113" w:rsidSect="00ED4EC5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3C"/>
    <w:rsid w:val="00000E48"/>
    <w:rsid w:val="00060A29"/>
    <w:rsid w:val="000718DB"/>
    <w:rsid w:val="000841B5"/>
    <w:rsid w:val="000B2659"/>
    <w:rsid w:val="000F1710"/>
    <w:rsid w:val="000F531E"/>
    <w:rsid w:val="00102CC9"/>
    <w:rsid w:val="001127BE"/>
    <w:rsid w:val="00114070"/>
    <w:rsid w:val="0014058D"/>
    <w:rsid w:val="00142562"/>
    <w:rsid w:val="00170492"/>
    <w:rsid w:val="00172B61"/>
    <w:rsid w:val="001B793A"/>
    <w:rsid w:val="00221A65"/>
    <w:rsid w:val="00224CF0"/>
    <w:rsid w:val="00256AA0"/>
    <w:rsid w:val="00265F0F"/>
    <w:rsid w:val="00266CF8"/>
    <w:rsid w:val="00271113"/>
    <w:rsid w:val="00271D00"/>
    <w:rsid w:val="002940D6"/>
    <w:rsid w:val="002A3F69"/>
    <w:rsid w:val="002A5C29"/>
    <w:rsid w:val="002D38FD"/>
    <w:rsid w:val="002E08B9"/>
    <w:rsid w:val="003000E4"/>
    <w:rsid w:val="00302E6D"/>
    <w:rsid w:val="00331AD7"/>
    <w:rsid w:val="00356FE7"/>
    <w:rsid w:val="00367DC8"/>
    <w:rsid w:val="00371270"/>
    <w:rsid w:val="00392531"/>
    <w:rsid w:val="003A5E10"/>
    <w:rsid w:val="003C3D20"/>
    <w:rsid w:val="003D1F56"/>
    <w:rsid w:val="00424B11"/>
    <w:rsid w:val="0048236D"/>
    <w:rsid w:val="004A44F4"/>
    <w:rsid w:val="004B279E"/>
    <w:rsid w:val="004B46CE"/>
    <w:rsid w:val="004D4AD4"/>
    <w:rsid w:val="004F0FAF"/>
    <w:rsid w:val="004F3910"/>
    <w:rsid w:val="00512424"/>
    <w:rsid w:val="00521BD9"/>
    <w:rsid w:val="00535AC7"/>
    <w:rsid w:val="00561069"/>
    <w:rsid w:val="00586FFF"/>
    <w:rsid w:val="005D184F"/>
    <w:rsid w:val="0065166A"/>
    <w:rsid w:val="00667259"/>
    <w:rsid w:val="0066789C"/>
    <w:rsid w:val="00670EEA"/>
    <w:rsid w:val="006F1939"/>
    <w:rsid w:val="00742375"/>
    <w:rsid w:val="0074526A"/>
    <w:rsid w:val="00766D5C"/>
    <w:rsid w:val="00791674"/>
    <w:rsid w:val="007C1B24"/>
    <w:rsid w:val="007C4E49"/>
    <w:rsid w:val="007F2E93"/>
    <w:rsid w:val="008079DB"/>
    <w:rsid w:val="00832079"/>
    <w:rsid w:val="00895F6F"/>
    <w:rsid w:val="008A5E3C"/>
    <w:rsid w:val="008B51B7"/>
    <w:rsid w:val="008E3AD5"/>
    <w:rsid w:val="008F61CC"/>
    <w:rsid w:val="00900B4E"/>
    <w:rsid w:val="009304DE"/>
    <w:rsid w:val="00971E1A"/>
    <w:rsid w:val="00992F3D"/>
    <w:rsid w:val="009B29B0"/>
    <w:rsid w:val="009B5CE1"/>
    <w:rsid w:val="009C4C6D"/>
    <w:rsid w:val="00A10FA6"/>
    <w:rsid w:val="00A14FD2"/>
    <w:rsid w:val="00A1577A"/>
    <w:rsid w:val="00A24B20"/>
    <w:rsid w:val="00A31A59"/>
    <w:rsid w:val="00A41B9E"/>
    <w:rsid w:val="00AC181E"/>
    <w:rsid w:val="00AC5A1C"/>
    <w:rsid w:val="00AD52E5"/>
    <w:rsid w:val="00B15067"/>
    <w:rsid w:val="00B306BD"/>
    <w:rsid w:val="00B41B79"/>
    <w:rsid w:val="00B94D3D"/>
    <w:rsid w:val="00B95B94"/>
    <w:rsid w:val="00BC50F6"/>
    <w:rsid w:val="00BD0005"/>
    <w:rsid w:val="00BE1DBF"/>
    <w:rsid w:val="00BE3500"/>
    <w:rsid w:val="00C030BE"/>
    <w:rsid w:val="00C034EE"/>
    <w:rsid w:val="00C0595C"/>
    <w:rsid w:val="00C13F1D"/>
    <w:rsid w:val="00C2080B"/>
    <w:rsid w:val="00C422ED"/>
    <w:rsid w:val="00C76BC0"/>
    <w:rsid w:val="00C779EC"/>
    <w:rsid w:val="00C90790"/>
    <w:rsid w:val="00C952B7"/>
    <w:rsid w:val="00CA3203"/>
    <w:rsid w:val="00CC68BA"/>
    <w:rsid w:val="00CD475F"/>
    <w:rsid w:val="00CD6BE0"/>
    <w:rsid w:val="00CF512B"/>
    <w:rsid w:val="00D02DF5"/>
    <w:rsid w:val="00D06E02"/>
    <w:rsid w:val="00D31072"/>
    <w:rsid w:val="00D32CD4"/>
    <w:rsid w:val="00D4002F"/>
    <w:rsid w:val="00D752E4"/>
    <w:rsid w:val="00D75C60"/>
    <w:rsid w:val="00D81D6D"/>
    <w:rsid w:val="00D91036"/>
    <w:rsid w:val="00DA3858"/>
    <w:rsid w:val="00DC5136"/>
    <w:rsid w:val="00DC74A2"/>
    <w:rsid w:val="00DF2DBE"/>
    <w:rsid w:val="00E100F3"/>
    <w:rsid w:val="00E26448"/>
    <w:rsid w:val="00E440A5"/>
    <w:rsid w:val="00EA7D1D"/>
    <w:rsid w:val="00EC05B6"/>
    <w:rsid w:val="00ED4EC5"/>
    <w:rsid w:val="00F146ED"/>
    <w:rsid w:val="00F14A5D"/>
    <w:rsid w:val="00F21777"/>
    <w:rsid w:val="00F36AE4"/>
    <w:rsid w:val="00F55A5C"/>
    <w:rsid w:val="00FB1477"/>
    <w:rsid w:val="00FE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88157"/>
  <w15:chartTrackingRefBased/>
  <w15:docId w15:val="{FB8F3976-CC9F-4066-9064-DEF68B1A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Freedamary Balasundaram</dc:creator>
  <cp:keywords/>
  <dc:description/>
  <cp:lastModifiedBy>Freedamary Balasundaram</cp:lastModifiedBy>
  <cp:revision>2</cp:revision>
  <dcterms:created xsi:type="dcterms:W3CDTF">2026-09-28T12:14:00Z</dcterms:created>
  <dcterms:modified xsi:type="dcterms:W3CDTF">2026-09-28T12:55:00Z</dcterms:modified>
</cp:coreProperties>
</file>